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CIS Compliance, you also agree to the</w:t>
      </w:r>
      <w:r>
        <w:t xml:space="preserve"> </w:t>
      </w:r>
      <w:hyperlink w:anchor="compliance">
        <w:r>
          <w:rPr>
            <w:rStyle w:val="Hyperlink"/>
          </w:rPr>
          <w:t xml:space="preserve">CIS Compliance Terms</w:t>
        </w:r>
      </w:hyperlink>
      <w:r>
        <w:t xml:space="preserve">.</w:t>
      </w:r>
    </w:p>
    <w:p>
      <w:pPr>
        <w:pStyle w:val="BodyText"/>
      </w:pPr>
      <w:r>
        <w:t xml:space="preserve">If you use Gruntwork Professional Services, you also agree to the</w:t>
      </w:r>
      <w:r>
        <w:t xml:space="preserve"> </w:t>
      </w:r>
      <w:hyperlink w:anchor="professional-services">
        <w:r>
          <w:rPr>
            <w:rStyle w:val="Hyperlink"/>
          </w:rPr>
          <w:t xml:space="preserve">Gruntwork Professional Services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or the prices set forth in any agreement entered into by and between you and Gruntwork (including, without limitation, any Gruntwork Subscription Agreement),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quarter or year of Services, as set forth in the applicable terms for the specific Service and then will charge you the subscription fees owed for each subsequent period on the earlier of (a) the same day of each subsequent period or (b) the last day of such subsequent period.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by Either Party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Cause by Either Party.</w:t>
      </w:r>
      <w:r>
        <w:t xml:space="preserve"> </w:t>
      </w:r>
      <w:r>
        <w:t xml:space="preserve">Either Gruntwork or you may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Termination for Cause by Gruntwork.</w:t>
      </w:r>
      <w:r>
        <w:t xml:space="preserve"> </w:t>
      </w:r>
      <w:r>
        <w:t xml:space="preserve">Notwithstanding anything to the contrary contained herein or in any terms of service applicable to specific Services, you will be in default of these Terms and any terms of service applicable to specific Services if: (a) you fail to timely pay any amount owed to us or an affiliate of ours; (b) you or an Authorized User breach any provision of any of the terms of service applicable to specific Services or violate any published policy applicable to the Services; (c) you are or become subject to any proceeding under the Bankruptcy Code or similar laws; or (d) if, in our sole discretion, we believe that you or your Authorized Users’ continued use of the Services creates legal risk for Gruntwork or presents a threat to the security of the Services or other Gruntwork customers. Notwithstanding anything to the contrary herein or in any terms of service applicable to specific Services, if you are in default, Gruntwork may, without notice: (i) suspend your account and use of the Services; (ii) terminate your account; (iii) terminate these Terms and any terms of service applicable to specific Services; and (iv) pursue any other remedy available to us.</w:t>
      </w:r>
    </w:p>
    <w:p>
      <w:pPr>
        <w:pStyle w:val="BodyText"/>
      </w:pPr>
      <w:r>
        <w:rPr>
          <w:b/>
        </w:rPr>
        <w:t xml:space="preserve">5.5. Upon Termination</w:t>
      </w:r>
      <w:r>
        <w:t xml:space="preserve"> </w:t>
      </w:r>
      <w:r>
        <w:t xml:space="preserve">In the event of termination of these Terms by Client, Gruntwork will be due full compensation for all Services performed through the termination date (including approved expenses) and any outstanding balances due for the remainder of applicable minimum terms or renewal terms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w:t>
      </w:r>
      <w:r>
        <w:t xml:space="preserve"> </w:t>
      </w:r>
      <w:hyperlink w:anchor="6-intellectual-property-rights">
        <w:r>
          <w:rPr>
            <w:rStyle w:val="Hyperlink"/>
          </w:rPr>
          <w:t xml:space="preserve">Section 6</w:t>
        </w:r>
      </w:hyperlink>
      <w:r>
        <w:t xml:space="preserve">.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LGPL, or MPL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BodyText"/>
      </w:pPr>
      <w:r>
        <w:rPr>
          <w:b/>
        </w:rPr>
        <w:t xml:space="preserve">6.10. Feedback.</w:t>
      </w:r>
      <w:r>
        <w:t xml:space="preserve"> </w:t>
      </w:r>
      <w:r>
        <w:t xml:space="preserve">You hereby grant Gruntwork a royalty-free, worldwide, transferable, sublicensable, irrevocable, perpetual license to use or incorporate into the Services, any suggestions, enhancement requests, recommendations or other feedback provided by you or your Authorized Users relating to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Subject to our right to revise the Terms in accordance with</w:t>
      </w:r>
      <w:r>
        <w:t xml:space="preserve"> </w:t>
      </w:r>
      <w:hyperlink w:anchor="1-updates-to-these-terms">
        <w:r>
          <w:rPr>
            <w:rStyle w:val="Hyperlink"/>
          </w:rPr>
          <w:t xml:space="preserve">Section 1</w:t>
        </w:r>
      </w:hyperlink>
      <w:r>
        <w:t xml:space="preserve">, 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February 10, 2020.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30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(i) do not register for the Reference Architecture, the Trial Period will begin on the date you receive access to the Library Repos (as defined in</w:t>
      </w:r>
      <w:r>
        <w:t xml:space="preserve"> </w:t>
      </w:r>
      <w:hyperlink w:anchor="3-1-infrastructure-as-code-library">
        <w:r>
          <w:rPr>
            <w:rStyle w:val="Hyperlink"/>
          </w:rPr>
          <w:t xml:space="preserve">Section 3.1</w:t>
        </w:r>
      </w:hyperlink>
      <w:r>
        <w:t xml:space="preserve"> </w:t>
      </w:r>
      <w:r>
        <w:t xml:space="preserve">below); or (ii)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Section 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Notwithstanding anything to the contrary in these Terms, if you terminate your Gruntwork Subscription during the Trial Period, (a) Gruntwork will refund you all amounts you have paid Gruntwork for the Gruntwork Subscription, Professional Support, Reference Architecture and CIS Compliance; (b) you will not be subject to the Minimum Term (as defined in</w:t>
      </w:r>
      <w:r>
        <w:t xml:space="preserve"> </w:t>
      </w:r>
      <w:hyperlink w:anchor="1-1-auto-renewing-terms-of-12-months">
        <w:r>
          <w:rPr>
            <w:rStyle w:val="Hyperlink"/>
          </w:rPr>
          <w:t xml:space="preserve">Section 1.1</w:t>
        </w:r>
      </w:hyperlink>
      <w:r>
        <w:t xml:space="preserve"> </w:t>
      </w:r>
      <w:r>
        <w:t xml:space="preserve">above) or the CIS Compliance Minimum Term (as defined in</w:t>
      </w:r>
      <w:r>
        <w:t xml:space="preserve"> </w:t>
      </w:r>
      <w:hyperlink w:anchor="1-1-compliance">
        <w:r>
          <w:rPr>
            <w:rStyle w:val="Hyperlink"/>
          </w:rPr>
          <w:t xml:space="preserve">Section 1.1</w:t>
        </w:r>
      </w:hyperlink>
      <w:r>
        <w:t xml:space="preserve"> </w:t>
      </w:r>
      <w:r>
        <w:t xml:space="preserve">of the CIS Compliance Terms), and</w:t>
      </w:r>
      <w:r>
        <w:t xml:space="preserve"> </w:t>
      </w:r>
      <w:hyperlink w:anchor="1-3-termination-by-you">
        <w:r>
          <w:rPr>
            <w:rStyle w:val="Hyperlink"/>
          </w:rPr>
          <w:t xml:space="preserve">Section 1.3</w:t>
        </w:r>
      </w:hyperlink>
      <w:r>
        <w:t xml:space="preserve"> </w:t>
      </w:r>
      <w:r>
        <w:t xml:space="preserve">and</w:t>
      </w:r>
      <w:r>
        <w:t xml:space="preserve"> </w:t>
      </w:r>
      <w:hyperlink w:anchor="1-4-continuation-of-subscription-plan-services">
        <w:r>
          <w:rPr>
            <w:rStyle w:val="Hyperlink"/>
          </w:rPr>
          <w:t xml:space="preserve">Section 1.4</w:t>
        </w:r>
      </w:hyperlink>
      <w:r>
        <w:t xml:space="preserve"> </w:t>
      </w:r>
      <w:r>
        <w:t xml:space="preserve">above shall not apply; and (c) the License (including, without limitation, the License for the Reference Architecture, CIS Compliance, the CIS Reference Architecture, and the CIS Repo) shall immediately terminate in full and you shall immediately cease use of all Gruntwork intellectual property, including, without limitation, all of your forks of the Gruntwork source code repositories.</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will only receive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Februrary XX, 2020.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 1.2</w:t>
        </w:r>
      </w:hyperlink>
      <w:r>
        <w:t xml:space="preserve"> </w:t>
      </w:r>
      <w:r>
        <w:t xml:space="preserve">and</w:t>
      </w:r>
      <w:r>
        <w:t xml:space="preserve"> </w:t>
      </w:r>
      <w:hyperlink w:anchor="1-3-termination-for-convenience">
        <w:r>
          <w:rPr>
            <w:rStyle w:val="Hyperlink"/>
          </w:rPr>
          <w:t xml:space="preserve">Section 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applicable Support Tier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at least 30 days’ prior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BodyText"/>
      </w:pPr>
      <w:r>
        <w:rPr>
          <w:b/>
        </w:rPr>
        <w:t xml:space="preserve">1.5. After Termination.</w:t>
      </w:r>
      <w:r>
        <w:t xml:space="preserve"> </w:t>
      </w:r>
      <w:r>
        <w:t xml:space="preserve">Termination of your use of the Support Tiers, and these Support Terms, shall represent termination only of the Support Tiers and these Support Terms, and shall not affect any other Services or terms which Gruntwork and you may then have outstanding.</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w:t>
      </w:r>
      <w:r>
        <w:t xml:space="preserve"> </w:t>
      </w:r>
      <w:hyperlink w:anchor="3-5-availability">
        <w:r>
          <w:rPr>
            <w:rStyle w:val="Hyperlink"/>
          </w:rPr>
          <w:t xml:space="preserve">Section 3.5</w:t>
        </w:r>
      </w:hyperlink>
      <w:r>
        <w:t xml:space="preserve"> </w:t>
      </w:r>
      <w:r>
        <w:t xml:space="preserve">and</w:t>
      </w:r>
      <w:r>
        <w:t xml:space="preserve"> </w:t>
      </w:r>
      <w:hyperlink w:anchor="3-6-no-emergency-support">
        <w:r>
          <w:rPr>
            <w:rStyle w:val="Hyperlink"/>
          </w:rPr>
          <w:t xml:space="preserve">Section 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February 10, 2020.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unless earlier terminated in accordance with these Terms or this</w:t>
      </w:r>
      <w:r>
        <w:t xml:space="preserve"> </w:t>
      </w:r>
      <w:hyperlink w:anchor="1-term-and-termination-2">
        <w:r>
          <w:rPr>
            <w:rStyle w:val="Hyperlink"/>
          </w:rPr>
          <w:t xml:space="preserve">Section 1</w:t>
        </w:r>
      </w:hyperlink>
      <w:r>
        <w:t xml:space="preserve">.</w:t>
      </w:r>
    </w:p>
    <w:p>
      <w:pPr>
        <w:pStyle w:val="BodyText"/>
      </w:pPr>
      <w:r>
        <w:rPr>
          <w:b/>
        </w:rPr>
        <w:t xml:space="preserve">1.2. Termination for Convenience.</w:t>
      </w:r>
      <w:r>
        <w:t xml:space="preserve"> </w:t>
      </w:r>
      <w:r>
        <w:t xml:space="preserve">Your use of the Reference Architecture, and these Reference Architecture Terms, may be terminated by either Gruntwork or you upon at least 30 days’ prior written notice to the other Party that clearly identifies Reference Architecture.</w:t>
      </w:r>
    </w:p>
    <w:p>
      <w:pPr>
        <w:pStyle w:val="BodyText"/>
      </w:pPr>
      <w:r>
        <w:rPr>
          <w:b/>
        </w:rPr>
        <w:t xml:space="preserve">1.3.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these Reference Architecture Terms, provided that Gruntwork has deployed the Reference Architecture and you have fully paid all fees owed under these Terms, the License shall remain in effect for the Reference Architecture created by Gruntwork specifically for you, and for any source code repositories created by Gruntwork specifically for you. Termination of your use of the Reference Architecture, and these Reference Architecture Terms, shall represent termination only of the Reference Architecture and these Reference Architecture Terms, and shall not affect any other Services or terms which Gruntwork and you may then have outstanding.</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w:t>
      </w:r>
      <w:r>
        <w:t xml:space="preserve"> </w:t>
      </w:r>
      <w:hyperlink w:anchor="3-included-features-2">
        <w:r>
          <w:rPr>
            <w:rStyle w:val="Hyperlink"/>
          </w:rPr>
          <w:t xml:space="preserve">Section 3</w:t>
        </w:r>
      </w:hyperlink>
      <w:r>
        <w:t xml:space="preserve">) and in accordance with the payment terms set forth in the Terms, and subject to</w:t>
      </w:r>
      <w:r>
        <w:t xml:space="preserve"> </w:t>
      </w:r>
      <w:hyperlink w:anchor="1-term-and-termination-2">
        <w:r>
          <w:rPr>
            <w:rStyle w:val="Hyperlink"/>
          </w:rPr>
          <w:t xml:space="preserve">Section 1</w:t>
        </w:r>
      </w:hyperlink>
      <w:r>
        <w:t xml:space="preserve"> </w:t>
      </w:r>
      <w:r>
        <w:t xml:space="preserve">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compliance"/>
      <w:r>
        <w:t xml:space="preserve">CIS Compliance Terms</w:t>
      </w:r>
      <w:bookmarkEnd w:id="58"/>
    </w:p>
    <w:p>
      <w:pPr>
        <w:pStyle w:val="FirstParagraph"/>
      </w:pPr>
      <w:r>
        <w:t xml:space="preserve">This attachment was last updated on February 10, 2020. Unless otherwise defined in these CIS Compliance Terms, capitalized terms will have the meaning given to them in the Terms. You may only access and use the CIS Compliance product ("CIS Compliance")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Auto-Renewing Term of 12 Months.</w:t>
      </w:r>
      <w:r>
        <w:t xml:space="preserve"> </w:t>
      </w:r>
      <w:r>
        <w:t xml:space="preserve">Your use of CIS Compliance, and these CIS Compliance Terms, will begin on the date you submit your registration for CIS Compliance and shall continue in force for a period of 12 months (the “CIS Compliance Minimum Term”). Thereafter, your use of CIS Compliance, and these CIS Compliance Terms, will renew automatically for additional 12-month periods (each, a “CIS Compliance Renewal Term”).</w:t>
      </w:r>
    </w:p>
    <w:p>
      <w:pPr>
        <w:pStyle w:val="BodyText"/>
      </w:pPr>
      <w:r>
        <w:rPr>
          <w:b/>
        </w:rPr>
        <w:t xml:space="preserve">1.2. Your Termination for Convenience.</w:t>
      </w:r>
      <w:r>
        <w:t xml:space="preserve"> </w:t>
      </w:r>
      <w:r>
        <w:t xml:space="preserve">You may terminate your use of CIS Compliance, and these CIS Compliance Terms, on provision of at least 30 days’ written notice to Gruntwork. If you terminate these CIS Compliance Terms pursuant to this Section 1.2, you shall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1.3. Effects of Termination.</w:t>
      </w:r>
      <w:r>
        <w:t xml:space="preserve"> </w:t>
      </w:r>
      <w:r>
        <w:t xml:space="preserve">Upon termination of CIS Compliance, any outstanding balances due to Gruntwork for the period up to the termination date shall be immediately due in full, and you will not be entitled to a refund of any prepaid amounts, unless you terminate these CIS Compliance Terms during the Trial Period (as defined in</w:t>
      </w:r>
      <w:r>
        <w:t xml:space="preserve"> </w:t>
      </w:r>
      <w:hyperlink w:anchor="1-6-1-trial-period-effective-date">
        <w:r>
          <w:rPr>
            <w:rStyle w:val="Hyperlink"/>
          </w:rPr>
          <w:t xml:space="preserve">Section 1.6.1</w:t>
        </w:r>
      </w:hyperlink>
      <w:r>
        <w:t xml:space="preserve"> </w:t>
      </w:r>
      <w:r>
        <w:t xml:space="preserve">of the Gruntwork Subscription Terms).</w:t>
      </w:r>
    </w:p>
    <w:p>
      <w:pPr>
        <w:pStyle w:val="BodyText"/>
      </w:pPr>
      <w:r>
        <w:rPr>
          <w:b/>
        </w:rPr>
        <w:t xml:space="preserve">1.4 Post-Termination Rights.</w:t>
      </w:r>
      <w:r>
        <w:t xml:space="preserve"> </w:t>
      </w:r>
      <w:r>
        <w:t xml:space="preserve">Upon termination of CIS Compliance, Gruntwork shall immediately revoke your access to CIS Compliance and the CIS Repos (as defined in</w:t>
      </w:r>
      <w:r>
        <w:t xml:space="preserve"> </w:t>
      </w:r>
      <w:hyperlink w:anchor="3-1-about-cis-compliance">
        <w:r>
          <w:rPr>
            <w:rStyle w:val="Hyperlink"/>
          </w:rPr>
          <w:t xml:space="preserve">Section 3.1</w:t>
        </w:r>
      </w:hyperlink>
      <w:r>
        <w:t xml:space="preserve"> </w:t>
      </w:r>
      <w:r>
        <w:t xml:space="preserve">below), and you shall immediately cease use of all Gruntwork intellectual property related to CIS Compliance; provided, however, that so long as you have fully paid all fees owed under these Terms, the License shall remain in effect for (i) all of your forks of the CIS Modules and (ii) to the extent applicable, the CIS Reference Architecture (including, any source code repositories) created by Gruntwork specifically for you. Upon termination or expiration of CIS Compliance, you shall no longer be entitled to receive any CIS Compliance Support (as described in</w:t>
      </w:r>
      <w:r>
        <w:t xml:space="preserve"> </w:t>
      </w:r>
      <w:hyperlink w:anchor="3-4-cis-compliance-support">
        <w:r>
          <w:rPr>
            <w:rStyle w:val="Hyperlink"/>
          </w:rPr>
          <w:t xml:space="preserve">Section 3.4</w:t>
        </w:r>
      </w:hyperlink>
      <w:r>
        <w:t xml:space="preserve"> </w:t>
      </w:r>
      <w:r>
        <w:t xml:space="preserve">below) or any CIS Compliance Updates (as defined in</w:t>
      </w:r>
      <w:r>
        <w:t xml:space="preserve"> </w:t>
      </w:r>
      <w:hyperlink w:anchor="3-5-updates-to-cis-compliance">
        <w:r>
          <w:rPr>
            <w:rStyle w:val="Hyperlink"/>
          </w:rPr>
          <w:t xml:space="preserve">Section 3.5</w:t>
        </w:r>
      </w:hyperlink>
      <w:r>
        <w:t xml:space="preserve"> </w:t>
      </w:r>
      <w:r>
        <w:t xml:space="preserve">below) from Gruntwork. Termination of your use of CIS Compliance, and these CIS Compliance Terms, shall represent termination only of CIS Compliance and these CIS Compliance Terms, and shall not affect any other Services or terms which Gruntwork and you may then have outstanding.</w:t>
      </w:r>
    </w:p>
    <w:p>
      <w:pPr>
        <w:pStyle w:val="Heading3"/>
      </w:pPr>
      <w:bookmarkStart w:id="60" w:name="payment-terms-3"/>
      <w:r>
        <w:t xml:space="preserve">2. Payment Terms</w:t>
      </w:r>
      <w:bookmarkEnd w:id="60"/>
    </w:p>
    <w:p>
      <w:pPr>
        <w:pStyle w:val="FirstParagraph"/>
      </w:pPr>
      <w:r>
        <w:t xml:space="preserve">In consideration for your use of CIS Compliance, you shall pay Gruntwork on an annual basis the rate specified at</w:t>
      </w:r>
      <w:r>
        <w:t xml:space="preserve"> </w:t>
      </w:r>
      <w:hyperlink r:id="rId61">
        <w:r>
          <w:rPr>
            <w:rStyle w:val="Hyperlink"/>
          </w:rPr>
          <w:t xml:space="preserve">https://gruntwork.io/pricing</w:t>
        </w:r>
      </w:hyperlink>
      <w:r>
        <w:t xml:space="preserve"> </w:t>
      </w:r>
      <w:r>
        <w:t xml:space="preserve">or such rate set forth in any agreement entered into by and between you and Gruntwork (including, without limitation, any Gruntwork Subscription Agreement),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CIS Compliance Terms.</w:t>
      </w:r>
    </w:p>
    <w:p>
      <w:pPr>
        <w:pStyle w:val="Heading3"/>
      </w:pPr>
      <w:bookmarkStart w:id="62" w:name="included-features-3"/>
      <w:r>
        <w:t xml:space="preserve">3. Included Features</w:t>
      </w:r>
      <w:bookmarkEnd w:id="62"/>
    </w:p>
    <w:p>
      <w:pPr>
        <w:pStyle w:val="FirstParagraph"/>
      </w:pPr>
      <w:r>
        <w:rPr>
          <w:b/>
        </w:rPr>
        <w:t xml:space="preserve">3.1. About CIS Compliance.</w:t>
      </w:r>
      <w:r>
        <w:t xml:space="preserve"> </w:t>
      </w:r>
      <w:r>
        <w:t xml:space="preserve">CIS Compliance is designed to simplify the process of achieving compliance with the Center for Internet Security (“CIS”) AWS Foundations Benchmark (the “CIS AWS Foundations Benchmark”) and other such benchmarks for which Gruntwork may add support from time to time (together with the CIS AWS Foundations Benchmark, collectively, the “CIS Benchmark”). CIS Compliance provides you access to the Gruntwork CIS Compliance Git repositories (the “CIS Repos”) that contain code modules, working examples, standalone utilities, and automated tests (collectively, the “CIS Modules”).</w:t>
      </w:r>
    </w:p>
    <w:p>
      <w:pPr>
        <w:pStyle w:val="BodyText"/>
      </w:pPr>
      <w:r>
        <w:rPr>
          <w:b/>
        </w:rPr>
        <w:t xml:space="preserve">3.2. CIS Compliance Features.</w:t>
      </w:r>
      <w:r>
        <w:t xml:space="preserve"> </w:t>
      </w:r>
      <w:r>
        <w:t xml:space="preserve">The features of CIS Compliance include the following:</w:t>
      </w:r>
    </w:p>
    <w:p>
      <w:pPr>
        <w:pStyle w:val="BodyText"/>
      </w:pPr>
      <w:r>
        <w:rPr>
          <w:b/>
        </w:rPr>
        <w:t xml:space="preserve">3.2.1. CIS Repos.</w:t>
      </w:r>
      <w:r>
        <w:t xml:space="preserve"> </w:t>
      </w:r>
      <w:r>
        <w:t xml:space="preserve">CIS Compliance gives you access to the CIS Repos and a license to use the CIS Modules (and the related submodules) in accordance with</w:t>
      </w:r>
      <w:r>
        <w:t xml:space="preserve"> </w:t>
      </w:r>
      <w:hyperlink w:anchor="6-intellectual-property-rights">
        <w:r>
          <w:rPr>
            <w:rStyle w:val="Hyperlink"/>
          </w:rPr>
          <w:t xml:space="preserve">Section 6</w:t>
        </w:r>
      </w:hyperlink>
      <w:r>
        <w:t xml:space="preserve"> </w:t>
      </w:r>
      <w:r>
        <w:t xml:space="preserve">of the Terms.</w:t>
      </w:r>
    </w:p>
    <w:p>
      <w:pPr>
        <w:pStyle w:val="BodyText"/>
      </w:pPr>
      <w:r>
        <w:rPr>
          <w:b/>
        </w:rPr>
        <w:t xml:space="preserve">3.2.2. Automated Tests.</w:t>
      </w:r>
      <w:r>
        <w:t xml:space="preserve"> </w:t>
      </w:r>
      <w:r>
        <w:t xml:space="preserve">The CIS Repos give you access to automated tests that will help you continue to validate compliance with the CIS Benchmark even if you choose to fork the CIS Modules and make customizations.</w:t>
      </w:r>
    </w:p>
    <w:p>
      <w:pPr>
        <w:pStyle w:val="BodyText"/>
      </w:pPr>
      <w:r>
        <w:rPr>
          <w:b/>
        </w:rPr>
        <w:t xml:space="preserve">3.2.3. Updates.</w:t>
      </w:r>
      <w:r>
        <w:t xml:space="preserve"> </w:t>
      </w:r>
      <w:r>
        <w:t xml:space="preserve">CIS Compliance provides you with access to all ongoing updates to the CIS Modules based on any new versions of the CIS Benchmark that are released by CIS.</w:t>
      </w:r>
    </w:p>
    <w:p>
      <w:pPr>
        <w:pStyle w:val="BodyText"/>
      </w:pPr>
      <w:r>
        <w:rPr>
          <w:b/>
        </w:rPr>
        <w:t xml:space="preserve">3.3. CIS Compliant Reference Architecture.</w:t>
      </w:r>
      <w:r>
        <w:t xml:space="preserve"> </w:t>
      </w:r>
      <w:r>
        <w:t xml:space="preserve">If you elect to purchase both the Reference Architecture and CIS Compliance, you may request, at no additional cost to you, that Gruntwork design, implement, and deploy a Reference Architecture that is intended to be compliant with as many of the requirements of the CIS Benchmark as is possible (the “CIS Reference Architecture”). Notwithstanding the foregoing, you acknowledge and agree that CIS Compliance, the CIS Modules and the CIS Reference Architecture may not be “fully” compliant with the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w:t>
      </w:r>
    </w:p>
    <w:p>
      <w:pPr>
        <w:pStyle w:val="BodyText"/>
      </w:pPr>
      <w:r>
        <w:rPr>
          <w:b/>
        </w:rPr>
        <w:t xml:space="preserve">3.4. CIS Compliance Support.</w:t>
      </w:r>
      <w:r>
        <w:t xml:space="preserve"> </w:t>
      </w:r>
      <w:r>
        <w:t xml:space="preserve">You may submit a support request relating to CIS Compliance to Gruntwork (a “CIS Support Request”). CIS Support Requests may involve: (i) questions regarding compliance with the CIS Benchmark, how to use the CIS Modules, or questions regarding the CIS Reference Architecture, (ii) troubleshooting, and (iii) bug fixes. Gruntwork shall not be obligated to provide custom development in response to a CIS Support Request; provided, however, that Gruntwork, at its sole discretion, may offer to perform custom development for free (e.g., for bug fixes). Any Authorized User may submit a CIS Support Request using the applicable channels listed in</w:t>
      </w:r>
      <w:r>
        <w:t xml:space="preserve"> </w:t>
      </w:r>
      <w:hyperlink w:anchor="3-included-features-1">
        <w:r>
          <w:rPr>
            <w:rStyle w:val="Hyperlink"/>
          </w:rPr>
          <w:t xml:space="preserve">Section 3</w:t>
        </w:r>
      </w:hyperlink>
      <w:r>
        <w:t xml:space="preserve"> </w:t>
      </w:r>
      <w:r>
        <w:t xml:space="preserve">of the Support Terms.</w:t>
      </w:r>
    </w:p>
    <w:p>
      <w:pPr>
        <w:pStyle w:val="BodyText"/>
      </w:pPr>
      <w:r>
        <w:rPr>
          <w:b/>
        </w:rPr>
        <w:t xml:space="preserve">3.5. Updates to CIS Compliance.</w:t>
      </w:r>
      <w:r>
        <w:t xml:space="preserve"> </w:t>
      </w:r>
      <w:r>
        <w:t xml:space="preserve">Within one (1) calendar quarter after the calendar quarter in which CIS releases a new version of the CIS AWS Foundations Benchmark, Gruntwork shall commence work on updating CIS Compliance, the CIS Modules, and/or the CIS Reference Architecture to be compliant with as many of the requirements of the updated CIS AWS Foundations Benchmark as is possible, provided that any such updates to CIS Compliance, the CIS Modules and CIS Reference Architecture may not be “fully” compliant with the updated CIS AWS Foundations Benchmark, as further described in</w:t>
      </w:r>
      <w:r>
        <w:t xml:space="preserve"> </w:t>
      </w:r>
      <w:hyperlink w:anchor="4-1-full-compliance-with-cis-aws-foundations-benchmark">
        <w:r>
          <w:rPr>
            <w:rStyle w:val="Hyperlink"/>
          </w:rPr>
          <w:t xml:space="preserve">Section 4.1</w:t>
        </w:r>
      </w:hyperlink>
      <w:r>
        <w:t xml:space="preserve"> </w:t>
      </w:r>
      <w:r>
        <w:t xml:space="preserve">below. Accordingly, Gruntwork will, from time to time, release new versions, features, bug fixes, security patches, automated tests, documentation, and other improvements to CIS Compliance, the CIS Modules, and/or the CIS Reference Architecture (collectively, “CIS Compliance Updates”). You are responsible for deploying any CIS Compliance Updates when they become available.</w:t>
      </w:r>
    </w:p>
    <w:p>
      <w:pPr>
        <w:pStyle w:val="Heading3"/>
      </w:pPr>
      <w:bookmarkStart w:id="63" w:name="customer-responsibilities"/>
      <w:r>
        <w:t xml:space="preserve">4. Customer Responsibilities</w:t>
      </w:r>
      <w:bookmarkEnd w:id="63"/>
    </w:p>
    <w:p>
      <w:pPr>
        <w:pStyle w:val="FirstParagraph"/>
      </w:pPr>
      <w:r>
        <w:rPr>
          <w:b/>
        </w:rPr>
        <w:t xml:space="preserve">4.1. Full Compliance with CIS AWS Foundations Benchmark.</w:t>
      </w:r>
      <w:r>
        <w:t xml:space="preserve"> </w:t>
      </w:r>
      <w:r>
        <w:t xml:space="preserve">The CIS Modules are certified by CIS for compliance with the CIS AWS Foundations Benchmark. Notwithstanding the foregoing, the CIS Modules and the CIS Reference Architecture do not guarantee compliance with every requirement under the CIS AWS Foundations Benchmark, including, without limitation, requirements that by their nature must be implemented or enforced by you or your team. As a result, the CIS Modules and the CIS Reference Architecture only ensure compliance with as many requirements of the CIS AWS Foundations Benchmark that are capable of being implemented by the CIS Modules or the CIS Reference Architecture, as applicable. For example, the CIS Modules and the CIS Reference Architecture cannot ensure compliance with the CIS AWS Foundations Benchmark requirement that none of your users use a “root account” because Gruntwork cannot force you to implement and enforce a “root account” policy. Therefore, in order to achieve “full” compliance with the CIS AWS Foundations Benchmark, you will need to independently implement and enforce certain requirements of the CIS AWS Foundations Benchmark.</w:t>
      </w:r>
    </w:p>
    <w:p>
      <w:pPr>
        <w:pStyle w:val="Heading3"/>
      </w:pPr>
      <w:bookmarkStart w:id="64" w:name="additional-provisions"/>
      <w:r>
        <w:t xml:space="preserve">5. Additional Provisions</w:t>
      </w:r>
      <w:bookmarkEnd w:id="64"/>
    </w:p>
    <w:p>
      <w:pPr>
        <w:pStyle w:val="FirstParagraph"/>
      </w:pPr>
      <w:r>
        <w:rPr>
          <w:b/>
        </w:rPr>
        <w:t xml:space="preserve">5.1. Disclaimer of Warranties.</w:t>
      </w:r>
      <w:r>
        <w:t xml:space="preserve"> </w:t>
      </w:r>
      <w:r>
        <w:t xml:space="preserve">In addition to the disclaimer of warranties in the Terms, Gruntwork will have no responsibility or liability of any kind arising or resulting from your failure to (i) comply with the CIS AWS Foundations Benchmark (or any updates thereto); (ii) adequately validate compliance with the requirements of the CIS AWS Foundations Benchmark; or (iii) independently implement and enforce certain requirements of the CIS AWS Foundations Benchmark.</w:t>
      </w:r>
    </w:p>
    <w:p>
      <w:pPr>
        <w:pStyle w:val="Heading2"/>
      </w:pPr>
      <w:bookmarkStart w:id="65" w:name="professional-services"/>
      <w:r>
        <w:t xml:space="preserve">Gruntwork Professional Services Terms</w:t>
      </w:r>
      <w:bookmarkEnd w:id="65"/>
    </w:p>
    <w:p>
      <w:pPr>
        <w:pStyle w:val="FirstParagraph"/>
      </w:pPr>
      <w:r>
        <w:t xml:space="preserve">This attachment was last updated on February 10, 2020. Unless otherwise defined in these Gruntwork Professional Services Terms, capitalized terms will have the meaning given to them in the Terms. You may only receive the Gruntwork Professional Services (the “Gruntwork Professional Services”) if you have a current and valid Gruntwork Subscription.</w:t>
      </w:r>
    </w:p>
    <w:p>
      <w:pPr>
        <w:pStyle w:val="Heading3"/>
      </w:pPr>
      <w:bookmarkStart w:id="66" w:name="term-and-termination-5"/>
      <w:r>
        <w:t xml:space="preserve">1. Term and Termination</w:t>
      </w:r>
      <w:bookmarkEnd w:id="66"/>
    </w:p>
    <w:p>
      <w:pPr>
        <w:pStyle w:val="FirstParagraph"/>
      </w:pPr>
      <w:r>
        <w:rPr>
          <w:b/>
        </w:rPr>
        <w:t xml:space="preserve">1.1. Term and Termination for One-Time Purchases.</w:t>
      </w:r>
      <w:r>
        <w:t xml:space="preserve"> </w:t>
      </w:r>
      <w:r>
        <w:t xml:space="preserve">If you elect to purchase the GPS Credits (as defined in</w:t>
      </w:r>
      <w:r>
        <w:t xml:space="preserve"> </w:t>
      </w:r>
      <w:hyperlink w:anchor="2-1-gps-credits">
        <w:r>
          <w:rPr>
            <w:rStyle w:val="Hyperlink"/>
          </w:rPr>
          <w:t xml:space="preserve">Section 2.1</w:t>
        </w:r>
      </w:hyperlink>
      <w:r>
        <w:t xml:space="preserve"> </w:t>
      </w:r>
      <w:r>
        <w:t xml:space="preserve">below) as a non-recurring, one-time purchase (a “One-Time Purchase”), your use of the Gruntwork Professional Services, and these Gruntwork Professional Services Terms, will begin on the date you purchase the GPS Credits and shall terminate on the earlier of (a) the termination of your Gruntwork Subscription, (b) the termination of your use of the Gruntwork Professional Services and these Gruntwork Professional Services Terms pursuant to</w:t>
      </w:r>
      <w:r>
        <w:t xml:space="preserve"> </w:t>
      </w:r>
      <w:hyperlink w:anchor="1-2-auto-renewing-term-for-gps-annual-subscriptions">
        <w:r>
          <w:rPr>
            <w:rStyle w:val="Hyperlink"/>
          </w:rPr>
          <w:t xml:space="preserve">Section 1.2</w:t>
        </w:r>
      </w:hyperlink>
      <w:r>
        <w:t xml:space="preserve"> </w:t>
      </w:r>
      <w:r>
        <w:t xml:space="preserve">or</w:t>
      </w:r>
      <w:r>
        <w:t xml:space="preserve"> </w:t>
      </w:r>
      <w:hyperlink w:anchor="1-3-your-termination-for-convenience">
        <w:r>
          <w:rPr>
            <w:rStyle w:val="Hyperlink"/>
          </w:rPr>
          <w:t xml:space="preserve">Section 1.3</w:t>
        </w:r>
      </w:hyperlink>
      <w:r>
        <w:t xml:space="preserve"> </w:t>
      </w:r>
      <w:r>
        <w:t xml:space="preserve">below, (c) the date on which your GPS credits expire if not used, as described in</w:t>
      </w:r>
      <w:r>
        <w:t xml:space="preserve"> </w:t>
      </w:r>
      <w:hyperlink w:anchor="2-4-use-and-expiration">
        <w:r>
          <w:rPr>
            <w:rStyle w:val="Hyperlink"/>
          </w:rPr>
          <w:t xml:space="preserve">Section 2.4</w:t>
        </w:r>
      </w:hyperlink>
      <w:r>
        <w:t xml:space="preserve"> </w:t>
      </w:r>
      <w:r>
        <w:t xml:space="preserve">below; (d) sixty (60) days after Gruntwork’s delivery of the GPS Deliverable (as defined in</w:t>
      </w:r>
      <w:r>
        <w:t xml:space="preserve"> </w:t>
      </w:r>
      <w:hyperlink w:anchor="3-2-right-to-select-a-gps-project">
        <w:r>
          <w:rPr>
            <w:rStyle w:val="Hyperlink"/>
          </w:rPr>
          <w:t xml:space="preserve">Section 3.2</w:t>
        </w:r>
      </w:hyperlink>
      <w:r>
        <w:t xml:space="preserve"> </w:t>
      </w:r>
      <w:r>
        <w:t xml:space="preserve">below) to you; or (e) upon Gruntwork’s delivery and your acceptance of the GPS Deliverable (as defined in</w:t>
      </w:r>
      <w:r>
        <w:t xml:space="preserve"> </w:t>
      </w:r>
      <w:hyperlink w:anchor="3-2-right-to-select-a-gps-project">
        <w:r>
          <w:rPr>
            <w:rStyle w:val="Hyperlink"/>
          </w:rPr>
          <w:t xml:space="preserve">Section 3.2</w:t>
        </w:r>
      </w:hyperlink>
      <w:r>
        <w:t xml:space="preserve"> </w:t>
      </w:r>
      <w:r>
        <w:t xml:space="preserve">below).</w:t>
      </w:r>
    </w:p>
    <w:p>
      <w:pPr>
        <w:pStyle w:val="BodyText"/>
      </w:pPr>
      <w:r>
        <w:rPr>
          <w:b/>
        </w:rPr>
        <w:t xml:space="preserve">1.2. Auto-Renewing Term for GPS Annual Subscriptions.</w:t>
      </w:r>
      <w:r>
        <w:t xml:space="preserve"> </w:t>
      </w:r>
      <w:r>
        <w:t xml:space="preserve">If you elect to purchase the GPS Credits as part of a recurring, annual subscription (a “GPS Annual Subscription”), your use of the Gruntwork Professional Services, and these Gruntwork Professional Services Terms, will begin on the date you initially purchase the GPS Credits and shall continue in force for 12 months beginning on the date you submit your registration for the Gruntwork Subscription (the “GPS Minimum Term”). Thereafter, your use of the Gruntwork Professional Services, and these Gruntwork Professional Services Terms, will renew automatically for additional 12-month periods (each, a “GPS Renewal Term”, and together the GPS Minimum Term, collectively, the “GPS Term”).</w:t>
      </w:r>
    </w:p>
    <w:p>
      <w:pPr>
        <w:pStyle w:val="BodyText"/>
      </w:pPr>
      <w:r>
        <w:rPr>
          <w:b/>
        </w:rPr>
        <w:t xml:space="preserve">1.3. Your Termination for Convenience.</w:t>
      </w:r>
      <w:r>
        <w:t xml:space="preserve"> </w:t>
      </w:r>
      <w:r>
        <w:t xml:space="preserve">You may terminate your use of the Gruntwork Professional Services, and these Gruntwork Professional Services Terms, by providing at least 30 days’ prior written notice to Gruntwork. If you terminate these Gruntwork Professional Services Terms pursuant to this Section 1.3, you shall not be entitled to a refund of any prepaid amounts and any unused GPS Credits shall be forfeited.</w:t>
      </w:r>
    </w:p>
    <w:p>
      <w:pPr>
        <w:pStyle w:val="BodyText"/>
      </w:pPr>
      <w:r>
        <w:rPr>
          <w:b/>
        </w:rPr>
        <w:t xml:space="preserve">1.4 Effects of Termination.</w:t>
      </w:r>
      <w:r>
        <w:t xml:space="preserve"> </w:t>
      </w:r>
      <w:r>
        <w:t xml:space="preserve">If you or Gruntwork terminate your use of the Gruntwork Professional Services, (i) any outstanding balances due to Gruntwork for the period up to the termination date shall be immediately due in full, (ii) you will not be entitled to a refund of any prepaid amounts, and (iii) you will forfeit any GPS Credits that are not used by the time period set forth in</w:t>
      </w:r>
      <w:r>
        <w:t xml:space="preserve"> </w:t>
      </w:r>
      <w:hyperlink w:anchor="2-4-use-and-expiration">
        <w:r>
          <w:rPr>
            <w:rStyle w:val="Hyperlink"/>
          </w:rPr>
          <w:t xml:space="preserve">Section 2.4</w:t>
        </w:r>
      </w:hyperlink>
      <w:r>
        <w:t xml:space="preserve"> </w:t>
      </w:r>
      <w:r>
        <w:t xml:space="preserve">below.</w:t>
      </w:r>
    </w:p>
    <w:p>
      <w:pPr>
        <w:pStyle w:val="BodyText"/>
      </w:pPr>
      <w:r>
        <w:rPr>
          <w:b/>
        </w:rPr>
        <w:t xml:space="preserve">1.5. Post-Termination Usage Rights.</w:t>
      </w:r>
      <w:r>
        <w:t xml:space="preserve"> </w:t>
      </w:r>
      <w:r>
        <w:t xml:space="preserve">Upon termination of the Gruntwork Professional Services, you shall immediately cease use of all Gruntwork intellectual property related to the Gruntwork Professional Services; provided, however, that so long as you have fully paid all fees owed under these Terms, the License shall remain in effect for all of your forks of the Gruntwork source code repositories, including your forks of any GPS Deliverable. Termination of your use of the Gruntwork Professional Services, and these Gruntwork Professional Services Terms, shall represent termination only of the Gruntwork Professional Services and these Gruntwork Professional Services Terms, and shall not affect any other Services or terms which Gruntwork and you may then have outstanding.</w:t>
      </w:r>
    </w:p>
    <w:p>
      <w:pPr>
        <w:pStyle w:val="Heading3"/>
      </w:pPr>
      <w:bookmarkStart w:id="67" w:name="payment-terms-4"/>
      <w:r>
        <w:t xml:space="preserve">2. Payment Terms</w:t>
      </w:r>
      <w:bookmarkEnd w:id="67"/>
    </w:p>
    <w:p>
      <w:pPr>
        <w:pStyle w:val="FirstParagraph"/>
      </w:pPr>
      <w:r>
        <w:rPr>
          <w:b/>
        </w:rPr>
        <w:t xml:space="preserve">2.1. GPS Credits.</w:t>
      </w:r>
      <w:r>
        <w:t xml:space="preserve"> </w:t>
      </w:r>
      <w:r>
        <w:t xml:space="preserve">In order to receive the Gruntwork Professional Services, you must purchase the number of Gruntwork Professional Services credits (the “GPS Credits”) necessary for the applicable GPS Project (as defined in</w:t>
      </w:r>
      <w:r>
        <w:t xml:space="preserve"> </w:t>
      </w:r>
      <w:hyperlink w:anchor="3-1-quarterly-project-menu">
        <w:r>
          <w:rPr>
            <w:rStyle w:val="Hyperlink"/>
          </w:rPr>
          <w:t xml:space="preserve">Section 3.1</w:t>
        </w:r>
      </w:hyperlink>
      <w:r>
        <w:t xml:space="preserve"> </w:t>
      </w:r>
      <w:r>
        <w:t xml:space="preserve">below).</w:t>
      </w:r>
    </w:p>
    <w:p>
      <w:pPr>
        <w:pStyle w:val="BodyText"/>
      </w:pPr>
      <w:r>
        <w:rPr>
          <w:b/>
        </w:rPr>
        <w:t xml:space="preserve">2.2. GPS Rate.</w:t>
      </w:r>
      <w:r>
        <w:t xml:space="preserve"> </w:t>
      </w:r>
      <w:r>
        <w:t xml:space="preserve">The price of the GPS Credits for a particular GPS Project shall be the rate specified at</w:t>
      </w:r>
      <w:r>
        <w:t xml:space="preserve"> </w:t>
      </w:r>
      <w:hyperlink r:id="rId46">
        <w:r>
          <w:rPr>
            <w:rStyle w:val="Hyperlink"/>
          </w:rPr>
          <w:t xml:space="preserve">https://gruntwork.io/pricing</w:t>
        </w:r>
      </w:hyperlink>
      <w:r>
        <w:t xml:space="preserve"> </w:t>
      </w:r>
      <w:r>
        <w:t xml:space="preserve">or such price set forth in any agreement entered into by and between you and Gruntwork, including, without limitation, any Gruntwork Subscription Agreement (the “GPS Rate”).</w:t>
      </w:r>
    </w:p>
    <w:p>
      <w:pPr>
        <w:pStyle w:val="BodyText"/>
      </w:pPr>
      <w:r>
        <w:rPr>
          <w:b/>
        </w:rPr>
        <w:t xml:space="preserve">2.3. Purchase of GPS Credits.</w:t>
      </w:r>
      <w:r>
        <w:t xml:space="preserve"> </w:t>
      </w:r>
      <w:r>
        <w:t xml:space="preserve">The GPS Credits may be purchased as either (i) a One Time Purchase at the applicable GPS Rate or (ii) as part of the GPS Annual Subscription to be paid on a quarterly basis at the applicable GPS Rate. If you elect to purchase the GPS Credits as part of a One Time Purchase, you will purchase a specified number of GPS Credits as a non-recurring, one-time purchase. If you elect to purchase the GPS Credits as part of a GPS Annual Subscription, you will purchase a set number of GPS Credits each calendar quarter of the GPS Term, which GPS Credits shall be credited to your account during the first calendar month of each calendar quarter during the GPS Term. The GPS Credits shall be purchased in accordance with the payment terms set forth in the Terms and shall be subject to</w:t>
      </w:r>
      <w:r>
        <w:t xml:space="preserve"> </w:t>
      </w:r>
      <w:hyperlink w:anchor="1-term-and-termination-4">
        <w:r>
          <w:rPr>
            <w:rStyle w:val="Hyperlink"/>
          </w:rPr>
          <w:t xml:space="preserve">Section 1</w:t>
        </w:r>
      </w:hyperlink>
      <w:r>
        <w:t xml:space="preserve"> </w:t>
      </w:r>
      <w:r>
        <w:t xml:space="preserve">of these Gruntwork Professional Services Terms.</w:t>
      </w:r>
    </w:p>
    <w:p>
      <w:pPr>
        <w:pStyle w:val="BodyText"/>
      </w:pPr>
      <w:r>
        <w:rPr>
          <w:b/>
        </w:rPr>
        <w:t xml:space="preserve">2.4. Use and Expiration.</w:t>
      </w:r>
      <w:r>
        <w:t xml:space="preserve"> </w:t>
      </w:r>
      <w:r>
        <w:t xml:space="preserve">If you purchase GPS Credits within the first calendar month of the applicable calendar quarter, you may (i) allocate your GPS Credits to any GPS Project (as defined in</w:t>
      </w:r>
      <w:r>
        <w:t xml:space="preserve"> </w:t>
      </w:r>
      <w:hyperlink w:anchor="3-1-quarterly-project-menu">
        <w:r>
          <w:rPr>
            <w:rStyle w:val="Hyperlink"/>
          </w:rPr>
          <w:t xml:space="preserve">Section 3.1</w:t>
        </w:r>
      </w:hyperlink>
      <w:r>
        <w:t xml:space="preserve"> </w:t>
      </w:r>
      <w:r>
        <w:t xml:space="preserve">below) listed on the GPS Menu (as defined in</w:t>
      </w:r>
      <w:r>
        <w:t xml:space="preserve"> </w:t>
      </w:r>
      <w:hyperlink w:anchor="3-1-quarterly-project-menu">
        <w:r>
          <w:rPr>
            <w:rStyle w:val="Hyperlink"/>
          </w:rPr>
          <w:t xml:space="preserve">Section 3.1</w:t>
        </w:r>
      </w:hyperlink>
      <w:r>
        <w:t xml:space="preserve"> </w:t>
      </w:r>
      <w:r>
        <w:t xml:space="preserve">below) during such calendar quarter; or (ii) elect not to use some or all of your GPS Credits during such calendar quarter, in which case, any such unused GPS credits shall roll over to the immediately following calendar quarter. If you purchase GPS Credits after the first calendar month of the applicable calendar quarter, you may (i) allocate your GPS Credits to any GPS Project listed on the GPS Menu during the immediately following calendar quarter; or (ii) elect not to use some or all of your GPS Credits during the immediately following calendar quarter, in which case, any such unused GPS credits shall roll over for one additional subsequent calendar quarter; provided, however, that upon your written request to Gruntwork, Gruntwork may, in its sole discretion, permit you to apply GPS Credits purchased after the first calendar month of the applicable calendar quarter to a GPS Project that is available in such calendar quarter. Any unused GPS Credits may not be rolled-over for more than one calendar quarter and shall expire if not used by such time.</w:t>
      </w:r>
    </w:p>
    <w:p>
      <w:pPr>
        <w:pStyle w:val="Heading3"/>
      </w:pPr>
      <w:bookmarkStart w:id="68" w:name="professional-services-projects"/>
      <w:r>
        <w:t xml:space="preserve">Professional Services projects</w:t>
      </w:r>
      <w:bookmarkEnd w:id="68"/>
    </w:p>
    <w:p>
      <w:pPr>
        <w:pStyle w:val="FirstParagraph"/>
      </w:pPr>
      <w:r>
        <w:rPr>
          <w:b/>
        </w:rPr>
        <w:t xml:space="preserve">3.1. Quarterly Project Menu.</w:t>
      </w:r>
      <w:r>
        <w:t xml:space="preserve"> </w:t>
      </w:r>
      <w:r>
        <w:t xml:space="preserve">Every calendar quarter, Gruntwork will release a list of projects related to onboarding and guidance, infrastructure deployments, and custom module development (the “GPS Projects”). Each GPS Project will include a brief description and will specify the number of GPS Credits such GPS Project will cost. The list of GPS Projects for each quarter (the “GPS Menu”) will be posted at</w:t>
      </w:r>
      <w:r>
        <w:t xml:space="preserve"> </w:t>
      </w:r>
      <w:hyperlink r:id="rId69">
        <w:r>
          <w:rPr>
            <w:rStyle w:val="Hyperlink"/>
          </w:rPr>
          <w:t xml:space="preserve">https://gruntwork.io/menu</w:t>
        </w:r>
      </w:hyperlink>
      <w:r>
        <w:t xml:space="preserve">.</w:t>
      </w:r>
    </w:p>
    <w:p>
      <w:pPr>
        <w:pStyle w:val="BodyText"/>
      </w:pPr>
      <w:r>
        <w:rPr>
          <w:b/>
        </w:rPr>
        <w:t xml:space="preserve">3.2. Right to Select a GPS Project.</w:t>
      </w:r>
      <w:r>
        <w:t xml:space="preserve"> </w:t>
      </w:r>
      <w:r>
        <w:t xml:space="preserve">You may allocate your GPS Credits to one or more GPS Projects by selecting the desired GPS Project from the GPS Menu and sending an email to Gruntwork at</w:t>
      </w:r>
      <w:r>
        <w:t xml:space="preserve"> </w:t>
      </w:r>
      <w:hyperlink r:id="rId70">
        <w:r>
          <w:rPr>
            <w:rStyle w:val="Hyperlink"/>
          </w:rPr>
          <w:t xml:space="preserve">sales@gruntwork.io</w:t>
        </w:r>
      </w:hyperlink>
      <w:r>
        <w:t xml:space="preserve"> </w:t>
      </w:r>
      <w:r>
        <w:t xml:space="preserve">or</w:t>
      </w:r>
      <w:r>
        <w:t xml:space="preserve"> </w:t>
      </w:r>
      <w:hyperlink r:id="rId26">
        <w:r>
          <w:rPr>
            <w:rStyle w:val="Hyperlink"/>
          </w:rPr>
          <w:t xml:space="preserve">support@gruntwork.io</w:t>
        </w:r>
      </w:hyperlink>
      <w:r>
        <w:t xml:space="preserve"> </w:t>
      </w:r>
      <w:r>
        <w:t xml:space="preserve">that clearly indicates which GPS Project(s) you wish to select and the total amount of GPS Credits you will spend. Upon receipt of your email by Gruntwork, for each GPS Project selected, Gruntwork shall execute the GPS Project as follows:</w:t>
      </w:r>
    </w:p>
    <w:p>
      <w:pPr>
        <w:pStyle w:val="BodyText"/>
      </w:pPr>
      <w:r>
        <w:rPr>
          <w:b/>
        </w:rPr>
        <w:t xml:space="preserve">3.2.1. Prioritization.</w:t>
      </w:r>
      <w:r>
        <w:t xml:space="preserve"> </w:t>
      </w:r>
      <w:r>
        <w:t xml:space="preserve">Gruntwork shall commit to: (i) work a minimum number of weeks on such GPS Project (the “GPS Project Development Period”), and (ii) allocate a minimum number of engineers to work on such GPS Project, in each case based on the nature of the GPS Project and the amount of GPS Credits such GPS Project costs. Upon your request, Gruntwork will share the number of weeks and/or engineers included in the GPS Project Development Period assigned to your GPS Project. Unless otherwise agreed by the Parties, Gruntwork shall use commercially reasonable efforts to complete each GPS Project in the calendar quarter in which work on the GPS Project commenced.</w:t>
      </w:r>
    </w:p>
    <w:p>
      <w:pPr>
        <w:pStyle w:val="BodyText"/>
      </w:pPr>
      <w:r>
        <w:rPr>
          <w:b/>
        </w:rPr>
        <w:t xml:space="preserve">3.2.2. GPS Deliverables.</w:t>
      </w:r>
      <w:r>
        <w:t xml:space="preserve"> </w:t>
      </w:r>
      <w:r>
        <w:t xml:space="preserve">Each GPS Project will have a flexible scope, which may include creating generic pieces of infrastructure or solutions that can be used and implemented by you and your team Any such generic pieces of infrastructure, solutions, or other work created by Gruntwork with respect to a GPS Project (collectively, “GPS Deliverables”) shall be made available to Authorized Users in the Gruntwork Infrastructure as Code Library at the conclusion of the GPS Project Development Period. Notwithstanding anything contained herein to the contrary, Gruntwork retains all rights in and to the GPS Deliverables. Gruntwork hereby grants you a License to use the GPS Deliverables, subject to the terms and conditions set forth in</w:t>
      </w:r>
      <w:r>
        <w:t xml:space="preserve"> </w:t>
      </w:r>
      <w:hyperlink w:anchor="6-intellectual-property-rights">
        <w:r>
          <w:rPr>
            <w:rStyle w:val="Hyperlink"/>
          </w:rPr>
          <w:t xml:space="preserve">Section 6</w:t>
        </w:r>
      </w:hyperlink>
      <w:r>
        <w:t xml:space="preserve"> </w:t>
      </w:r>
      <w:r>
        <w:t xml:space="preserve">of these Terms.</w:t>
      </w:r>
    </w:p>
    <w:p>
      <w:pPr>
        <w:pStyle w:val="BodyText"/>
      </w:pPr>
      <w:r>
        <w:rPr>
          <w:b/>
        </w:rPr>
        <w:t xml:space="preserve">3.2.3. Participation.</w:t>
      </w:r>
      <w:r>
        <w:t xml:space="preserve"> </w:t>
      </w:r>
      <w:r>
        <w:t xml:space="preserve">Upon your selection of a GPS Project, Gruntwork will work with you to define the scope of the applicable GPS Project, determine and prioritize the particular features for the GPS Deliverable (if any), and may seek your input regarding how to improve the GPS Deliverable (if any). In addition, depending on the nature of a particular GPS Project, Gruntwork may provide you with early access to the GPS Deliverable. Notwithstanding the foregoing, Gruntwork reserves the right to determine, in its sole discretion, whether your requests are outside the scope of the applicable GPS Project and whether to incorporate any input you may provide.</w:t>
      </w:r>
    </w:p>
    <w:p>
      <w:pPr>
        <w:pStyle w:val="BodyText"/>
      </w:pPr>
      <w:r>
        <w:rPr>
          <w:b/>
        </w:rPr>
        <w:t xml:space="preserve">3.2.4. Support.</w:t>
      </w:r>
      <w:r>
        <w:t xml:space="preserve"> </w:t>
      </w:r>
      <w:r>
        <w:t xml:space="preserve">In connection with each GPS Project, Gruntwork will provide you with all the features of the Community Support Tier, as described in</w:t>
      </w:r>
      <w:r>
        <w:t xml:space="preserve"> </w:t>
      </w:r>
      <w:hyperlink w:anchor="3-1-supported-requests">
        <w:r>
          <w:rPr>
            <w:rStyle w:val="Hyperlink"/>
          </w:rPr>
          <w:t xml:space="preserve">Section 3.1</w:t>
        </w:r>
      </w:hyperlink>
      <w:r>
        <w:t xml:space="preserve"> </w:t>
      </w:r>
      <w:r>
        <w:t xml:space="preserve">of the Support Terms.</w:t>
      </w:r>
    </w:p>
    <w:p>
      <w:pPr>
        <w:pStyle w:val="BodyText"/>
      </w:pPr>
      <w:r>
        <w:rPr>
          <w:b/>
        </w:rPr>
        <w:t xml:space="preserve">3.2.5. Satisfaction Guarantee</w:t>
      </w:r>
      <w:r>
        <w:t xml:space="preserve"> </w:t>
      </w:r>
      <w:r>
        <w:t xml:space="preserve">If you are not satisfied with a GPS Deliverable that is delivered to you in connection with the applicable GPS Project, Gruntwork shall work with you to identify your specific issues and to develop a mutually agreeable resolution of any such issues, provided that if you and Gruntwork cannot reach a mutually agreeable resolution, either Party shall have the right to initiate the dispute resolution procedures set forth in</w:t>
      </w:r>
      <w:r>
        <w:t xml:space="preserve"> </w:t>
      </w:r>
      <w:hyperlink r:id="rId71">
        <w:r>
          <w:rPr>
            <w:rStyle w:val="Hyperlink"/>
          </w:rPr>
          <w:t xml:space="preserve">Section 16</w:t>
        </w:r>
      </w:hyperlink>
      <w:r>
        <w:t xml:space="preserve"> </w:t>
      </w:r>
      <w:r>
        <w:t xml:space="preserve">of the Terms. If you and Gruntwork reach a mutually agreeable resolution, Gruntwork shall work to implement any agreed upon changes to the GPS Deliverable in accordance with such resolution and you shall have the right to review any such revised version of the GPS Deliverable. If you are not satisfied with the revised version of the GPS Deliverable, you shall have the right to (i) have your Account credited with the number of GPS Credits allotted to such GPS Project or (ii) receive a full refund in an amount equal to the amount you paid for the GPS Credits allotted to such GPS Project.</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9" Target="/menu/"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71" Target="http://localhost:4000/terms/#16-governing-law-and-dispute-resolution" TargetMode="External" /><Relationship Type="http://schemas.openxmlformats.org/officeDocument/2006/relationships/hyperlink" Id="rId70" Target="mailto:sales@gruntwork.io"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2020-02-10T19:33:42Z</dcterms:created>
  <dcterms:modified xsi:type="dcterms:W3CDTF">2020-02-10T19:33:42Z</dcterms:modified>
</cp:coreProperties>
</file>