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 When an Authorized User ends his or her employment or contractual relationship with you, you agree to remove the Authorized User within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 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 Alternatively, upon your request and Gruntwork's acceptance, Gruntwork will invoice you in advance for 1 year of service, and you will make payment on such invoice via check, ACH or wire transfer within 15 days of your receipt of the invoice.</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 For clarity, the License is granted on a per Authorized User basis, and you must purchase and maintain a valid license for each Authorized User who accesses the Gruntwork Services, no matter how they access the Gruntwork Services, including, but not limited to, access via Gruntwork's code repositories and access via a private copy of a code repository.</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May 8, 2019.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30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w:t>
      </w:r>
      <w:r>
        <w:t xml:space="preserve"> </w:t>
      </w:r>
      <w:hyperlink w:anchor="3-1-infrastructure-as-code-library">
        <w:r>
          <w:rPr>
            <w:rStyle w:val="Hyperlink"/>
          </w:rPr>
          <w:t xml:space="preserve">3.1</w:t>
        </w:r>
      </w:hyperlink>
      <w:r>
        <w:t xml:space="preserve"> </w:t>
      </w:r>
      <w:r>
        <w:t xml:space="preserve">below). If you use the Gruntwork Subscription and register for the Reference Architecture, the Trial Period will begin on the date Gruntwork commits to deploying your Reference Architecture (as defined in</w:t>
      </w:r>
      <w:r>
        <w:t xml:space="preserve"> </w:t>
      </w:r>
      <w:hyperlink w:anchor="3-2-reference-architecture">
        <w:r>
          <w:rPr>
            <w:rStyle w:val="Hyperlink"/>
          </w:rPr>
          <w:t xml:space="preserve">3.2</w:t>
        </w:r>
      </w:hyperlink>
      <w:r>
        <w:t xml:space="preserve"> </w:t>
      </w:r>
      <w:r>
        <w:t xml:space="preserve">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Professional Support and Reference Architecture, (b) you will not be subject to the Minimum Term (as defined in</w:t>
      </w:r>
      <w:r>
        <w:t xml:space="preserve"> </w:t>
      </w:r>
      <w:hyperlink w:anchor="1-1-auto-renewing-terms-of-12-months">
        <w:r>
          <w:rPr>
            <w:rStyle w:val="Hyperlink"/>
          </w:rPr>
          <w:t xml:space="preserve">1.1</w:t>
        </w:r>
      </w:hyperlink>
      <w:r>
        <w:t xml:space="preserve"> </w:t>
      </w:r>
      <w:r>
        <w:t xml:space="preserve">above), and</w:t>
      </w:r>
      <w:r>
        <w:t xml:space="preserve"> </w:t>
      </w:r>
      <w:hyperlink w:anchor="1-3-termination-by-you">
        <w:r>
          <w:rPr>
            <w:rStyle w:val="Hyperlink"/>
          </w:rPr>
          <w:t xml:space="preserve">1.3</w:t>
        </w:r>
      </w:hyperlink>
      <w:r>
        <w:t xml:space="preserve"> </w:t>
      </w:r>
      <w:r>
        <w:t xml:space="preserve">and</w:t>
      </w:r>
      <w:r>
        <w:t xml:space="preserve"> </w:t>
      </w:r>
      <w:hyperlink w:anchor="1-4-continuation-of-subscription-plan-services">
        <w:r>
          <w:rPr>
            <w:rStyle w:val="Hyperlink"/>
          </w:rPr>
          <w:t xml:space="preserve">1.4</w:t>
        </w:r>
      </w:hyperlink>
      <w:r>
        <w:t xml:space="preserve"> </w:t>
      </w:r>
      <w:r>
        <w:t xml:space="preserve">above shall not apply, (c) notwithstanding</w:t>
      </w:r>
      <w:r>
        <w:t xml:space="preserve"> </w:t>
      </w:r>
      <w:hyperlink w:anchor="1-5-post-termination-rights">
        <w:r>
          <w:rPr>
            <w:rStyle w:val="Hyperlink"/>
          </w:rPr>
          <w:t xml:space="preserve">1.5</w:t>
        </w:r>
      </w:hyperlink>
      <w:r>
        <w:t xml:space="preserve"> </w:t>
      </w:r>
      <w:r>
        <w:t xml:space="preserve">above, the License shall immediately terminate in full and you shall immediately cease use of all Gruntwork intellectual property, including all of your forks of the Gruntwork source code repositories, and (d) notwithstanding</w:t>
      </w:r>
      <w:r>
        <w:t xml:space="preserve"> </w:t>
      </w:r>
      <w:hyperlink w:anchor="1-3-post-termination-rights">
        <w:r>
          <w:rPr>
            <w:rStyle w:val="Hyperlink"/>
          </w:rPr>
          <w:t xml:space="preserve">1.3</w:t>
        </w:r>
      </w:hyperlink>
      <w:r>
        <w:t xml:space="preserve"> </w:t>
      </w:r>
      <w:r>
        <w:t xml:space="preserve">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or annual basis,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Authorized Users shall only received access to those Library Repos that support the cloud provider (e.g. Amazon Web Services) selected during registration.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 Tier.</w:t>
      </w:r>
      <w:r>
        <w:t xml:space="preserve"> </w:t>
      </w:r>
      <w:r>
        <w:t xml:space="preserve">Gruntwork will provide to you all the features of the Community Support Tier, as described in</w:t>
      </w:r>
      <w:r>
        <w:t xml:space="preserve"> </w:t>
      </w:r>
      <w:hyperlink w:anchor="3-included-features-1">
        <w:r>
          <w:rPr>
            <w:rStyle w:val="Hyperlink"/>
          </w:rPr>
          <w:t xml:space="preserve">section 3.1</w:t>
        </w:r>
      </w:hyperlink>
      <w:r>
        <w:t xml:space="preserve"> </w:t>
      </w:r>
      <w:r>
        <w:t xml:space="preserve">of the Support Terms.</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support"/>
      <w:r>
        <w:t xml:space="preserve">Support Terms</w:t>
      </w:r>
      <w:bookmarkEnd w:id="50"/>
    </w:p>
    <w:p>
      <w:pPr>
        <w:pStyle w:val="FirstParagraph"/>
      </w:pPr>
      <w:r>
        <w:t xml:space="preserve">This attachment was last updated on May 8, 2019. Unless otherwise defined in these Support Terms, capitalized terms will have the meaning given to them in the Terms. The Community Support Tier, the Professional Support Tier and the Enterprise Support Tier shall each be referred to herein as a “Support Tier” and collectively as the “Support Tiers”.</w:t>
      </w:r>
    </w:p>
    <w:p>
      <w:pPr>
        <w:pStyle w:val="Heading3"/>
      </w:pPr>
      <w:bookmarkStart w:id="51" w:name="term-and-termination-2"/>
      <w:r>
        <w:t xml:space="preserve">1. Term and Termination</w:t>
      </w:r>
      <w:bookmarkEnd w:id="51"/>
    </w:p>
    <w:p>
      <w:pPr>
        <w:pStyle w:val="FirstParagraph"/>
      </w:pPr>
      <w:r>
        <w:rPr>
          <w:b/>
        </w:rPr>
        <w:t xml:space="preserve">1.1. Term for Community Support Tier.</w:t>
      </w:r>
      <w:r>
        <w:t xml:space="preserve"> </w:t>
      </w:r>
      <w:r>
        <w:t xml:space="preserve">Your use of the Community Support Tier, and these Support Terms, will continue in force beginning on the date you register for the Gruntwork Subscription until terminated by either Party pursuant to</w:t>
      </w:r>
      <w:r>
        <w:t xml:space="preserve"> </w:t>
      </w:r>
      <w:hyperlink w:anchor="1-2-term-for-professional-support-tier-or-enterprise-support-tie">
        <w:r>
          <w:rPr>
            <w:rStyle w:val="Hyperlink"/>
          </w:rPr>
          <w:t xml:space="preserve">sections 1.2</w:t>
        </w:r>
      </w:hyperlink>
      <w:r>
        <w:t xml:space="preserve"> </w:t>
      </w:r>
      <w:r>
        <w:t xml:space="preserve">and</w:t>
      </w:r>
      <w:r>
        <w:t xml:space="preserve"> </w:t>
      </w:r>
      <w:hyperlink w:anchor="1-3-termination-for-convenience">
        <w:r>
          <w:rPr>
            <w:rStyle w:val="Hyperlink"/>
          </w:rPr>
          <w:t xml:space="preserve">1.3</w:t>
        </w:r>
      </w:hyperlink>
      <w:r>
        <w:t xml:space="preserve"> </w:t>
      </w:r>
      <w:r>
        <w:t xml:space="preserve">below.</w:t>
      </w:r>
    </w:p>
    <w:p>
      <w:pPr>
        <w:pStyle w:val="BodyText"/>
      </w:pPr>
      <w:r>
        <w:rPr>
          <w:b/>
        </w:rPr>
        <w:t xml:space="preserve">1.2 Term for Professional Support Tier or Enterprise Support Tier.</w:t>
      </w:r>
      <w:r>
        <w:t xml:space="preserve"> </w:t>
      </w:r>
      <w:r>
        <w:t xml:space="preserve">Should you register for either the Professional Support Tier or the Enterprise Support Tier, your use of the applicable Support Tier, and these Support Terms, will continue in force for 12 months beginning on the date you submit your registration for the (the “Support Tier Minimum Term”). Thereafter, your use of the applicable Support Tier, and these Support Terms, will renew automatically for additional 12-month periods (each, a “Support Tier Renewal Term”).</w:t>
      </w:r>
    </w:p>
    <w:p>
      <w:pPr>
        <w:pStyle w:val="BodyText"/>
      </w:pPr>
      <w:r>
        <w:rPr>
          <w:b/>
        </w:rPr>
        <w:t xml:space="preserve">1.3. Termination for Convenience.</w:t>
      </w:r>
      <w:r>
        <w:t xml:space="preserve"> </w:t>
      </w:r>
      <w:r>
        <w:t xml:space="preserve">Your use of the Support Tiers, and these Support Terms, may be terminated by either Gruntwork or you upon written notice to the other Party that clearly identifies the applicable Support Tier.</w:t>
      </w:r>
    </w:p>
    <w:p>
      <w:pPr>
        <w:pStyle w:val="BodyText"/>
      </w:pPr>
      <w:r>
        <w:rPr>
          <w:b/>
        </w:rPr>
        <w:t xml:space="preserve">1.4. Termination by You.</w:t>
      </w:r>
      <w:r>
        <w:t xml:space="preserve"> </w:t>
      </w:r>
      <w:r>
        <w:t xml:space="preserve">If you terminate your use of the Professional Support Tier or the Enterprise Support Tier, any outstanding balances due to Gruntwork for the remainder of the Support Tier Minimum Term or the applicable Support Tier Renewal Term, whichever is current at the time of termination, shall be due in full. For example, if you terminate your use of the Professional Support Tier 3 months into a 12-month Support Tier Minimum Term and you have paid the subscription fee for the 3 months, you shall immediately owe Gruntwork an amount equal to the subscription fee for 9 months, for the remainder of the Support Tier Minimum Term. Gruntwork may immediately collect the entire balance due.</w:t>
      </w:r>
    </w:p>
    <w:p>
      <w:pPr>
        <w:pStyle w:val="Heading3"/>
      </w:pPr>
      <w:bookmarkStart w:id="52" w:name="payment-terms-1"/>
      <w:r>
        <w:t xml:space="preserve">2. Payment Terms</w:t>
      </w:r>
      <w:bookmarkEnd w:id="52"/>
    </w:p>
    <w:p>
      <w:pPr>
        <w:pStyle w:val="FirstParagraph"/>
      </w:pPr>
      <w:r>
        <w:t xml:space="preserve">In consideration for the Support Tier for which you registered (not including the Community Support Tier that you automatically receive with your Gruntwork Subscription), you shall pay Gruntwork the rate specified at</w:t>
      </w:r>
      <w:r>
        <w:t xml:space="preserve"> </w:t>
      </w:r>
      <w:hyperlink r:id="rId46">
        <w:r>
          <w:rPr>
            <w:rStyle w:val="Hyperlink"/>
          </w:rPr>
          <w:t xml:space="preserve">https://gruntwork.io/pricing</w:t>
        </w:r>
      </w:hyperlink>
      <w:r>
        <w:t xml:space="preserve">,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1">
        <w:r>
          <w:rPr>
            <w:rStyle w:val="Hyperlink"/>
          </w:rPr>
          <w:t xml:space="preserve">section 1</w:t>
        </w:r>
      </w:hyperlink>
      <w:r>
        <w:t xml:space="preserve"> </w:t>
      </w:r>
      <w:r>
        <w:t xml:space="preserve">of these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 All Support Requests must be reasonably related to the infrastructure set up by Gruntwork on your behalf and limited to the cloud provider (e.g. Google Cloud Platform) selected during registration, unless you selected Enterprise Support, in which case we will accept your Support Requests for all cloud providers that we currently support.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Community Support Tier Features.</w:t>
      </w:r>
    </w:p>
    <w:p>
      <w:pPr>
        <w:pStyle w:val="BodyText"/>
      </w:pPr>
      <w:r>
        <w:rPr>
          <w:b/>
        </w:rPr>
        <w:t xml:space="preserve">3.2.1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3.2.2.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3.2.3.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3.2.4.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3.3. Professional Support Tier Features.</w:t>
      </w:r>
    </w:p>
    <w:p>
      <w:pPr>
        <w:pStyle w:val="BodyText"/>
      </w:pPr>
      <w:r>
        <w:rPr>
          <w:b/>
        </w:rPr>
        <w:t xml:space="preserve">3.3.1. Supported Requests.</w:t>
      </w:r>
      <w:r>
        <w:t xml:space="preserve"> </w:t>
      </w:r>
      <w:r>
        <w:t xml:space="preserve">Any Authorized User may submit a support request (“Professional Support Request”) to Gruntwork. Professional Support Requests may involve questions, troubleshooting, and bug fixes. All Professional Support Requests must be reasonably related to your Gruntwork Subscription. Gruntwork shall not be obligated to provide custom development in response to a Professional Support Request; however, Gruntwork, at its discretion, may offer to perform custom development for free (e.g., for bug fixes) or as part of a separate statement of work (e.g., for developing new modules).</w:t>
      </w:r>
    </w:p>
    <w:p>
      <w:pPr>
        <w:pStyle w:val="BodyText"/>
      </w:pPr>
      <w:r>
        <w:rPr>
          <w:b/>
        </w:rPr>
        <w:t xml:space="preserve">3.3.2. Email Support.</w:t>
      </w:r>
      <w:r>
        <w:t xml:space="preserve"> </w:t>
      </w:r>
      <w:r>
        <w:t xml:space="preserve">Authorized Users may submit Professional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3.3.3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3.3.4.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business days after the Professional Support Request was received by Gruntwork,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 Enterprise Support Tier Features.</w:t>
      </w:r>
    </w:p>
    <w:p>
      <w:pPr>
        <w:pStyle w:val="BodyText"/>
      </w:pPr>
      <w:r>
        <w:rPr>
          <w:b/>
        </w:rPr>
        <w:t xml:space="preserve">3.4.1. Supported Requests.</w:t>
      </w:r>
      <w:r>
        <w:t xml:space="preserve"> </w:t>
      </w:r>
      <w:r>
        <w:t xml:space="preserve">Any Authorized User may submit a support request (“Enterprise Support Request”) to Gruntwork. Enterprise Support Requests may involve questions, troubleshooting, code reviews, design reviews, architecture reviews, and bug fixes. All Enterprise Support Requests must be reasonably related to your Gruntwork Subscription. Gruntwork shall not be obligated to provide custom development in response to an Enterprise Support Request; however, Gruntwork, at its discretion, may offer to perform custom development for free (e.g., for bug fixes) or as part of a separate statement of work (e.g., for developing new modules).</w:t>
      </w:r>
    </w:p>
    <w:p>
      <w:pPr>
        <w:pStyle w:val="BodyText"/>
      </w:pPr>
      <w:r>
        <w:rPr>
          <w:b/>
        </w:rPr>
        <w:t xml:space="preserve">3.4.2.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3.4.3.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3.4.4.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3.4.5.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3.4.6.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business days of receiving the Enterprise Support Request.</w:t>
      </w:r>
    </w:p>
    <w:p>
      <w:pPr>
        <w:pStyle w:val="BodyText"/>
      </w:pPr>
      <w:r>
        <w:rPr>
          <w:b/>
        </w:rPr>
        <w:t xml:space="preserve">3.4.7. DevOps Bootcamp Availability.</w:t>
      </w:r>
      <w:r>
        <w:t xml:space="preserve"> </w:t>
      </w:r>
      <w:r>
        <w:t xml:space="preserve">You shall have the right to purchase the Gruntwork DevOps Bootcamp service, as detailed in a separate statement of work to be signed between you and Gruntwork.</w:t>
      </w:r>
    </w:p>
    <w:p>
      <w:pPr>
        <w:pStyle w:val="BodyText"/>
      </w:pPr>
      <w:r>
        <w:rPr>
          <w:b/>
        </w:rPr>
        <w:t xml:space="preserve">3.5. Availability.</w:t>
      </w:r>
      <w:r>
        <w:t xml:space="preserve"> </w:t>
      </w:r>
      <w:r>
        <w:t xml:space="preserve">From time to time, for example on national holidays, no Gruntwork personnel may be available to handle Professional Support Requests or Enterprise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3.6.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4" w:name="reference-architecture"/>
      <w:r>
        <w:t xml:space="preserve">Reference Architecture Terms</w:t>
      </w:r>
      <w:bookmarkEnd w:id="54"/>
    </w:p>
    <w:p>
      <w:pPr>
        <w:pStyle w:val="FirstParagraph"/>
      </w:pPr>
      <w:r>
        <w:t xml:space="preserve">This attachment was last updated on May 8, 2019.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 and for any source code repositories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how you desire to configure your infrastructure.</w:t>
      </w:r>
    </w:p>
    <w:p>
      <w:pPr>
        <w:pStyle w:val="BodyText"/>
      </w:pPr>
      <w:r>
        <w:rPr>
          <w:b/>
        </w:rPr>
        <w:t xml:space="preserve">3.2. Reference Architecture.</w:t>
      </w:r>
      <w:r>
        <w:t xml:space="preserve"> </w:t>
      </w:r>
      <w:r>
        <w:t xml:space="preserve">Gruntwork will design, implement and deploy a standardized architecture for use with the cloud provider (e.g. Amazon Web Services) that you selected during registration (the "Reference Architecture") based on the requirements you specify via an online form, verbal discussion, or other mutually acceptable means.</w:t>
      </w:r>
    </w:p>
    <w:p>
      <w:pPr>
        <w:pStyle w:val="BodyText"/>
      </w:pPr>
      <w:r>
        <w:rPr>
          <w:b/>
        </w:rPr>
        <w:t xml:space="preserve">3.3. Deployed in Client cloud account(s).</w:t>
      </w:r>
      <w:r>
        <w:t xml:space="preserve"> </w:t>
      </w:r>
      <w:r>
        <w:t xml:space="preserve">Gruntwork will deploy the Reference Architecture into cloud provider account(s) owned by you.</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May 8, 2019.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install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30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Effects of Termination.</w:t>
      </w:r>
      <w:r>
        <w:t xml:space="preserve"> </w:t>
      </w:r>
      <w:r>
        <w:t xml:space="preserve">If you or Gruntwork terminate your use of Houston, any outstanding balances due to Gruntwork for the period up to the termination date shall be immediately due in full, and you will not be entitled to a refund of any prepaid amounts.</w:t>
      </w:r>
    </w:p>
    <w:p>
      <w:pPr>
        <w:pStyle w:val="BodyText"/>
      </w:pPr>
      <w:r>
        <w:rPr>
          <w:b/>
        </w:rPr>
        <w:t xml:space="preserve">1.5.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1.6.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In consideration for your use of Houston, you shall pay Gruntwork the rate specified at</w:t>
      </w:r>
      <w:r>
        <w:t xml:space="preserve"> </w:t>
      </w:r>
      <w:hyperlink r:id="rId61">
        <w:r>
          <w:rPr>
            <w:rStyle w:val="Hyperlink"/>
          </w:rPr>
          <w:t xml:space="preserve">https://gruntwork.io/pricing</w:t>
        </w:r>
      </w:hyperlink>
      <w:r>
        <w:t xml:space="preserve"> </w:t>
      </w:r>
      <w:r>
        <w:t xml:space="preserve">for the number of Houston Auth Users and Houston Pro Users selected during registration on a monthly basis, in accordance with the payment terms set forth in the Terms, and subject to</w:t>
      </w:r>
      <w:r>
        <w:t xml:space="preserve"> </w:t>
      </w:r>
      <w:hyperlink w:anchor="1-term-and-termination-3">
        <w:r>
          <w:rPr>
            <w:rStyle w:val="Hyperlink"/>
          </w:rPr>
          <w:t xml:space="preserve">section 1</w:t>
        </w:r>
      </w:hyperlink>
      <w:r>
        <w:t xml:space="preserve"> </w:t>
      </w:r>
      <w:r>
        <w:t xml:space="preserve">of these Gruntwork Houston Terms.</w:t>
      </w:r>
    </w:p>
    <w:p>
      <w:pPr>
        <w:pStyle w:val="Heading3"/>
      </w:pPr>
      <w:bookmarkStart w:id="62" w:name="included-features-3"/>
      <w:r>
        <w:t xml:space="preserve">3. Included Features</w:t>
      </w:r>
      <w:bookmarkEnd w:id="62"/>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Houston Auth User and Houston Pro User will have access to the Houston services and Houston downloadable tools, but not to the Houston source code repository, which shall remain private to Gruntwork.</w:t>
      </w:r>
    </w:p>
    <w:p>
      <w:pPr>
        <w:pStyle w:val="BodyText"/>
      </w:pPr>
      <w:r>
        <w:rPr>
          <w:b/>
        </w:rPr>
        <w:t xml:space="preserve">3.2. Houston Auth User Features.</w:t>
      </w:r>
      <w:r>
        <w:t xml:space="preserve"> </w:t>
      </w:r>
      <w:r>
        <w:t xml:space="preserve">Authorized Users who are Houston Auth Users or Houston Pro Users shall have access to the following features:</w:t>
      </w:r>
    </w:p>
    <w:p>
      <w:pPr>
        <w:pStyle w:val="BodyText"/>
      </w:pPr>
      <w:r>
        <w:rPr>
          <w:b/>
        </w:rPr>
        <w:t xml:space="preserve">3.2.1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Houston Pro User Features.</w:t>
      </w:r>
      <w:r>
        <w:t xml:space="preserve"> </w:t>
      </w:r>
      <w:r>
        <w:t xml:space="preserve">Authorized Users who are Houston Pro Users shall also have access to the following features:</w:t>
      </w:r>
    </w:p>
    <w:p>
      <w:pPr>
        <w:pStyle w:val="BodyText"/>
      </w:pPr>
      <w:r>
        <w:rPr>
          <w:b/>
        </w:rPr>
        <w:t xml:space="preserve">3.3.1. Dev UI.</w:t>
      </w:r>
      <w:r>
        <w:t xml:space="preserve"> </w:t>
      </w:r>
      <w:r>
        <w:t xml:space="preserve">Developers shall have access to a user interface they can use to deploy and manage services.</w:t>
      </w:r>
    </w:p>
    <w:p>
      <w:pPr>
        <w:pStyle w:val="BodyText"/>
      </w:pPr>
      <w:r>
        <w:rPr>
          <w:b/>
        </w:rPr>
        <w:t xml:space="preserve">3.3.2. Ops Control.</w:t>
      </w:r>
      <w:r>
        <w:t xml:space="preserve"> </w:t>
      </w:r>
      <w:r>
        <w:t xml:space="preserve">Operations engineers shall have the ability to define how a set of services are managed and deployed by using infrastructure as code.</w:t>
      </w:r>
    </w:p>
    <w:p>
      <w:pPr>
        <w:pStyle w:val="BodyText"/>
      </w:pPr>
      <w:r>
        <w:rPr>
          <w:b/>
        </w:rPr>
        <w:t xml:space="preserve">3.4.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3" w:name="customer-responsibilities"/>
      <w:r>
        <w:t xml:space="preserve">4. Customer Responsibilities</w:t>
      </w:r>
      <w:bookmarkEnd w:id="63"/>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4" w:name="additional-provisions"/>
      <w:r>
        <w:t xml:space="preserve">5. Additional Provisions</w:t>
      </w:r>
      <w:bookmarkEnd w:id="64"/>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2019-10-15T19:49:15Z</dcterms:created>
  <dcterms:modified xsi:type="dcterms:W3CDTF">2019-10-15T19:49:15Z</dcterms:modified>
</cp:coreProperties>
</file>