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located at</w:t>
      </w:r>
      <w:r>
        <w:t xml:space="preserve"> </w:t>
      </w:r>
      <w:hyperlink r:id="rId21">
        <w:r>
          <w:rPr>
            <w:rStyle w:val="Hyperlink"/>
          </w:rPr>
          <w:t xml:space="preserve">https://gruntwork.io/privacy-policy/</w:t>
        </w:r>
      </w:hyperlink>
      <w:r>
        <w:t xml:space="preserve"> </w:t>
      </w:r>
      <w:r>
        <w:t xml:space="preserve">(whether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2" w:name="general"/>
      <w:r>
        <w:t xml:space="preserve">General Terms</w:t>
      </w:r>
      <w:bookmarkEnd w:id="22"/>
    </w:p>
    <w:p>
      <w:pPr>
        <w:pStyle w:val="Heading3"/>
      </w:pPr>
      <w:bookmarkStart w:id="23" w:name="updates-to-these-terms"/>
      <w:r>
        <w:t xml:space="preserve">1. Updates to these Terms</w:t>
      </w:r>
      <w:bookmarkEnd w:id="23"/>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4">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5" w:name="authorized-users"/>
      <w:r>
        <w:t xml:space="preserve">2. Authorized Users</w:t>
      </w:r>
      <w:bookmarkEnd w:id="25"/>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w:t>
      </w:r>
      <w:r>
        <w:t xml:space="preserve"> </w:t>
      </w:r>
      <w:hyperlink w:anchor="4-1-pricing">
        <w:r>
          <w:rPr>
            <w:rStyle w:val="Hyperlink"/>
          </w:rPr>
          <w:t xml:space="preserve">section 4.1</w:t>
        </w:r>
      </w:hyperlink>
      <w:r>
        <w:t xml:space="preserve">. Authorized Users may be added and removed by contacting Gruntwork at</w:t>
      </w:r>
      <w:r>
        <w:t xml:space="preserve"> </w:t>
      </w:r>
      <w:hyperlink r:id="rId26">
        <w:r>
          <w:rPr>
            <w:rStyle w:val="Hyperlink"/>
          </w:rPr>
          <w:t xml:space="preserve">support@gruntwork.io</w:t>
        </w:r>
      </w:hyperlink>
      <w:r>
        <w:t xml:space="preserve"> </w:t>
      </w:r>
      <w:r>
        <w:t xml:space="preserve">or via a web interface specified by Gruntwork in the future.</w:t>
      </w:r>
    </w:p>
    <w:p>
      <w:pPr>
        <w:pStyle w:val="Heading3"/>
      </w:pPr>
      <w:bookmarkStart w:id="27" w:name="additional-terms-for-the-services"/>
      <w:r>
        <w:t xml:space="preserve">3. Additional Terms for the Services</w:t>
      </w:r>
      <w:bookmarkEnd w:id="27"/>
    </w:p>
    <w:p>
      <w:pPr>
        <w:pStyle w:val="FirstParagraph"/>
      </w:pPr>
      <w:r>
        <w:t xml:space="preserve">If you use the Gruntwork Subscription,</w:t>
      </w:r>
      <w:r>
        <w:br w:type="textWrapping"/>
      </w:r>
      <w:r>
        <w:t xml:space="preserve">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Dedicated Support,</w:t>
      </w:r>
      <w:r>
        <w:br w:type="textWrapping"/>
      </w:r>
      <w:r>
        <w:t xml:space="preserve">you also agree to the</w:t>
      </w:r>
      <w:r>
        <w:t xml:space="preserve"> </w:t>
      </w:r>
      <w:hyperlink w:anchor="dedicated-support">
        <w:r>
          <w:rPr>
            <w:rStyle w:val="Hyperlink"/>
          </w:rPr>
          <w:t xml:space="preserve">Dedicated Support Terms</w:t>
        </w:r>
      </w:hyperlink>
      <w:r>
        <w:t xml:space="preserve">.</w:t>
      </w:r>
    </w:p>
    <w:p>
      <w:pPr>
        <w:pStyle w:val="BodyText"/>
      </w:pPr>
      <w:r>
        <w:t xml:space="preserve">If you use the Reference Architecture,</w:t>
      </w:r>
      <w:r>
        <w:br w:type="textWrapping"/>
      </w:r>
      <w:r>
        <w:t xml:space="preserve">you also agree to the</w:t>
      </w:r>
      <w:r>
        <w:t xml:space="preserve"> </w:t>
      </w:r>
      <w:hyperlink w:anchor="reference-architecture">
        <w:r>
          <w:rPr>
            <w:rStyle w:val="Hyperlink"/>
          </w:rPr>
          <w:t xml:space="preserve">Reference Architecture Terms</w:t>
        </w:r>
      </w:hyperlink>
      <w:r>
        <w:t xml:space="preserve">.</w:t>
      </w:r>
    </w:p>
    <w:p>
      <w:pPr>
        <w:pStyle w:val="BodyText"/>
      </w:pPr>
      <w:r>
        <w:t xml:space="preserve">If you use Gruntwork Houston,</w:t>
      </w:r>
      <w:r>
        <w:br w:type="textWrapping"/>
      </w:r>
      <w:r>
        <w:t xml:space="preserve">you also agree to the</w:t>
      </w:r>
      <w:r>
        <w:t xml:space="preserve"> </w:t>
      </w:r>
      <w:hyperlink w:anchor="gruntwork-houston">
        <w:r>
          <w:rPr>
            <w:rStyle w:val="Hyperlink"/>
          </w:rPr>
          <w:t xml:space="preserve">Gruntwork Houston Terms</w:t>
        </w:r>
      </w:hyperlink>
      <w:r>
        <w:t xml:space="preserve">.</w:t>
      </w:r>
    </w:p>
    <w:p>
      <w:pPr>
        <w:pStyle w:val="Heading3"/>
      </w:pPr>
      <w:bookmarkStart w:id="28" w:name="compensation-and-invoicing"/>
      <w:r>
        <w:t xml:space="preserve">4. Compensation and Invoicing</w:t>
      </w:r>
      <w:bookmarkEnd w:id="28"/>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9" w:name="term-and-termination"/>
      <w:r>
        <w:t xml:space="preserve">5. Term and Termination</w:t>
      </w:r>
      <w:bookmarkEnd w:id="29"/>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w:t>
      </w:r>
      <w:r>
        <w:t xml:space="preserve"> </w:t>
      </w:r>
      <w:hyperlink w:anchor="6-intellectual-property-rights">
        <w:r>
          <w:rPr>
            <w:rStyle w:val="Hyperlink"/>
          </w:rPr>
          <w:t xml:space="preserve">section 6</w:t>
        </w:r>
      </w:hyperlink>
      <w:r>
        <w:t xml:space="preserve"> </w:t>
      </w:r>
      <w:r>
        <w:t xml:space="preserve">below, under these Terms in the event of any such termination.</w:t>
      </w:r>
    </w:p>
    <w:p>
      <w:pPr>
        <w:pStyle w:val="Heading3"/>
      </w:pPr>
      <w:bookmarkStart w:id="30" w:name="intellectual-property-rights"/>
      <w:r>
        <w:t xml:space="preserve">6. Intellectual Property Rights</w:t>
      </w:r>
      <w:bookmarkEnd w:id="30"/>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w:t>
      </w:r>
      <w:r>
        <w:t xml:space="preserve"> </w:t>
      </w:r>
      <w:hyperlink w:anchor="15-assignment">
        <w:r>
          <w:rPr>
            <w:rStyle w:val="Hyperlink"/>
          </w:rPr>
          <w:t xml:space="preserve">section 15</w:t>
        </w:r>
      </w:hyperlink>
      <w:r>
        <w:t xml:space="preserve"> </w:t>
      </w:r>
      <w:r>
        <w:t xml:space="preserve">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w:t>
      </w:r>
      <w:r>
        <w:t xml:space="preserve"> </w:t>
      </w:r>
      <w:hyperlink w:anchor="7-confidentiality">
        <w:r>
          <w:rPr>
            <w:rStyle w:val="Hyperlink"/>
          </w:rPr>
          <w:t xml:space="preserve">section 7</w:t>
        </w:r>
      </w:hyperlink>
      <w:r>
        <w:t xml:space="preserve">),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1" w:name="confidentiality"/>
      <w:r>
        <w:t xml:space="preserve">7. Confidentiality</w:t>
      </w:r>
      <w:bookmarkEnd w:id="31"/>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2" w:name="limited-liability"/>
      <w:r>
        <w:t xml:space="preserve">8. Limited Liability</w:t>
      </w:r>
      <w:bookmarkEnd w:id="32"/>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3" w:name="indemnifications"/>
      <w:r>
        <w:t xml:space="preserve">9. Indemnifications</w:t>
      </w:r>
      <w:bookmarkEnd w:id="33"/>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w:t>
      </w:r>
      <w:r>
        <w:t xml:space="preserve"> </w:t>
      </w:r>
      <w:hyperlink w:anchor="9-2-indemnification-by-gruntwork">
        <w:r>
          <w:rPr>
            <w:rStyle w:val="Hyperlink"/>
          </w:rPr>
          <w:t xml:space="preserve">section 9.2</w:t>
        </w:r>
      </w:hyperlink>
      <w:r>
        <w:t xml:space="preserve">.</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4" w:name="representations-and-warranties"/>
      <w:r>
        <w:t xml:space="preserve">10. Representations and Warranties</w:t>
      </w:r>
      <w:bookmarkEnd w:id="34"/>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w:t>
      </w:r>
      <w:r>
        <w:t xml:space="preserve"> </w:t>
      </w:r>
      <w:hyperlink w:anchor="10-2-representations-and-warranties-by-gruntwork">
        <w:r>
          <w:rPr>
            <w:rStyle w:val="Hyperlink"/>
          </w:rPr>
          <w:t xml:space="preserve">SECTION 10.2</w:t>
        </w:r>
      </w:hyperlink>
      <w:r>
        <w:t xml:space="preserve">,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5" w:name="independent-contractor"/>
      <w:r>
        <w:t xml:space="preserve">11. Independent Contractor</w:t>
      </w:r>
      <w:bookmarkEnd w:id="35"/>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7" w:name="use-of-services-to-compete"/>
      <w:bookmarkStart w:id="36" w:name="non-compete"/>
      <w:r>
        <w:t xml:space="preserve">12. Use of Services to Compete</w:t>
      </w:r>
      <w:bookmarkEnd w:id="36"/>
      <w:bookmarkEnd w:id="37"/>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8" w:name="force-majeure"/>
      <w:r>
        <w:t xml:space="preserve">13. Force Majeure</w:t>
      </w:r>
      <w:bookmarkEnd w:id="38"/>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9" w:name="notices"/>
      <w:r>
        <w:t xml:space="preserve">14. Notices</w:t>
      </w:r>
      <w:bookmarkEnd w:id="39"/>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40" w:name="assignment"/>
      <w:r>
        <w:t xml:space="preserve">15. Assignment</w:t>
      </w:r>
      <w:bookmarkEnd w:id="40"/>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1" w:name="governing-law-and-dispute-resolution"/>
      <w:r>
        <w:t xml:space="preserve">16. Governing Law and Dispute Resolution</w:t>
      </w:r>
      <w:bookmarkEnd w:id="41"/>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2" w:name="miscellaneous"/>
      <w:r>
        <w:t xml:space="preserve">17. Miscellaneous</w:t>
      </w:r>
      <w:bookmarkEnd w:id="42"/>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3" w:name="gruntwork-subscription"/>
      <w:r>
        <w:t xml:space="preserve">Gruntwork Subscription Terms</w:t>
      </w:r>
      <w:bookmarkEnd w:id="43"/>
    </w:p>
    <w:p>
      <w:pPr>
        <w:pStyle w:val="FirstParagraph"/>
      </w:pPr>
      <w:r>
        <w:t xml:space="preserve">This attachment was last updated on July 15, 2018. Unless otherwise defined in these Gruntwork Subscription Terms, capitalized terms will have the meaning given to them in the Terms.</w:t>
      </w:r>
    </w:p>
    <w:p>
      <w:pPr>
        <w:pStyle w:val="Heading3"/>
      </w:pPr>
      <w:bookmarkStart w:id="44" w:name="term-and-termination-1"/>
      <w:r>
        <w:t xml:space="preserve">1. Term and Termination</w:t>
      </w:r>
      <w:bookmarkEnd w:id="44"/>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w:t>
      </w:r>
      <w:r>
        <w:t xml:space="preserve"> </w:t>
      </w:r>
      <w:hyperlink w:anchor="3-included-features">
        <w:r>
          <w:rPr>
            <w:rStyle w:val="Hyperlink"/>
          </w:rPr>
          <w:t xml:space="preserve">section 3</w:t>
        </w:r>
      </w:hyperlink>
      <w:r>
        <w:t xml:space="preserve"> </w:t>
      </w:r>
      <w:r>
        <w:t xml:space="preserve">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created by Gruntwork specifically for you. Upon termination of the Gruntwork Subscription, or later expiration of the Termination Period if applicable, you shall not receive any Updates (as defined in</w:t>
      </w:r>
      <w:r>
        <w:t xml:space="preserve"> </w:t>
      </w:r>
      <w:hyperlink w:anchor="3-1-infrastructure-as-code-library">
        <w:r>
          <w:rPr>
            <w:rStyle w:val="Hyperlink"/>
          </w:rPr>
          <w:t xml:space="preserve">section 3.1</w:t>
        </w:r>
      </w:hyperlink>
      <w:r>
        <w:t xml:space="preserve"> </w:t>
      </w:r>
      <w:r>
        <w:t xml:space="preserve">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BodyText"/>
      </w:pPr>
      <w:r>
        <w:rPr>
          <w:b/>
        </w:rPr>
        <w:t xml:space="preserve">1.6. Trial Period.</w:t>
      </w:r>
    </w:p>
    <w:p>
      <w:pPr>
        <w:pStyle w:val="BodyText"/>
      </w:pPr>
      <w:r>
        <w:rPr>
          <w:b/>
        </w:rPr>
        <w:t xml:space="preserve">1.6.1. Trial Period Effective Date.</w:t>
      </w:r>
      <w:r>
        <w:t xml:space="preserve"> </w:t>
      </w:r>
      <w:r>
        <w:t xml:space="preserve">You are entitled to a 30-day trial period (the “Trial Period”). If you use the Gruntwork Subscription and do not register for the Reference Architecture, the Trial Period will begin on the date you receive access to the Library Repos (as defined in 3.1 below). If you use the Gruntwork Subscription and register for the Reference Architecture, the Trial Period will begin on the date Gruntwork commits to deploying your Reference Architecture (as defined in 3.2 of the Reference Architecture Terms).</w:t>
      </w:r>
    </w:p>
    <w:p>
      <w:pPr>
        <w:pStyle w:val="BodyText"/>
      </w:pPr>
      <w:r>
        <w:rPr>
          <w:b/>
        </w:rPr>
        <w:t xml:space="preserve">1.6.2 Termination by You During Trial Period.</w:t>
      </w:r>
      <w:r>
        <w:t xml:space="preserve"> </w:t>
      </w:r>
      <w:r>
        <w:t xml:space="preserve">If you terminate your Gruntwork Subscription during the Trial Period, (a) Gruntwork will refund you all amounts you have paid Gruntwork for the Gruntwork Subscription, Dedicated Support and Reference Architecture, (b) you will not be subject to the Minimum Term (as defined in 1.1 above), and 1.3 and 1.4 above shall not apply, (c) notwithstanding 1.5 above, the License shall immediately terminate in full and you shall immediately cease use of all Gruntwork intellectual property, including all of your forks of the Gruntwork source code repositories, and (d) notwithstanding 1.3 of the Reference Architecture Terms, the License for the Reference Architecture created by Gruntwork specifically for you shall immediately terminate in full and you shall immediately cease use of the Reference Architecture.</w:t>
      </w:r>
    </w:p>
    <w:p>
      <w:pPr>
        <w:pStyle w:val="Heading3"/>
      </w:pPr>
      <w:bookmarkStart w:id="45" w:name="payment-terms"/>
      <w:r>
        <w:t xml:space="preserve">2. Payment Terms</w:t>
      </w:r>
      <w:bookmarkEnd w:id="45"/>
    </w:p>
    <w:p>
      <w:pPr>
        <w:pStyle w:val="FirstParagraph"/>
      </w:pPr>
      <w:r>
        <w:t xml:space="preserve">In consideration for the Gruntwork Subscription,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
        <w:r>
          <w:rPr>
            <w:rStyle w:val="Hyperlink"/>
          </w:rPr>
          <w:t xml:space="preserve">section 1</w:t>
        </w:r>
      </w:hyperlink>
      <w:r>
        <w:t xml:space="preserve"> </w:t>
      </w:r>
      <w:r>
        <w:t xml:space="preserve">of these Gruntwork Subscription Terms.</w:t>
      </w:r>
    </w:p>
    <w:p>
      <w:pPr>
        <w:pStyle w:val="Heading3"/>
      </w:pPr>
      <w:bookmarkStart w:id="47" w:name="included-features"/>
      <w:r>
        <w:t xml:space="preserve">3. Included Features</w:t>
      </w:r>
      <w:bookmarkEnd w:id="47"/>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8">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Forum Support.</w:t>
      </w:r>
      <w:r>
        <w:t xml:space="preserve"> </w:t>
      </w:r>
      <w:r>
        <w:t xml:space="preserve">Gruntwork provides a community forum where Gruntwork customers may ask questions, discuss design decisions, and work together as a community. Gruntwork employees will regularly monitor this forum and provide help when appropriate. This communication will be done over a medium determined by Gruntwork, such as a Discourse Forum, mailing list, Google Group, or Slack channel.</w:t>
      </w:r>
    </w:p>
    <w:p>
      <w:pPr>
        <w:pStyle w:val="Heading3"/>
      </w:pPr>
      <w:bookmarkStart w:id="49" w:name="disclaimer-regarding-software-updates"/>
      <w:r>
        <w:t xml:space="preserve">4. Disclaimer Regarding Software Updates</w:t>
      </w:r>
      <w:bookmarkEnd w:id="49"/>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50" w:name="dedicated-support"/>
      <w:r>
        <w:t xml:space="preserve">Dedicated Support Terms</w:t>
      </w:r>
      <w:bookmarkEnd w:id="50"/>
    </w:p>
    <w:p>
      <w:pPr>
        <w:pStyle w:val="FirstParagraph"/>
      </w:pPr>
      <w:r>
        <w:t xml:space="preserve">This attachment was last updated on July 15, 2018. Unless otherwise defined in these Dedicated Support Terms, capitalized terms will have the meaning given to them in the Terms.</w:t>
      </w:r>
    </w:p>
    <w:p>
      <w:pPr>
        <w:pStyle w:val="Heading3"/>
      </w:pPr>
      <w:bookmarkStart w:id="51" w:name="term-and-termination-2"/>
      <w:r>
        <w:t xml:space="preserve">1. Term and Termination</w:t>
      </w:r>
      <w:bookmarkEnd w:id="51"/>
    </w:p>
    <w:p>
      <w:pPr>
        <w:pStyle w:val="FirstParagraph"/>
      </w:pPr>
      <w:r>
        <w:rPr>
          <w:b/>
        </w:rPr>
        <w:t xml:space="preserve">1.1. Term.</w:t>
      </w:r>
      <w:r>
        <w:t xml:space="preserve"> </w:t>
      </w:r>
      <w:r>
        <w:t xml:space="preserve">Your use of Dedicated Support, and these Dedicated Support Terms, will continue in force beginning on the date you submit your registration for the Dedicated Support until terminated by either Party pursuant to section 1.2 below.</w:t>
      </w:r>
    </w:p>
    <w:p>
      <w:pPr>
        <w:pStyle w:val="BodyText"/>
      </w:pPr>
      <w:r>
        <w:rPr>
          <w:b/>
        </w:rPr>
        <w:t xml:space="preserve">1.2. Termination for Convenience.</w:t>
      </w:r>
      <w:r>
        <w:t xml:space="preserve"> </w:t>
      </w:r>
      <w:r>
        <w:t xml:space="preserve">Your use of Dedicated Support, and these Dedicated Support Terms, may be terminated by either Gruntwork or you upon written notice to the other Party that clearly identifies Dedicated Support.</w:t>
      </w:r>
    </w:p>
    <w:p>
      <w:pPr>
        <w:pStyle w:val="BodyText"/>
      </w:pPr>
      <w:r>
        <w:rPr>
          <w:b/>
        </w:rPr>
        <w:t xml:space="preserve">1.3. Termination by You.</w:t>
      </w:r>
      <w:r>
        <w:t xml:space="preserve"> </w:t>
      </w:r>
      <w:r>
        <w:t xml:space="preserve">If you terminate your use of Dedicated Support, you shall not be entitled to any refund of any prepaid fees, unless you terminate your use of Dedicated Support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Heading3"/>
      </w:pPr>
      <w:bookmarkStart w:id="52" w:name="payment-terms-1"/>
      <w:r>
        <w:t xml:space="preserve">2. Payment Terms</w:t>
      </w:r>
      <w:bookmarkEnd w:id="52"/>
    </w:p>
    <w:p>
      <w:pPr>
        <w:pStyle w:val="FirstParagraph"/>
      </w:pPr>
      <w:r>
        <w:t xml:space="preserve">In consideration for the Dedicated Support, you shall pay Gruntwork the rate specified at</w:t>
      </w:r>
      <w:r>
        <w:t xml:space="preserve"> </w:t>
      </w:r>
      <w:hyperlink r:id="rId46">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w:t>
      </w:r>
      <w:r>
        <w:t xml:space="preserve"> </w:t>
      </w:r>
      <w:hyperlink w:anchor="1-term-and-termination-1">
        <w:r>
          <w:rPr>
            <w:rStyle w:val="Hyperlink"/>
          </w:rPr>
          <w:t xml:space="preserve">section 1</w:t>
        </w:r>
      </w:hyperlink>
      <w:r>
        <w:t xml:space="preserve"> </w:t>
      </w:r>
      <w:r>
        <w:t xml:space="preserve">of these Dedicated Support Terms.</w:t>
      </w:r>
    </w:p>
    <w:p>
      <w:pPr>
        <w:pStyle w:val="Heading3"/>
      </w:pPr>
      <w:bookmarkStart w:id="53" w:name="included-features-1"/>
      <w:r>
        <w:t xml:space="preserve">3. Included Features</w:t>
      </w:r>
      <w:bookmarkEnd w:id="53"/>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Email Support.</w:t>
      </w:r>
      <w:r>
        <w:t xml:space="preserve"> </w:t>
      </w:r>
      <w:r>
        <w:t xml:space="preserve">Authorized Users may submit Support Requests by emailing</w:t>
      </w:r>
      <w:r>
        <w:t xml:space="preserve"> </w:t>
      </w:r>
      <w:hyperlink r:id="rId26">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 Slack Support.</w:t>
      </w:r>
      <w:r>
        <w:t xml:space="preserve"> </w:t>
      </w:r>
      <w:r>
        <w:t xml:space="preserve">Authorized Users may submit Support Requests via a shared channel on Slack.</w:t>
      </w:r>
    </w:p>
    <w:p>
      <w:pPr>
        <w:pStyle w:val="BodyText"/>
      </w:pPr>
      <w:r>
        <w:rPr>
          <w:b/>
        </w:rPr>
        <w:t xml:space="preserve">3.4. Phone/Video Support.</w:t>
      </w:r>
      <w:r>
        <w:t xml:space="preserve"> </w:t>
      </w:r>
      <w:r>
        <w:t xml:space="preserve">If Gruntwork and you mutually determine that a Support Request cannot be resolved asynchronously, the Parties will engage in a real-time phone or video chat.</w:t>
      </w:r>
    </w:p>
    <w:p>
      <w:pPr>
        <w:pStyle w:val="BodyText"/>
      </w:pPr>
      <w:r>
        <w:rPr>
          <w:b/>
        </w:rPr>
        <w:t xml:space="preserve">3.5. Availability.</w:t>
      </w:r>
      <w:r>
        <w:t xml:space="preserve"> </w:t>
      </w:r>
      <w:r>
        <w:t xml:space="preserve">From time to time, for example on national holidays, no Gruntwork personnel may be available to handle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3.5.1.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BodyText"/>
      </w:pPr>
      <w:r>
        <w:rPr>
          <w:b/>
        </w:rPr>
        <w:t xml:space="preserve">3.5.2. Service Level Agreement.</w:t>
      </w:r>
      <w:r>
        <w:t xml:space="preserve"> </w:t>
      </w:r>
      <w:r>
        <w:t xml:space="preserve">Gruntwork shall make a good-faith effort to respond to the Support Request within a reasonable timeframe, but in no case shall Gruntwork respond later than two business days after the Support Request was submitted.</w:t>
      </w:r>
    </w:p>
    <w:p>
      <w:pPr>
        <w:pStyle w:val="BodyText"/>
      </w:pPr>
      <w:r>
        <w:rPr>
          <w:b/>
        </w:rPr>
        <w:t xml:space="preserve">3.5.3. Security Alerts.</w:t>
      </w:r>
      <w:r>
        <w:t xml:space="preserve"> </w:t>
      </w:r>
      <w:r>
        <w:t xml:space="preserve">Authorized Users may sign up for the Gruntwork security vulnerabilities list. Gruntwork will use this list to notify Authorized Users of urgent security vulnerabilities.</w:t>
      </w:r>
    </w:p>
    <w:p>
      <w:pPr>
        <w:pStyle w:val="Heading2"/>
      </w:pPr>
      <w:bookmarkStart w:id="54" w:name="reference-architecture"/>
      <w:r>
        <w:t xml:space="preserve">Reference Architecture Terms</w:t>
      </w:r>
      <w:bookmarkEnd w:id="54"/>
    </w:p>
    <w:p>
      <w:pPr>
        <w:pStyle w:val="FirstParagraph"/>
      </w:pPr>
      <w:r>
        <w:t xml:space="preserve">This attachment was last updated on July 15, 2018. Unless otherwise defined in these Reference Architecture Terms, capitalized terms will have the meaning given to them in the Terms.</w:t>
      </w:r>
    </w:p>
    <w:p>
      <w:pPr>
        <w:pStyle w:val="Heading3"/>
      </w:pPr>
      <w:bookmarkStart w:id="55" w:name="term-and-termination-3"/>
      <w:r>
        <w:t xml:space="preserve">1. Term and Termination</w:t>
      </w:r>
      <w:bookmarkEnd w:id="55"/>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w:t>
      </w:r>
      <w:r>
        <w:t xml:space="preserve"> </w:t>
      </w:r>
      <w:hyperlink w:anchor="3-2-reference-architecture">
        <w:r>
          <w:rPr>
            <w:rStyle w:val="Hyperlink"/>
          </w:rPr>
          <w:t xml:space="preserve">section 3.2</w:t>
        </w:r>
      </w:hyperlink>
      <w:r>
        <w:t xml:space="preserve"> </w:t>
      </w:r>
      <w:r>
        <w:t xml:space="preserve">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 unless you terminate these Reference Architecture Terms during the Trial Period (as defined in</w:t>
      </w:r>
      <w:r>
        <w:t xml:space="preserve"> </w:t>
      </w:r>
      <w:hyperlink w:anchor="1-6-1-trial-period-effective-date">
        <w:r>
          <w:rPr>
            <w:rStyle w:val="Hyperlink"/>
          </w:rPr>
          <w:t xml:space="preserve">1.6.1</w:t>
        </w:r>
      </w:hyperlink>
      <w:r>
        <w:t xml:space="preserve"> </w:t>
      </w:r>
      <w:r>
        <w:t xml:space="preserve">of the Gruntwork Subscription Terms).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w:t>
      </w:r>
    </w:p>
    <w:p>
      <w:pPr>
        <w:pStyle w:val="Heading3"/>
      </w:pPr>
      <w:bookmarkStart w:id="56" w:name="payment-terms-2"/>
      <w:r>
        <w:t xml:space="preserve">2. Payment Terms</w:t>
      </w:r>
      <w:bookmarkEnd w:id="56"/>
    </w:p>
    <w:p>
      <w:pPr>
        <w:pStyle w:val="FirstParagraph"/>
      </w:pPr>
      <w:r>
        <w:t xml:space="preserve">In consideration for the Reference Architecture, you shall pay Gruntwork the rate specified at</w:t>
      </w:r>
      <w:r>
        <w:t xml:space="preserve"> </w:t>
      </w:r>
      <w:hyperlink r:id="rId46">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7" w:name="included-features-2"/>
      <w:r>
        <w:t xml:space="preserve">3. Included Features</w:t>
      </w:r>
      <w:bookmarkEnd w:id="57"/>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p>
      <w:pPr>
        <w:pStyle w:val="Heading2"/>
      </w:pPr>
      <w:bookmarkStart w:id="58" w:name="gruntwork-houston"/>
      <w:r>
        <w:t xml:space="preserve">Gruntwork Houston Terms</w:t>
      </w:r>
      <w:bookmarkEnd w:id="58"/>
    </w:p>
    <w:p>
      <w:pPr>
        <w:pStyle w:val="FirstParagraph"/>
      </w:pPr>
      <w:r>
        <w:t xml:space="preserve">This attachment was last updated on September 17, 2018. Unless otherwise defined in these Gruntwork Houston Terms, capitalized terms will have the meaning given to them in the Terms. You may only access and use Gruntwork Houston (“Houston”) if you have a current and valid Gruntwork Subscription.</w:t>
      </w:r>
    </w:p>
    <w:p>
      <w:pPr>
        <w:pStyle w:val="Heading3"/>
      </w:pPr>
      <w:bookmarkStart w:id="59" w:name="term-and-termination-4"/>
      <w:r>
        <w:t xml:space="preserve">1. Term and Termination</w:t>
      </w:r>
      <w:bookmarkEnd w:id="59"/>
    </w:p>
    <w:p>
      <w:pPr>
        <w:pStyle w:val="FirstParagraph"/>
      </w:pPr>
      <w:r>
        <w:rPr>
          <w:b/>
        </w:rPr>
        <w:t xml:space="preserve">1.1. Term and Termination.</w:t>
      </w:r>
      <w:r>
        <w:t xml:space="preserve"> </w:t>
      </w:r>
      <w:r>
        <w:t xml:space="preserve">Your use of Houston, and these Houston Terms, will begin on the date you deploy Houston in your Amazon Web Services (“AWS”) account(s) until the earlier of (a) the termination of your Gruntwork Subscription or (b) the termination of your use of Houston and these Houston Terms pursuant to</w:t>
      </w:r>
      <w:r>
        <w:t xml:space="preserve"> </w:t>
      </w:r>
      <w:hyperlink w:anchor="1-2-your-termination-for-convenience">
        <w:r>
          <w:rPr>
            <w:rStyle w:val="Hyperlink"/>
          </w:rPr>
          <w:t xml:space="preserve">Section 1.2</w:t>
        </w:r>
      </w:hyperlink>
      <w:r>
        <w:t xml:space="preserve"> </w:t>
      </w:r>
      <w:r>
        <w:t xml:space="preserve">or</w:t>
      </w:r>
      <w:r>
        <w:t xml:space="preserve"> </w:t>
      </w:r>
      <w:hyperlink w:anchor="1-3-termination-by-gruntwork">
        <w:r>
          <w:rPr>
            <w:rStyle w:val="Hyperlink"/>
          </w:rPr>
          <w:t xml:space="preserve">Section 1.3</w:t>
        </w:r>
      </w:hyperlink>
      <w:r>
        <w:t xml:space="preserve"> </w:t>
      </w:r>
      <w:r>
        <w:t xml:space="preserve">below.</w:t>
      </w:r>
    </w:p>
    <w:p>
      <w:pPr>
        <w:pStyle w:val="BodyText"/>
      </w:pPr>
      <w:r>
        <w:rPr>
          <w:b/>
        </w:rPr>
        <w:t xml:space="preserve">1.2. Your Termination for Convenience.</w:t>
      </w:r>
      <w:r>
        <w:t xml:space="preserve"> </w:t>
      </w:r>
      <w:r>
        <w:t xml:space="preserve">Your use of Houston, and these Houston Terms, may be terminated by you on provision of at least 15 days’ written notice to Gruntwork that clearly identifies Houston.</w:t>
      </w:r>
    </w:p>
    <w:p>
      <w:pPr>
        <w:pStyle w:val="BodyText"/>
      </w:pPr>
      <w:r>
        <w:rPr>
          <w:b/>
        </w:rPr>
        <w:t xml:space="preserve">1.3. Termination by Gruntwork.</w:t>
      </w:r>
      <w:r>
        <w:t xml:space="preserve"> </w:t>
      </w:r>
      <w:r>
        <w:t xml:space="preserve">You will be in default of these Gruntwork Houston Terms if: (a) you fail to timely pay any amount owed to us or an Affiliate of ours; (b) you or an Authorized User breach any provision of the Terms or these Gruntwork Houston Terms or violate any published policy applicable to Houston; (c) you are or become subject to any proceeding under the Bankruptcy Code or similar laws; or (d) if, in our sole discretion, we believe that you or your Authorized Users’ continued use of Houston creates legal risk for Gruntwork or presents a threat to the security of Houston, the Services or other Gruntwork customers. If you are in default, Gruntwork may, without notice: (i) suspend your account and use of Houston; (ii) terminate your account; (iii) charge reactivation fees in order to reactivate your account; and (iv) pursue any other remedy available to us.</w:t>
      </w:r>
    </w:p>
    <w:p>
      <w:pPr>
        <w:pStyle w:val="BodyText"/>
      </w:pPr>
      <w:r>
        <w:rPr>
          <w:b/>
        </w:rPr>
        <w:t xml:space="preserve">1.4. Post-Termination Usage Rights.</w:t>
      </w:r>
      <w:r>
        <w:t xml:space="preserve"> </w:t>
      </w:r>
      <w:r>
        <w:t xml:space="preserve">Upon termination of Houston, Gruntwork shall immediately revoke your access to Houston, and you shall immediately cease use of all Gruntwork intellectual property related to Houston. Termination of your use of Houston, and these Houston Terms, shall represent termination only of Houston and these Houston Terms, and shall not affect any other Services or terms which Gruntwork and you may then have outstanding.</w:t>
      </w:r>
    </w:p>
    <w:p>
      <w:pPr>
        <w:pStyle w:val="BodyText"/>
      </w:pPr>
      <w:r>
        <w:rPr>
          <w:b/>
        </w:rPr>
        <w:t xml:space="preserve">1.5. Post-Termination Data Rights.</w:t>
      </w:r>
      <w:r>
        <w:t xml:space="preserve"> </w:t>
      </w:r>
      <w:r>
        <w:t xml:space="preserve">Because Houston is designed to create a unified experience around your existing third-party software tools, termination of your use of Houston will not affect your access to the data stored in your third-party tools. Any data stored specifically for the operation of Houston is stored in your own Amazon Web Services account(s). Following termination of your use of Houston, you may not access such Houston-specific data via Houston user interfaces or APIs, but you shall maintain access via standard AWS interfaces.</w:t>
      </w:r>
    </w:p>
    <w:p>
      <w:pPr>
        <w:pStyle w:val="Heading3"/>
      </w:pPr>
      <w:bookmarkStart w:id="60" w:name="payment-terms-3"/>
      <w:r>
        <w:t xml:space="preserve">2. Payment Terms</w:t>
      </w:r>
      <w:bookmarkEnd w:id="60"/>
    </w:p>
    <w:p>
      <w:pPr>
        <w:pStyle w:val="FirstParagraph"/>
      </w:pPr>
      <w:r>
        <w:t xml:space="preserve">Your payment for the Gruntwork Subscription entitles your Authorized Users for your Gruntwork Subscription to also use Houston.</w:t>
      </w:r>
    </w:p>
    <w:p>
      <w:pPr>
        <w:pStyle w:val="Heading3"/>
      </w:pPr>
      <w:bookmarkStart w:id="61" w:name="included-features-3"/>
      <w:r>
        <w:t xml:space="preserve">3. Included Features</w:t>
      </w:r>
      <w:bookmarkEnd w:id="61"/>
    </w:p>
    <w:p>
      <w:pPr>
        <w:pStyle w:val="FirstParagraph"/>
      </w:pPr>
      <w:r>
        <w:rPr>
          <w:b/>
        </w:rPr>
        <w:t xml:space="preserve">3.1. About Gruntwork Houston.</w:t>
      </w:r>
      <w:r>
        <w:t xml:space="preserve"> </w:t>
      </w:r>
      <w:r>
        <w:t xml:space="preserve">Houston is a web-based service that provides a central place where your development and operations teams can manage your infrastructure. Houston runs directly in your AWS account, and includes a command line tool to allow interacting with Houston from the terminal. Houston is a standalone product and not part of the Infrastructure as Code Library. Each Authorized User will have access to the Houston services and Houston downloadable tools, but not to the Houston source code repository, which shall remain private to Gruntwork.</w:t>
      </w:r>
    </w:p>
    <w:p>
      <w:pPr>
        <w:pStyle w:val="BodyText"/>
      </w:pPr>
      <w:r>
        <w:rPr>
          <w:b/>
        </w:rPr>
        <w:t xml:space="preserve">3.2. Authentication to Amazon Web Services.</w:t>
      </w:r>
      <w:r>
        <w:t xml:space="preserve"> </w:t>
      </w:r>
      <w:r>
        <w:t xml:space="preserve">Houston enables you to authenticate to one or more of your AWS accounts using any Identity Provider that is compatible with Houston and which you configure for use with Houston. An “Identity Provider” is a system entity that creates, maintains, and manages identity information for principals while providing authentication services to relying party applications within a federation or distributed network.</w:t>
      </w:r>
    </w:p>
    <w:p>
      <w:pPr>
        <w:pStyle w:val="BodyText"/>
      </w:pPr>
      <w:r>
        <w:rPr>
          <w:b/>
        </w:rPr>
        <w:t xml:space="preserve">3.3. Updates to Gruntwork Houston.</w:t>
      </w:r>
      <w:r>
        <w:t xml:space="preserve"> </w:t>
      </w:r>
      <w:r>
        <w:t xml:space="preserve">From time to time, Gruntwork will release new features, bug fixes, security patches, automated tests, documentation, and other improvements to Houston (collectively, “Houston Updates”). You are responsible for deploying updates to Houston when they become available, however Houston may periodically query Gruntwork-managed services for Houston Updates and install Houston Updates automatically if they are available.</w:t>
      </w:r>
    </w:p>
    <w:p>
      <w:pPr>
        <w:pStyle w:val="Heading3"/>
      </w:pPr>
      <w:bookmarkStart w:id="62" w:name="customer-responsibilities"/>
      <w:r>
        <w:t xml:space="preserve">4. Customer Responsibilities</w:t>
      </w:r>
      <w:bookmarkEnd w:id="62"/>
    </w:p>
    <w:p>
      <w:pPr>
        <w:pStyle w:val="FirstParagraph"/>
      </w:pPr>
      <w:r>
        <w:rPr>
          <w:b/>
        </w:rPr>
        <w:t xml:space="preserve">4.1. Certain Features Require Configuration.</w:t>
      </w:r>
      <w:r>
        <w:t xml:space="preserve"> </w:t>
      </w:r>
      <w:r>
        <w:t xml:space="preserve">You will be required to configure or deploy modules and tools according to Gruntwork's instructions in order to use certain features of Houston. Your failure to configure or deploy specific modules and tools according to Gruntwork's instructions may affect your ability to utilize certain Houston features.</w:t>
      </w:r>
    </w:p>
    <w:p>
      <w:pPr>
        <w:pStyle w:val="BodyText"/>
      </w:pPr>
      <w:r>
        <w:rPr>
          <w:b/>
        </w:rPr>
        <w:t xml:space="preserve">4.2. Protecting Your AWS Account.</w:t>
      </w:r>
      <w:r>
        <w:t xml:space="preserve"> </w:t>
      </w:r>
      <w:r>
        <w:t xml:space="preserve">Because Houston runs in your AWS account, any user with privileged access to that account will be capable of subverting Houston’s security measures. Therefore, it is your responsibility to ensure that only trusted members of your team have privileged access to the AWS account in which Houston runs. The security of your AWS account is your responsibility, and you are solely liable for any claim, damage or other liabilities of any nature suffered by Gruntwork or any third party due to the act of any individuals using your AWS account, provided that such claim, damage or other liabilities are not directly due to Gruntwork’s gross negligence or willful misconduct.</w:t>
      </w:r>
    </w:p>
    <w:p>
      <w:pPr>
        <w:pStyle w:val="BodyText"/>
      </w:pPr>
      <w:r>
        <w:rPr>
          <w:b/>
        </w:rPr>
        <w:t xml:space="preserve">4.3. Protecting Your Identity Provider.</w:t>
      </w:r>
      <w:r>
        <w:t xml:space="preserve"> </w:t>
      </w:r>
      <w:r>
        <w:t xml:space="preserve">By design, Houston trusts all assertions made by your Identity Provider and has no direct control over its configuration. The security and configuration of your Identity Provider is your responsibility, and you are solely liable for any claim, damage or other liabilities of any nature suffered by Gruntwork or any third party based on Gruntwork’s use of your configuration of your Identity Provider.</w:t>
      </w:r>
    </w:p>
    <w:p>
      <w:pPr>
        <w:pStyle w:val="Heading3"/>
      </w:pPr>
      <w:bookmarkStart w:id="63" w:name="additional-provisions"/>
      <w:r>
        <w:t xml:space="preserve">5. Additional Provisions</w:t>
      </w:r>
      <w:bookmarkEnd w:id="63"/>
    </w:p>
    <w:p>
      <w:pPr>
        <w:pStyle w:val="FirstParagraph"/>
      </w:pPr>
      <w:r>
        <w:rPr>
          <w:b/>
        </w:rPr>
        <w:t xml:space="preserve">5.1 No Derivative Works or Modification.</w:t>
      </w:r>
      <w:r>
        <w:t xml:space="preserve"> </w:t>
      </w:r>
      <w:r>
        <w:t xml:space="preserve">Notwithstanding</w:t>
      </w:r>
      <w:r>
        <w:t xml:space="preserve"> </w:t>
      </w:r>
      <w:hyperlink w:anchor="6-1-customer-license">
        <w:r>
          <w:rPr>
            <w:rStyle w:val="Hyperlink"/>
          </w:rPr>
          <w:t xml:space="preserve">Section 6.1</w:t>
        </w:r>
      </w:hyperlink>
      <w:r>
        <w:t xml:space="preserve"> </w:t>
      </w:r>
      <w:r>
        <w:t xml:space="preserve">of the Terms, you are prohibited from creating derivative works of or otherwise modifying Houston.</w:t>
      </w:r>
    </w:p>
    <w:p>
      <w:pPr>
        <w:pStyle w:val="BodyText"/>
      </w:pPr>
      <w:r>
        <w:rPr>
          <w:b/>
        </w:rPr>
        <w:t xml:space="preserve">5.2 License to Customer Data.</w:t>
      </w:r>
      <w:r>
        <w:t xml:space="preserve"> </w:t>
      </w:r>
      <w:r>
        <w:t xml:space="preserve">“Customer Data” means any data or information automatically collected by Gruntwork, through your use of Houston, relating to your infrastructure and AWS accounts that you connect to and manage with Houston. Between you and Gruntwork, you shall own all right, title, and interest in and to Customer Data. It is your sole responsibility to backup your Customer Data, and you agree and acknowledge that post termination of these Houston Terms, you may not have access to your Customer Data. You hereby grant to Gruntwork a royalty-free, non-exclusive license to (a) use, copy, reproduce, store, display, modify and make derivative works of Customer Data solely for purposes of providing the Services to you, and (b) use the Customer Data, in aggregate and anonymous format (not identifiable to you), for any business or commercial purpose, including statistical analysis with respect to usage and traffic patterns, improving the Services, in connection with the further development of the Services, or for marketing and reporting purposes.</w:t>
      </w:r>
    </w:p>
    <w:p>
      <w:pPr>
        <w:pStyle w:val="BodyText"/>
      </w:pPr>
      <w:r>
        <w:rPr>
          <w:b/>
        </w:rPr>
        <w:t xml:space="preserve">5.3. Disclaimer of Warranties.</w:t>
      </w:r>
      <w:r>
        <w:t xml:space="preserve"> </w:t>
      </w:r>
      <w:r>
        <w:t xml:space="preserve">In addition to the disclaimer of warranties in the Terms, Gruntwork will have no responsibility or liability of any kind arising or resulting from: (a) your or your Authorized Users’ use of any version of Houston other than the then-current unmodified version provided to you; (b) problems caused by failed Internet connections or other hardware, software or equipment which is not owned, controlled or operated by Gruntwork; (c) nonconformities resulting from abuse, negligence, or improper or unauthorized use of all or any part of Houston; or (d) material modification, amendment, revision, or change to Houston by any party other than Gruntwork or Gruntwork-authorized representatives.</w:t>
      </w:r>
    </w:p>
    <w:p>
      <w:pPr>
        <w:pStyle w:val="BodyText"/>
      </w:pPr>
      <w:r>
        <w:rPr>
          <w:b/>
        </w:rPr>
        <w:t xml:space="preserve">5.4. Data Security.</w:t>
      </w:r>
      <w:r>
        <w:t xml:space="preserve"> </w:t>
      </w:r>
      <w:r>
        <w:t xml:space="preserve">Gruntwork will implement and maintain reasonable practices, procedures, and systems, including administrative, technical, and physical safeguards designed to (i) protect the security, confidentiality, and integrity of Customer Data; (ii) ensure against reasonably anticipated threats or hazards to the security or integrity of Customer Data; (iii) protect against unauthorized access to or use of Customer Data; and (iv) otherwise comply with its obligations under the terms of this Agreement. These safeguards include, without limitation, a written data security plan, employee training, information access controls, and restricted disclosures.</w:t>
      </w:r>
    </w:p>
    <w:p>
      <w:pPr>
        <w:pStyle w:val="BodyText"/>
      </w:pPr>
      <w:r>
        <w:rPr>
          <w:b/>
        </w:rPr>
        <w:t xml:space="preserve">5.5. Sensitive Data.</w:t>
      </w:r>
      <w:r>
        <w:t xml:space="preserve"> </w:t>
      </w:r>
      <w:r>
        <w:t xml:space="preserve">You acknowledge and agree that although Houston is designed to collect and store Customer Data, Houston is not designed to store personally identifiable information or other sensitive information except personally identifiable information related to your Authorized Users. Accordingly, you will not submit or enable the collection of: (i) any personally identifiable information, except as necessary for the establishment of an account for an Authorized User or (ii) any other information subject to regulation or protection under specific laws such as the Gramm-Leach-Bliley Act (or related rules or regulations) ((i) and (ii), collectively, “Sensitive Data”). NOTWITHSTANDING THE PROVISIONS OF</w:t>
      </w:r>
      <w:r>
        <w:t xml:space="preserve"> </w:t>
      </w:r>
      <w:hyperlink w:anchor="7-confidentiality">
        <w:r>
          <w:rPr>
            <w:rStyle w:val="Hyperlink"/>
          </w:rPr>
          <w:t xml:space="preserve">SECTION 7</w:t>
        </w:r>
      </w:hyperlink>
      <w:r>
        <w:t xml:space="preserve"> </w:t>
      </w:r>
      <w:r>
        <w:t xml:space="preserve">OF THE TERMS, GRUNTWORK HAS NO LIABILITY UNDER THE TERMS OR THESE HOUSTON TERMS FOR THE PROTECTION OF SENSITIVE DATA EXCEPT TO THE EXTENT RESULTING FROM GRUNTWORK’S BREACH OF THE TERMS OR THESE HOUSTON TERMS.</w:t>
      </w:r>
    </w:p>
    <w:p>
      <w:pPr>
        <w:pStyle w:val="BodyText"/>
      </w:pPr>
      <w:r>
        <w:rPr>
          <w:b/>
        </w:rPr>
        <w:t xml:space="preserve">5.6. Feedback.</w:t>
      </w:r>
      <w:r>
        <w:t xml:space="preserve"> </w:t>
      </w:r>
      <w:r>
        <w:t xml:space="preserve">You hereby grant Gruntwork a royalty-free, worldwide, transferable, sublicensable, irrevocable, perpetual license to use or incorporate into Houston any suggestions, enhancement requests, recommendations or other feedback provided by you or your Authorized Users relating to Houston.</w:t>
      </w:r>
    </w:p>
    <w:sectPr w:rsidR="00220B35" w:rsidRPr="00F61CE1">
      <w:headerReference w:type="default" r:id="rId9"/>
      <w:pgSz w:w="12240" w:h="15840"/>
      <w:pgMar w:top="720" w:right="720" w:bottom="720" w:left="72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45A62" w14:textId="77777777" w:rsidR="00220B35" w:rsidRDefault="00220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7091"/>
    <w:multiLevelType w:val="multilevel"/>
    <w:tmpl w:val="708C4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6FF63A4"/>
    <w:multiLevelType w:val="multilevel"/>
    <w:tmpl w:val="BB564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pPr>
        <w:spacing w:before="180" w:after="18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A71"/>
    <w:pPr>
      <w:jc w:val="left"/>
    </w:pPr>
    <w:rPr>
      <w:rFonts w:ascii="Arial" w:hAnsi="Arial"/>
    </w:rPr>
  </w:style>
  <w:style w:type="paragraph" w:styleId="Heading1">
    <w:name w:val="heading 1"/>
    <w:basedOn w:val="Normal"/>
    <w:next w:val="Normal"/>
    <w:uiPriority w:val="9"/>
    <w:qFormat/>
    <w:rsid w:val="009C6D8F"/>
    <w:pPr>
      <w:keepNext/>
      <w:keepLines/>
      <w:spacing w:before="200" w:after="200"/>
      <w:outlineLvl w:val="0"/>
    </w:pPr>
    <w:rPr>
      <w:rFonts w:cs="Arial"/>
      <w:b/>
      <w:sz w:val="52"/>
      <w:szCs w:val="52"/>
    </w:rPr>
  </w:style>
  <w:style w:type="paragraph" w:styleId="Heading2">
    <w:name w:val="heading 2"/>
    <w:basedOn w:val="Normal"/>
    <w:next w:val="Normal"/>
    <w:uiPriority w:val="9"/>
    <w:unhideWhenUsed/>
    <w:qFormat/>
    <w:rsid w:val="00964B78"/>
    <w:pPr>
      <w:keepNext/>
      <w:keepLines/>
      <w:pBdr>
        <w:bottom w:val="single" w:sz="4" w:space="1" w:color="auto"/>
      </w:pBdr>
      <w:tabs>
        <w:tab w:val="left" w:pos="8550"/>
      </w:tabs>
      <w:spacing w:before="200" w:after="200"/>
      <w:outlineLvl w:val="1"/>
    </w:pPr>
    <w:rPr>
      <w:rFonts w:cs="Arial"/>
      <w:b/>
      <w:sz w:val="44"/>
      <w:szCs w:val="44"/>
    </w:rPr>
  </w:style>
  <w:style w:type="paragraph" w:styleId="Heading3">
    <w:name w:val="heading 3"/>
    <w:basedOn w:val="Normal"/>
    <w:next w:val="Normal"/>
    <w:uiPriority w:val="9"/>
    <w:unhideWhenUsed/>
    <w:qFormat/>
    <w:rsid w:val="009C6D8F"/>
    <w:pPr>
      <w:keepNext/>
      <w:keepLines/>
      <w:spacing w:before="200" w:after="200"/>
      <w:outlineLvl w:val="2"/>
    </w:pPr>
    <w:rPr>
      <w:rFonts w:cs="Arial"/>
      <w:b/>
      <w:sz w:val="32"/>
      <w:szCs w:val="32"/>
    </w:rPr>
  </w:style>
  <w:style w:type="paragraph" w:styleId="Heading4">
    <w:name w:val="heading 4"/>
    <w:basedOn w:val="Normal"/>
    <w:next w:val="Normal"/>
    <w:uiPriority w:val="9"/>
    <w:unhideWhenUsed/>
    <w:qFormat/>
    <w:rsid w:val="009C6D8F"/>
    <w:pPr>
      <w:keepNext/>
      <w:keepLines/>
      <w:spacing w:before="200" w:after="200"/>
      <w:outlineLvl w:val="3"/>
    </w:pPr>
    <w:rPr>
      <w:rFonts w:cs="Arial"/>
      <w:b/>
      <w:sz w:val="28"/>
      <w:szCs w:val="28"/>
    </w:rPr>
  </w:style>
  <w:style w:type="paragraph" w:styleId="Heading5">
    <w:name w:val="heading 5"/>
    <w:basedOn w:val="Heading4"/>
    <w:next w:val="Normal"/>
    <w:uiPriority w:val="9"/>
    <w:unhideWhenUsed/>
    <w:qFormat/>
    <w:rsid w:val="009C6D8F"/>
    <w:pPr>
      <w:outlineLvl w:val="4"/>
    </w:pPr>
    <w:rPr>
      <w:sz w:val="26"/>
      <w:szCs w:val="26"/>
    </w:rPr>
  </w:style>
  <w:style w:type="paragraph" w:styleId="Heading6">
    <w:name w:val="heading 6"/>
    <w:basedOn w:val="Normal"/>
    <w:next w:val="Normal"/>
    <w:uiPriority w:val="9"/>
    <w:semiHidden/>
    <w:unhideWhenUsed/>
    <w:qFormat/>
    <w:pPr>
      <w:keepNext/>
      <w:keepLines/>
      <w:spacing w:before="200" w:after="0"/>
      <w:outlineLvl w:val="5"/>
    </w:pPr>
    <w:rPr>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b/>
      <w:color w:val="335B8A"/>
      <w:sz w:val="36"/>
      <w:szCs w:val="36"/>
    </w:rPr>
  </w:style>
  <w:style w:type="paragraph" w:styleId="Subtitle">
    <w:name w:val="Subtitle"/>
    <w:basedOn w:val="Normal"/>
    <w:next w:val="Normal"/>
    <w:uiPriority w:val="11"/>
    <w:qFormat/>
    <w:pPr>
      <w:keepNext/>
      <w:keepLines/>
      <w:spacing w:before="240" w:after="240"/>
      <w:jc w:val="center"/>
    </w:pPr>
    <w:rPr>
      <w:b/>
      <w:color w:val="335B8A"/>
      <w:sz w:val="30"/>
      <w:szCs w:val="30"/>
    </w:rPr>
  </w:style>
  <w:style w:type="paragraph" w:styleId="NoSpacing">
    <w:name w:val="No Spacing"/>
    <w:uiPriority w:val="1"/>
    <w:qFormat/>
    <w:rsid w:val="00742A71"/>
    <w:pPr>
      <w:spacing w:before="0" w:after="0" w:line="240" w:lineRule="auto"/>
      <w:jc w:val="left"/>
    </w:pPr>
    <w:rPr>
      <w:rFonts w:ascii="Arial" w:hAnsi="Arial"/>
    </w:rPr>
  </w:style>
  <w:style w:type="character" w:styleId="Strong">
    <w:name w:val="Strong"/>
    <w:basedOn w:val="DefaultParagraphFont"/>
    <w:uiPriority w:val="22"/>
    <w:qFormat/>
    <w:rsid w:val="009D3CA9"/>
    <w:rPr>
      <w:b/>
      <w:bCs/>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8" Target="/infrastructure-as-code-library/" TargetMode="External" /><Relationship Type="http://schemas.openxmlformats.org/officeDocument/2006/relationships/hyperlink" Id="rId46" Target="/pricing/" TargetMode="External" /><Relationship Type="http://schemas.openxmlformats.org/officeDocument/2006/relationships/hyperlink" Id="rId21" Target="/privacy-policy/" TargetMode="External" /><Relationship Type="http://schemas.openxmlformats.org/officeDocument/2006/relationships/hyperlink" Id="rId24" Target="/terms/" TargetMode="External" /><Relationship Type="http://schemas.openxmlformats.org/officeDocument/2006/relationships/hyperlink" Id="rId26"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2019-03-04T21:05:00Z</dcterms:created>
  <dcterms:modified xsi:type="dcterms:W3CDTF">2019-03-04T21:05:00Z</dcterms:modified>
</cp:coreProperties>
</file>