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8D" w:rsidRDefault="006D138D" w:rsidP="006D138D">
      <w:pPr>
        <w:rPr>
          <w:rFonts w:ascii="Arial" w:hAnsi="Arial" w:cs="Arial"/>
          <w:i/>
          <w:sz w:val="16"/>
          <w:szCs w:val="16"/>
        </w:rPr>
      </w:pPr>
    </w:p>
    <w:p w:rsidR="006D138D" w:rsidRDefault="006D138D" w:rsidP="006D138D">
      <w:pPr>
        <w:rPr>
          <w:rFonts w:ascii="Arial" w:hAnsi="Arial" w:cs="Arial"/>
          <w:i/>
          <w:sz w:val="16"/>
          <w:szCs w:val="16"/>
        </w:rPr>
      </w:pPr>
    </w:p>
    <w:p w:rsidR="006D138D" w:rsidRPr="007E27E9" w:rsidRDefault="006D138D" w:rsidP="006D138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Ek.</w:t>
      </w:r>
      <w:proofErr w:type="gramStart"/>
      <w:r>
        <w:rPr>
          <w:rFonts w:ascii="Arial" w:hAnsi="Arial" w:cs="Arial"/>
          <w:i/>
          <w:sz w:val="16"/>
          <w:szCs w:val="16"/>
        </w:rPr>
        <w:t>9</w:t>
      </w:r>
      <w:r w:rsidRPr="007E27E9">
        <w:rPr>
          <w:rFonts w:ascii="Arial" w:hAnsi="Arial" w:cs="Arial"/>
          <w:i/>
          <w:sz w:val="16"/>
          <w:szCs w:val="16"/>
        </w:rPr>
        <w:t>.1</w:t>
      </w:r>
      <w:proofErr w:type="gramEnd"/>
      <w:r w:rsidRPr="007E27E9">
        <w:rPr>
          <w:rFonts w:ascii="Arial" w:hAnsi="Arial" w:cs="Arial"/>
          <w:i/>
          <w:sz w:val="16"/>
          <w:szCs w:val="16"/>
        </w:rPr>
        <w:t>: 09.11.2017/07-0</w:t>
      </w:r>
      <w:r>
        <w:rPr>
          <w:rFonts w:ascii="Arial" w:hAnsi="Arial" w:cs="Arial"/>
          <w:i/>
          <w:sz w:val="16"/>
          <w:szCs w:val="16"/>
        </w:rPr>
        <w:t>9</w:t>
      </w:r>
      <w:r w:rsidRPr="007E27E9">
        <w:rPr>
          <w:rFonts w:ascii="Arial" w:hAnsi="Arial" w:cs="Arial"/>
          <w:i/>
          <w:sz w:val="16"/>
          <w:szCs w:val="16"/>
        </w:rPr>
        <w:t xml:space="preserve"> gün ve sayılı Senato kararı ekidir.</w:t>
      </w:r>
    </w:p>
    <w:p w:rsidR="006D138D" w:rsidRDefault="006D138D" w:rsidP="006D138D">
      <w:pPr>
        <w:pStyle w:val="KonuBal"/>
        <w:spacing w:line="360" w:lineRule="auto"/>
        <w:rPr>
          <w:rFonts w:ascii="Times New Roman" w:hAnsi="Times New Roman"/>
          <w:sz w:val="24"/>
          <w:szCs w:val="24"/>
        </w:rPr>
      </w:pPr>
    </w:p>
    <w:p w:rsidR="006D138D" w:rsidRDefault="006D138D" w:rsidP="006D138D">
      <w:pPr>
        <w:pStyle w:val="KonuBal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>
            <wp:extent cx="537561" cy="524786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1" cy="52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YILDIZ TEKNİK ÜNİVERSİTESİ</w:t>
      </w:r>
      <w:r w:rsidRPr="005F1C50">
        <w:br/>
        <w:t>LİSANS PROGRAMI AÇMA VE YÜRÜTME ESASLARI</w:t>
      </w:r>
    </w:p>
    <w:p w:rsidR="00DC0522" w:rsidRPr="00DC0522" w:rsidRDefault="00DC0522" w:rsidP="00DC0522">
      <w:pPr>
        <w:jc w:val="center"/>
        <w:rPr>
          <w:rFonts w:ascii="Arial" w:hAnsi="Arial" w:cs="Arial"/>
          <w:i/>
          <w:sz w:val="16"/>
          <w:szCs w:val="16"/>
        </w:rPr>
      </w:pPr>
      <w:r w:rsidRPr="00DC0522">
        <w:rPr>
          <w:rFonts w:ascii="Arial" w:hAnsi="Arial" w:cs="Arial"/>
          <w:i/>
          <w:sz w:val="16"/>
          <w:szCs w:val="16"/>
        </w:rPr>
        <w:t>(07.02.2013 tarih ve 2013/03-16 sayılı Senato’da kabul edilmiştir.)</w:t>
      </w:r>
    </w:p>
    <w:p w:rsidR="00DC0522" w:rsidRDefault="00DC0522" w:rsidP="005F1C50">
      <w:pPr>
        <w:pStyle w:val="Gvdemetni30"/>
        <w:spacing w:after="0" w:line="240" w:lineRule="auto"/>
      </w:pPr>
    </w:p>
    <w:p w:rsidR="006D138D" w:rsidRDefault="006D138D" w:rsidP="005F1C50">
      <w:pPr>
        <w:pStyle w:val="Gvdemetni30"/>
        <w:spacing w:after="0" w:line="240" w:lineRule="auto"/>
      </w:pP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BİRİNCİ BÖLÜM</w:t>
      </w:r>
      <w:r w:rsidRPr="005F1C50">
        <w:br/>
        <w:t>Dayanak, Amaç ve Kapsam</w:t>
      </w:r>
    </w:p>
    <w:p w:rsidR="00C5262E" w:rsidRPr="005F1C50" w:rsidRDefault="00C5262E" w:rsidP="005F1C50">
      <w:pPr>
        <w:pStyle w:val="Gvdemetni30"/>
        <w:spacing w:after="0" w:line="240" w:lineRule="auto"/>
      </w:pP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Dayanak</w:t>
      </w:r>
    </w:p>
    <w:p w:rsidR="00BE466B" w:rsidRPr="005F1C50" w:rsidRDefault="005F1C50" w:rsidP="005F1C50">
      <w:pPr>
        <w:pStyle w:val="Gvdemetni20"/>
        <w:spacing w:before="0" w:after="0" w:line="240" w:lineRule="auto"/>
      </w:pPr>
      <w:r>
        <w:tab/>
      </w:r>
      <w:r w:rsidR="00CF2866" w:rsidRPr="005F1C50">
        <w:rPr>
          <w:b/>
        </w:rPr>
        <w:t>MADDE 1</w:t>
      </w:r>
      <w:r w:rsidR="00C5262E" w:rsidRPr="005F1C50">
        <w:t xml:space="preserve"> </w:t>
      </w:r>
      <w:r w:rsidR="00CF2866" w:rsidRPr="005F1C50">
        <w:t>- (1) Bu Esaslar; YÖK - Yüksek Öğretim Kurumla</w:t>
      </w:r>
      <w:r w:rsidR="000A3FF6" w:rsidRPr="005F1C50">
        <w:t>rı</w:t>
      </w:r>
      <w:r w:rsidR="00CF2866" w:rsidRPr="005F1C50">
        <w:t>nda Akademik Değerlendirme ve Kalite Geliştirme Yönetmeliği, “YÖK - Lisans Programı Açma Ölçütleri”, “YTÜ - Akademik Değerlendirme ve Kalite Geliştirme Yönergesi”, “YTÜ - Önlisans ve Lisans Eğitim-Öğretim Yönetmeliği” ve “YÖK - Bologna Süreci” esaslarından yararlanılarak hazırlanmıştır.</w:t>
      </w:r>
    </w:p>
    <w:p w:rsidR="00C5262E" w:rsidRPr="005F1C50" w:rsidRDefault="00C5262E" w:rsidP="005F1C50">
      <w:pPr>
        <w:pStyle w:val="Gvdemetni30"/>
        <w:spacing w:after="0" w:line="240" w:lineRule="auto"/>
      </w:pP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Amaç ve kapsam</w:t>
      </w: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2</w:t>
      </w:r>
      <w:r w:rsidR="005F1C50">
        <w:t xml:space="preserve"> </w:t>
      </w:r>
      <w:r w:rsidRPr="005F1C50">
        <w:t xml:space="preserve">- (1) Bu </w:t>
      </w:r>
      <w:r w:rsidR="00FF365B">
        <w:t>e</w:t>
      </w:r>
      <w:r w:rsidRPr="005F1C50">
        <w:t>saslar ile Yıldız Teknik Üniversitesinde yeni lisans programlarının açılması ve mevcut lisans programlarının geliştirilmesi amaçlanmıştır.</w:t>
      </w:r>
    </w:p>
    <w:p w:rsidR="00C5262E" w:rsidRDefault="00C5262E" w:rsidP="005F1C50">
      <w:pPr>
        <w:pStyle w:val="Gvdemetni30"/>
        <w:spacing w:after="0" w:line="240" w:lineRule="auto"/>
      </w:pPr>
    </w:p>
    <w:p w:rsidR="006D138D" w:rsidRPr="005F1C50" w:rsidRDefault="006D138D" w:rsidP="005F1C50">
      <w:pPr>
        <w:pStyle w:val="Gvdemetni30"/>
        <w:spacing w:after="0" w:line="240" w:lineRule="auto"/>
      </w:pP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İKİNCİ BÖLÜM</w:t>
      </w:r>
      <w:r w:rsidRPr="005F1C50">
        <w:br/>
        <w:t>Temel Esaslar</w:t>
      </w: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3</w:t>
      </w:r>
      <w:r w:rsidR="00C5262E" w:rsidRPr="005F1C50">
        <w:t xml:space="preserve"> </w:t>
      </w:r>
      <w:r w:rsidRPr="005F1C50">
        <w:t>-</w:t>
      </w:r>
      <w:r w:rsidR="00C5262E" w:rsidRPr="005F1C50">
        <w:t xml:space="preserve"> </w:t>
      </w:r>
      <w:r w:rsidRPr="005F1C50">
        <w:t xml:space="preserve">(l) YTÜ’de yeni bir lisans programının açılması, ilgili Fakülte Kurulunun kararı ile mevcut bir lisans programında değişiklik yapılması ise, ilgili bölüm/program akademik kurulunun ve Fakülte Kurulunun kararı ile önerilir. Yeni açılması veya değiştirilmesi önerilen bir lisans programının </w:t>
      </w:r>
      <w:r w:rsidR="00FF365B">
        <w:t>ö</w:t>
      </w:r>
      <w:r w:rsidRPr="005F1C50">
        <w:t>ncelikle;</w:t>
      </w:r>
    </w:p>
    <w:p w:rsidR="00BE466B" w:rsidRPr="005F1C50" w:rsidRDefault="00CF2866" w:rsidP="005F1C50">
      <w:pPr>
        <w:pStyle w:val="Gvdemetni20"/>
        <w:numPr>
          <w:ilvl w:val="0"/>
          <w:numId w:val="5"/>
        </w:numPr>
        <w:spacing w:before="0" w:after="0" w:line="240" w:lineRule="auto"/>
      </w:pPr>
      <w:r w:rsidRPr="005F1C50">
        <w:t>YÖK Lisans Programı Açma Ölçütleri ile bu Esaslara uyması,</w:t>
      </w:r>
    </w:p>
    <w:p w:rsidR="00BE466B" w:rsidRPr="005F1C50" w:rsidRDefault="00CF2866" w:rsidP="005F1C50">
      <w:pPr>
        <w:pStyle w:val="Gvdemetni20"/>
        <w:numPr>
          <w:ilvl w:val="0"/>
          <w:numId w:val="5"/>
        </w:numPr>
        <w:spacing w:before="0" w:after="0" w:line="240" w:lineRule="auto"/>
      </w:pPr>
      <w:r w:rsidRPr="005F1C50">
        <w:t>Programın kendi alanında ulusal ve/veya uluslararası akreditasyon sistemine uygun</w:t>
      </w:r>
    </w:p>
    <w:p w:rsidR="00BE466B" w:rsidRPr="005F1C50" w:rsidRDefault="00CF2866" w:rsidP="005F1C50">
      <w:pPr>
        <w:pStyle w:val="Gvdemetni20"/>
        <w:spacing w:before="0" w:after="0" w:line="240" w:lineRule="auto"/>
        <w:ind w:left="720"/>
      </w:pPr>
      <w:proofErr w:type="gramStart"/>
      <w:r w:rsidRPr="005F1C50">
        <w:t>olması</w:t>
      </w:r>
      <w:proofErr w:type="gramEnd"/>
      <w:r w:rsidRPr="005F1C50">
        <w:t>,</w:t>
      </w:r>
    </w:p>
    <w:p w:rsidR="005F1C50" w:rsidRDefault="00CF2866" w:rsidP="005F1C50">
      <w:pPr>
        <w:pStyle w:val="Gvdemetni20"/>
        <w:numPr>
          <w:ilvl w:val="0"/>
          <w:numId w:val="5"/>
        </w:numPr>
        <w:spacing w:before="0" w:after="0" w:line="240" w:lineRule="auto"/>
      </w:pPr>
      <w:r w:rsidRPr="005F1C50">
        <w:t xml:space="preserve">Bologna sürecinin temel değerlerine uygun olması, 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proofErr w:type="gramStart"/>
      <w:r w:rsidRPr="005F1C50">
        <w:t>gözetilir</w:t>
      </w:r>
      <w:proofErr w:type="gramEnd"/>
      <w:r w:rsidRPr="005F1C50">
        <w:t>.</w:t>
      </w:r>
    </w:p>
    <w:p w:rsidR="00C5262E" w:rsidRPr="005F1C50" w:rsidRDefault="00C5262E" w:rsidP="005F1C50">
      <w:pPr>
        <w:pStyle w:val="Gvdemetni30"/>
        <w:spacing w:after="0" w:line="240" w:lineRule="auto"/>
      </w:pPr>
    </w:p>
    <w:p w:rsidR="00BE466B" w:rsidRPr="005F1C50" w:rsidRDefault="00CF2866" w:rsidP="005F1C50">
      <w:pPr>
        <w:pStyle w:val="Gvdemetni30"/>
        <w:spacing w:after="0" w:line="240" w:lineRule="auto"/>
      </w:pPr>
      <w:r w:rsidRPr="005F1C50">
        <w:t>Lisans programlarının düzenlenmesi</w:t>
      </w: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4</w:t>
      </w:r>
      <w:r w:rsidRPr="005F1C50">
        <w:t xml:space="preserve"> - (1) Lisans programları, “program çıktıları”, “öğretim planı”, “ders listesi” ve “ders bilgi formları”ndan oluşan eğitim-öğretimle ilgili belgeleri içerir.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Programda yer alan dersler ve ders niteliğindeki etkinlikler, eğitim-öğretim akışına uygun ve olabildiğince dengeli biçimde yarıyıllara dağıtılarak “öğretim planı” yapılır ve tüm bölüm derslerini içeren “ders listesi” oluşturulur.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Öğretim planında; programın tam adı, yarıyıllar, derslerin kodu, derslerin adı, ders saatleri [Teorik (T), Uygulama (U), Laboratuvar (L)], yerel kredisi, AKTS kredisi, varsa önkoşul dersleri, dersin dili [Türkçe (TR), İngilizce (EN), Fransızca (FR), Almanca (DE) vb.] ve statüsü [Zorunlu (Z) ve Seçmeli (S)] belirtilir.</w:t>
      </w:r>
    </w:p>
    <w:p w:rsidR="006D138D" w:rsidRDefault="006D138D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Ders planında yer alan hiçbir eğitim-öğretim faaliyetinin AKTS kredisi sıfır (0) olmamalıdır.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6D138D" w:rsidRDefault="006D138D" w:rsidP="005F1C50">
      <w:pPr>
        <w:pStyle w:val="Gvdemetni20"/>
        <w:spacing w:before="0" w:after="0" w:line="240" w:lineRule="auto"/>
        <w:rPr>
          <w:color w:val="auto"/>
        </w:rPr>
      </w:pPr>
    </w:p>
    <w:p w:rsidR="00BE466B" w:rsidRPr="005F1C50" w:rsidRDefault="00CF2866" w:rsidP="005F1C50">
      <w:pPr>
        <w:pStyle w:val="Gvdemetni20"/>
        <w:spacing w:before="0" w:after="0" w:line="240" w:lineRule="auto"/>
      </w:pPr>
      <w:r w:rsidRPr="00D46A15">
        <w:rPr>
          <w:color w:val="auto"/>
        </w:rPr>
        <w:t xml:space="preserve">Stajların AKTS kredisi her 8-12 günlük staj için 1 alınmalıdır. </w:t>
      </w:r>
      <w:r w:rsidRPr="005F1C50">
        <w:t>Tüm yarıyılı kapsayan stajların AKTS kredisi 30 alınmalıdır. Stajlar, ders planlarına, ilgili yarıyıl(lar)a, (0, 0) 0 formatında ve uygun AKTS kredisiyle, ders planındaki ismiyle (Mesleki Staj-I, Mesleki Staj-II, Atölye Stajı, Yaz Stajı-I, Yaz Stajı-II, vb.) yazılır.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Değiştirilmesi önerilen bir lisans programı için ders eşdeğerlilik ve intibak esaslarının hazırlanması gereklidir.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Default="00CF2866" w:rsidP="005F1C50">
      <w:pPr>
        <w:pStyle w:val="Gvdemetni20"/>
        <w:spacing w:before="0" w:after="0" w:line="240" w:lineRule="auto"/>
      </w:pPr>
      <w:r w:rsidRPr="005F1C50">
        <w:t>Öğretim planları Tablo-l’e uygun olarak düzenlenmelidir.</w:t>
      </w:r>
    </w:p>
    <w:p w:rsidR="004C74F5" w:rsidRPr="005F1C50" w:rsidRDefault="004C74F5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Tabloyazs0"/>
        <w:spacing w:line="240" w:lineRule="auto"/>
        <w:jc w:val="center"/>
        <w:rPr>
          <w:b/>
        </w:rPr>
      </w:pPr>
      <w:r w:rsidRPr="005F1C50">
        <w:rPr>
          <w:b/>
        </w:rPr>
        <w:t xml:space="preserve">Tablo 1 - Öğretim </w:t>
      </w:r>
      <w:r w:rsidR="005F1C50">
        <w:rPr>
          <w:b/>
        </w:rPr>
        <w:t>P</w:t>
      </w:r>
      <w:r w:rsidRPr="005F1C50">
        <w:rPr>
          <w:b/>
        </w:rPr>
        <w:t>lanlarında kullanılacak tablo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643"/>
        <w:gridCol w:w="874"/>
        <w:gridCol w:w="2765"/>
        <w:gridCol w:w="293"/>
        <w:gridCol w:w="322"/>
        <w:gridCol w:w="302"/>
        <w:gridCol w:w="1066"/>
        <w:gridCol w:w="768"/>
        <w:gridCol w:w="653"/>
        <w:gridCol w:w="509"/>
        <w:gridCol w:w="979"/>
      </w:tblGrid>
      <w:tr w:rsidR="00BE466B" w:rsidRPr="005F1C50">
        <w:trPr>
          <w:trHeight w:hRule="exact" w:val="494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63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Dersin</w:t>
            </w:r>
          </w:p>
        </w:tc>
        <w:tc>
          <w:tcPr>
            <w:tcW w:w="91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Saati</w:t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Kredisi</w:t>
            </w:r>
          </w:p>
        </w:tc>
        <w:tc>
          <w:tcPr>
            <w:tcW w:w="21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Diğer Hususlar</w:t>
            </w:r>
          </w:p>
        </w:tc>
      </w:tr>
      <w:tr w:rsidR="00BE466B" w:rsidRPr="005F1C50">
        <w:trPr>
          <w:trHeight w:hRule="exact" w:val="40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Kodu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Adı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T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U</w:t>
            </w: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L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Yerel K</w:t>
            </w:r>
            <w:r w:rsidR="002777CF">
              <w:t>redi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AKTS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Z/S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Dil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CF2866" w:rsidP="002777CF">
            <w:pPr>
              <w:pStyle w:val="Gvdemetni20"/>
              <w:spacing w:before="0" w:after="0" w:line="240" w:lineRule="auto"/>
              <w:jc w:val="center"/>
            </w:pPr>
            <w:r w:rsidRPr="005F1C50">
              <w:t>Önkoşul</w:t>
            </w:r>
          </w:p>
        </w:tc>
      </w:tr>
      <w:tr w:rsidR="00BE466B" w:rsidRPr="005F1C50">
        <w:trPr>
          <w:trHeight w:hRule="exact" w:val="43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1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18"/>
          <w:jc w:val="center"/>
        </w:trPr>
        <w:tc>
          <w:tcPr>
            <w:tcW w:w="6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extDirection w:val="btLr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1. YARIYIL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22"/>
          <w:jc w:val="center"/>
        </w:trPr>
        <w:tc>
          <w:tcPr>
            <w:tcW w:w="643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22"/>
          <w:jc w:val="center"/>
        </w:trPr>
        <w:tc>
          <w:tcPr>
            <w:tcW w:w="643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22"/>
          <w:jc w:val="center"/>
        </w:trPr>
        <w:tc>
          <w:tcPr>
            <w:tcW w:w="643" w:type="dxa"/>
            <w:vMerge/>
            <w:tcBorders>
              <w:left w:val="single" w:sz="4" w:space="0" w:color="auto"/>
            </w:tcBorders>
            <w:shd w:val="clear" w:color="auto" w:fill="FFFFFF"/>
            <w:textDirection w:val="btLr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2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41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  <w:tr w:rsidR="00BE466B" w:rsidRPr="005F1C50">
        <w:trPr>
          <w:trHeight w:hRule="exact" w:val="514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BE466B" w:rsidRPr="005F1C50" w:rsidRDefault="00BE466B" w:rsidP="005F1C50">
            <w:pPr>
              <w:pStyle w:val="Gvdemetni20"/>
              <w:spacing w:before="0" w:after="0" w:line="240" w:lineRule="auto"/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Toplam</w:t>
            </w:r>
          </w:p>
          <w:p w:rsidR="00BE466B" w:rsidRPr="005F1C50" w:rsidRDefault="00BE466B" w:rsidP="005F1C50">
            <w:pPr>
              <w:pStyle w:val="Gvdemetni20"/>
              <w:spacing w:before="0" w:after="0" w:line="240" w:lineRule="auto"/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proofErr w:type="gramStart"/>
            <w:r w:rsidRPr="005F1C50">
              <w:t>x</w:t>
            </w:r>
            <w:proofErr w:type="gramEnd"/>
            <w:r w:rsidRPr="005F1C50">
              <w:t xml:space="preserve"> Ders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CF2866" w:rsidP="005F1C50">
            <w:pPr>
              <w:pStyle w:val="Gvdemetni20"/>
              <w:spacing w:before="0" w:after="0" w:line="240" w:lineRule="auto"/>
            </w:pPr>
            <w:r w:rsidRPr="005F1C50">
              <w:t>30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466B" w:rsidRPr="005F1C50" w:rsidRDefault="00BE466B" w:rsidP="005F1C50"/>
        </w:tc>
      </w:tr>
    </w:tbl>
    <w:p w:rsidR="00BE466B" w:rsidRPr="005F1C50" w:rsidRDefault="00CF2866" w:rsidP="005F1C50">
      <w:pPr>
        <w:pStyle w:val="Tabloyazs0"/>
        <w:spacing w:line="240" w:lineRule="auto"/>
      </w:pPr>
      <w:r w:rsidRPr="005F1C50">
        <w:t>(T: Teori, U: Uygulama, L: Laboratuvar, Z/S: Zorunlu/Seçmeli, x: Toplam ders sayısı)</w:t>
      </w:r>
    </w:p>
    <w:p w:rsidR="004C74F5" w:rsidRDefault="004C74F5" w:rsidP="00D46A15">
      <w:pPr>
        <w:pStyle w:val="Gvdemetni20"/>
        <w:spacing w:before="0" w:after="0" w:line="240" w:lineRule="auto"/>
        <w:ind w:firstLine="708"/>
        <w:rPr>
          <w:b/>
        </w:rPr>
      </w:pPr>
    </w:p>
    <w:p w:rsidR="00D46A15" w:rsidRPr="00D46A15" w:rsidRDefault="00CF2866" w:rsidP="00D46A15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5</w:t>
      </w:r>
      <w:r w:rsidRPr="005F1C50">
        <w:t xml:space="preserve"> - (1) Önerilen lisans öğretim programında toplam AKTS kredisi 240 olmalıdır, AKTS dağılımı her yarıyıl 30 AKTS olacak şekilde düzenlenmelidir.</w:t>
      </w:r>
      <w:r w:rsidR="005F1C50">
        <w:t xml:space="preserve"> </w:t>
      </w:r>
      <w:r w:rsidR="005F1C50" w:rsidRPr="00D46A15">
        <w:rPr>
          <w:color w:val="auto"/>
        </w:rPr>
        <w:t xml:space="preserve">Derslerin AKTS hesabında 1 </w:t>
      </w:r>
      <w:r w:rsidR="002777CF" w:rsidRPr="00D46A15">
        <w:rPr>
          <w:color w:val="auto"/>
        </w:rPr>
        <w:t>A</w:t>
      </w:r>
      <w:r w:rsidR="005F1C50" w:rsidRPr="00D46A15">
        <w:rPr>
          <w:color w:val="auto"/>
        </w:rPr>
        <w:t>KTS=30 saat temel alın</w:t>
      </w:r>
      <w:r w:rsidR="002777CF" w:rsidRPr="00D46A15">
        <w:rPr>
          <w:color w:val="auto"/>
        </w:rPr>
        <w:t>ır.</w:t>
      </w:r>
      <w:r w:rsidR="00D46A15" w:rsidRPr="00D46A15">
        <w:rPr>
          <w:color w:val="auto"/>
        </w:rPr>
        <w:t xml:space="preserve"> </w:t>
      </w:r>
      <w:r w:rsidR="00D46A15" w:rsidRPr="00D46A15">
        <w:rPr>
          <w:b/>
        </w:rPr>
        <w:t>(30.03.2017/03-0</w:t>
      </w:r>
      <w:r w:rsidR="00D46A15">
        <w:rPr>
          <w:b/>
        </w:rPr>
        <w:t>4</w:t>
      </w:r>
      <w:r w:rsidR="00D46A15" w:rsidRPr="00D46A15">
        <w:rPr>
          <w:b/>
        </w:rPr>
        <w:t xml:space="preserve"> tarih ve sayılı senato kararı ile değişiklik yapılmıştır)</w:t>
      </w:r>
    </w:p>
    <w:p w:rsidR="00C5262E" w:rsidRPr="005F1C50" w:rsidRDefault="00C5262E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6</w:t>
      </w:r>
      <w:r w:rsidRPr="005F1C50">
        <w:t xml:space="preserve"> - (1) Bir ders birden fazla dilde açılabilir.</w:t>
      </w:r>
    </w:p>
    <w:p w:rsidR="00C5262E" w:rsidRPr="005F1C50" w:rsidRDefault="00C5262E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7</w:t>
      </w:r>
      <w:r w:rsidRPr="005F1C50">
        <w:t xml:space="preserve"> - (1) Ders kodlarının belirlenmesinde aşağıdaki hususlara uyulmalıdır.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t>a) Tüm derslerin kodlarında ‘"XXXYZZD” şeklindeki alfa-nümerik kodlama sistemi kullanılmalıdır. Burada;</w:t>
      </w: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t>XXX</w:t>
      </w:r>
      <w:r w:rsidR="00C5262E" w:rsidRPr="005F1C50">
        <w:tab/>
      </w:r>
      <w:r w:rsidRPr="005F1C50">
        <w:t>:</w:t>
      </w:r>
      <w:r w:rsidR="005F1C50">
        <w:t xml:space="preserve"> </w:t>
      </w:r>
      <w:r w:rsidRPr="005F1C50">
        <w:t>Alfabetik olarak bölümün adını temsil eden bölüm kodunu,</w:t>
      </w:r>
    </w:p>
    <w:p w:rsidR="00C5262E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t>Y</w:t>
      </w:r>
      <w:r w:rsidR="00C5262E" w:rsidRPr="005F1C50">
        <w:tab/>
      </w:r>
      <w:r w:rsidRPr="005F1C50">
        <w:t xml:space="preserve">: Dersin bulunduğu sınıfı </w:t>
      </w:r>
      <w:proofErr w:type="gramStart"/>
      <w:r w:rsidRPr="005F1C50">
        <w:t>(</w:t>
      </w:r>
      <w:proofErr w:type="gramEnd"/>
      <w:r w:rsidRPr="005F1C50">
        <w:t xml:space="preserve">birinci sınıf için 1, ikinci sınıf için 2, üçüncü sınıf için 3 ve </w:t>
      </w:r>
      <w:r w:rsidR="00C5262E" w:rsidRPr="005F1C50">
        <w:t xml:space="preserve">    </w:t>
      </w:r>
    </w:p>
    <w:p w:rsidR="00BE466B" w:rsidRPr="005F1C50" w:rsidRDefault="00C5262E" w:rsidP="005F1C50">
      <w:pPr>
        <w:pStyle w:val="Gvdemetni20"/>
        <w:spacing w:before="0" w:after="0" w:line="240" w:lineRule="auto"/>
      </w:pPr>
      <w:r w:rsidRPr="005F1C50">
        <w:t xml:space="preserve">             </w:t>
      </w:r>
      <w:r w:rsidR="005F1C50">
        <w:tab/>
        <w:t xml:space="preserve">  </w:t>
      </w:r>
      <w:proofErr w:type="gramStart"/>
      <w:r w:rsidR="004B269B">
        <w:t>d</w:t>
      </w:r>
      <w:r w:rsidR="00CF2866" w:rsidRPr="005F1C50">
        <w:t>ördün</w:t>
      </w:r>
      <w:r w:rsidR="004B269B">
        <w:t>c</w:t>
      </w:r>
      <w:r w:rsidR="00CF2866" w:rsidRPr="005F1C50">
        <w:t>ü</w:t>
      </w:r>
      <w:proofErr w:type="gramEnd"/>
      <w:r w:rsidR="00CF2866" w:rsidRPr="005F1C50">
        <w:t xml:space="preserve"> sınıf için 4 olmalıdır),</w:t>
      </w:r>
    </w:p>
    <w:p w:rsidR="00C5262E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t>ZZ</w:t>
      </w:r>
      <w:r w:rsidR="00C5262E" w:rsidRPr="005F1C50">
        <w:tab/>
      </w:r>
      <w:r w:rsidRPr="005F1C50">
        <w:t xml:space="preserve">: Dersi ifade eden bir sayıyı (Bölümler tarafından istenildiği düzende kullanılabilir), </w:t>
      </w:r>
    </w:p>
    <w:p w:rsidR="00C83653" w:rsidRDefault="00CF2866" w:rsidP="00C83653">
      <w:pPr>
        <w:pStyle w:val="Gvdemetni20"/>
        <w:spacing w:before="0" w:after="0" w:line="240" w:lineRule="auto"/>
        <w:ind w:left="1416" w:hanging="705"/>
      </w:pPr>
      <w:r w:rsidRPr="005F1C50">
        <w:t>D</w:t>
      </w:r>
      <w:r w:rsidR="00C5262E" w:rsidRPr="005F1C50">
        <w:tab/>
      </w:r>
      <w:r w:rsidRPr="005F1C50">
        <w:t xml:space="preserve">: Dersin bulunduğu yıla ait yarıyılı </w:t>
      </w:r>
      <w:proofErr w:type="gramStart"/>
      <w:r w:rsidRPr="005F1C50">
        <w:t>(</w:t>
      </w:r>
      <w:proofErr w:type="gramEnd"/>
      <w:r w:rsidRPr="005F1C50">
        <w:t>Güz yarıyılı için 1, Bahar yarıyılı için 2</w:t>
      </w:r>
      <w:r w:rsidR="004B269B">
        <w:t xml:space="preserve">, </w:t>
      </w:r>
      <w:r w:rsidR="00C83653">
        <w:t xml:space="preserve">   </w:t>
      </w:r>
    </w:p>
    <w:p w:rsidR="00BE466B" w:rsidRPr="005F1C50" w:rsidRDefault="00C83653" w:rsidP="00C83653">
      <w:pPr>
        <w:pStyle w:val="Gvdemetni20"/>
        <w:spacing w:before="0" w:after="0" w:line="240" w:lineRule="auto"/>
        <w:ind w:left="1416" w:hanging="705"/>
      </w:pPr>
      <w:r>
        <w:t xml:space="preserve">               </w:t>
      </w:r>
      <w:proofErr w:type="gramStart"/>
      <w:r w:rsidRPr="00D46A15">
        <w:t>hem</w:t>
      </w:r>
      <w:proofErr w:type="gramEnd"/>
      <w:r w:rsidRPr="00D46A15">
        <w:t xml:space="preserve"> </w:t>
      </w:r>
      <w:r w:rsidR="004B269B" w:rsidRPr="00D46A15">
        <w:t>G</w:t>
      </w:r>
      <w:r w:rsidRPr="00D46A15">
        <w:t xml:space="preserve">üz hem </w:t>
      </w:r>
      <w:r w:rsidR="004B269B" w:rsidRPr="00D46A15">
        <w:t>B</w:t>
      </w:r>
      <w:r w:rsidRPr="00D46A15">
        <w:t>ahar yarıyılında açılabilen dersler</w:t>
      </w:r>
      <w:r w:rsidR="004B269B" w:rsidRPr="00D46A15">
        <w:t xml:space="preserve"> için 0 olmalıdır</w:t>
      </w:r>
      <w:r w:rsidR="00CF2866" w:rsidRPr="00D46A15">
        <w:t>),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proofErr w:type="gramStart"/>
      <w:r w:rsidRPr="005F1C50">
        <w:t>ifade</w:t>
      </w:r>
      <w:proofErr w:type="gramEnd"/>
      <w:r w:rsidRPr="005F1C50">
        <w:t xml:space="preserve"> etmektedir.</w:t>
      </w:r>
      <w:r w:rsidR="00D46A15">
        <w:t xml:space="preserve"> </w:t>
      </w:r>
      <w:r w:rsidR="00D46A15" w:rsidRPr="00D46A15">
        <w:rPr>
          <w:b/>
        </w:rPr>
        <w:t>(30.03.2017/03-0</w:t>
      </w:r>
      <w:r w:rsidR="00D46A15">
        <w:rPr>
          <w:b/>
        </w:rPr>
        <w:t>4</w:t>
      </w:r>
      <w:r w:rsidR="00D46A15" w:rsidRPr="00D46A15">
        <w:rPr>
          <w:b/>
        </w:rPr>
        <w:t xml:space="preserve"> tarih ve sayılı senato kararı ile değişiklik yapılmıştır)</w:t>
      </w:r>
    </w:p>
    <w:p w:rsidR="005F1C50" w:rsidRDefault="005F1C50" w:rsidP="005F1C50">
      <w:pPr>
        <w:pStyle w:val="Gvdemetni20"/>
        <w:spacing w:before="0" w:after="0" w:line="240" w:lineRule="auto"/>
      </w:pPr>
    </w:p>
    <w:p w:rsidR="00BE466B" w:rsidRPr="005F1C50" w:rsidRDefault="00CF2866" w:rsidP="005F1C50">
      <w:pPr>
        <w:pStyle w:val="Gvdemetni20"/>
        <w:spacing w:before="0" w:after="0" w:line="240" w:lineRule="auto"/>
        <w:ind w:firstLine="708"/>
      </w:pPr>
      <w:r w:rsidRPr="005F1C50">
        <w:t xml:space="preserve">b) </w:t>
      </w:r>
      <w:r w:rsidR="004B269B">
        <w:t>“</w:t>
      </w:r>
      <w:r w:rsidRPr="005F1C50">
        <w:t>Bitirme Çalışması</w:t>
      </w:r>
      <w:r w:rsidR="004B269B">
        <w:t xml:space="preserve">” </w:t>
      </w:r>
      <w:r w:rsidRPr="005F1C50">
        <w:t>nın kodu “Bölüm Kodu4000” şeklinde olmalıdır. Bu nedenle 4000 kodunun başka hiçbir derse verilmemesi gerekmektedir.</w:t>
      </w:r>
      <w:r w:rsidR="00D30919">
        <w:t xml:space="preserve"> Zorunlu hallerde “</w:t>
      </w:r>
      <w:r w:rsidR="00D30919" w:rsidRPr="005F1C50">
        <w:t>Bitirme Çalışması</w:t>
      </w:r>
      <w:r w:rsidR="00D30919">
        <w:t xml:space="preserve">” </w:t>
      </w:r>
      <w:r w:rsidR="00D30919" w:rsidRPr="005F1C50">
        <w:t>nın kodu “Bölüm Kodu</w:t>
      </w:r>
      <w:r w:rsidR="00D30919">
        <w:t>9000</w:t>
      </w:r>
      <w:r w:rsidR="00D30919" w:rsidRPr="005F1C50">
        <w:t>”</w:t>
      </w:r>
      <w:r w:rsidR="00D30919">
        <w:t xml:space="preserve"> şeklinde de kullanılabilir.</w:t>
      </w:r>
    </w:p>
    <w:p w:rsidR="005F1C50" w:rsidRDefault="005F1C50" w:rsidP="005F1C50">
      <w:pPr>
        <w:pStyle w:val="Gvdemetni20"/>
        <w:spacing w:before="0" w:after="0" w:line="240" w:lineRule="auto"/>
        <w:ind w:firstLine="708"/>
      </w:pPr>
    </w:p>
    <w:p w:rsidR="006D138D" w:rsidRDefault="006D138D" w:rsidP="005F1C50">
      <w:pPr>
        <w:pStyle w:val="Gvdemetni20"/>
        <w:spacing w:before="0" w:after="0" w:line="240" w:lineRule="auto"/>
        <w:ind w:firstLine="708"/>
      </w:pPr>
    </w:p>
    <w:p w:rsidR="00BE466B" w:rsidRPr="005F1C50" w:rsidRDefault="005F1C50" w:rsidP="005F1C50">
      <w:pPr>
        <w:pStyle w:val="Gvdemetni20"/>
        <w:spacing w:before="0" w:after="0" w:line="240" w:lineRule="auto"/>
        <w:ind w:firstLine="708"/>
      </w:pPr>
      <w:r>
        <w:t>c</w:t>
      </w:r>
      <w:r w:rsidR="00CF2866" w:rsidRPr="005F1C50">
        <w:t xml:space="preserve">) Stajlar birinci sınıf hariç diğer üç sınıftaki her iki yarıyıla da konabileceğinden staj kodları </w:t>
      </w:r>
      <w:r w:rsidR="002777CF">
        <w:t>“</w:t>
      </w:r>
      <w:r w:rsidR="00CF2866" w:rsidRPr="005F1C50">
        <w:t>Bölüm Kodu2001</w:t>
      </w:r>
      <w:r w:rsidR="002777CF">
        <w:t>”</w:t>
      </w:r>
      <w:r w:rsidR="00CF2866" w:rsidRPr="005F1C50">
        <w:t xml:space="preserve">, </w:t>
      </w:r>
      <w:r w:rsidR="002777CF">
        <w:t>“</w:t>
      </w:r>
      <w:r w:rsidR="00CF2866" w:rsidRPr="005F1C50">
        <w:t>Bölüm Kodu2002</w:t>
      </w:r>
      <w:r w:rsidR="002777CF">
        <w:t>”</w:t>
      </w:r>
      <w:r w:rsidR="00CF2866" w:rsidRPr="005F1C50">
        <w:t xml:space="preserve">, </w:t>
      </w:r>
      <w:r w:rsidR="002777CF">
        <w:t>“</w:t>
      </w:r>
      <w:r w:rsidR="00CF2866" w:rsidRPr="005F1C50">
        <w:t>Bölüm Kodu3001</w:t>
      </w:r>
      <w:r w:rsidR="002777CF">
        <w:t>”</w:t>
      </w:r>
      <w:r w:rsidR="00CF2866" w:rsidRPr="005F1C50">
        <w:t xml:space="preserve">, </w:t>
      </w:r>
      <w:r w:rsidR="002777CF">
        <w:t>“</w:t>
      </w:r>
      <w:r w:rsidR="00CF2866" w:rsidRPr="005F1C50">
        <w:t>Bölüm Kodu3002</w:t>
      </w:r>
      <w:r w:rsidR="002777CF">
        <w:t>”</w:t>
      </w:r>
      <w:r w:rsidR="00CF2866" w:rsidRPr="005F1C50">
        <w:t xml:space="preserve">, </w:t>
      </w:r>
      <w:r w:rsidR="002777CF">
        <w:t>“</w:t>
      </w:r>
      <w:r w:rsidR="00CF2866" w:rsidRPr="005F1C50">
        <w:t>Bölüm Kodu4001</w:t>
      </w:r>
      <w:r w:rsidR="002777CF">
        <w:t>”</w:t>
      </w:r>
      <w:r w:rsidR="00CF2866" w:rsidRPr="005F1C50">
        <w:t xml:space="preserve">,  </w:t>
      </w:r>
      <w:r w:rsidR="002777CF">
        <w:t>“</w:t>
      </w:r>
      <w:r w:rsidR="00CF2866" w:rsidRPr="005F1C50">
        <w:t>Bölüm Kodu4002</w:t>
      </w:r>
      <w:r w:rsidR="002777CF">
        <w:t>”</w:t>
      </w:r>
      <w:r w:rsidR="00CF2866" w:rsidRPr="005F1C50">
        <w:t xml:space="preserve"> şeklinde olmalıdır. Bu nedenle belirtilen bu kodların da başka hiçbir derse verilmemesi gerekmektedir.</w:t>
      </w:r>
    </w:p>
    <w:p w:rsidR="00C5262E" w:rsidRPr="005F1C50" w:rsidRDefault="00C5262E" w:rsidP="005F1C50">
      <w:pPr>
        <w:pStyle w:val="Gvdemetni20"/>
        <w:spacing w:before="0" w:after="0" w:line="240" w:lineRule="auto"/>
      </w:pPr>
    </w:p>
    <w:p w:rsidR="00BE466B" w:rsidRDefault="00CF2866" w:rsidP="005F1C50">
      <w:pPr>
        <w:pStyle w:val="Gvdemetni20"/>
        <w:spacing w:before="0" w:after="0" w:line="240" w:lineRule="auto"/>
        <w:ind w:firstLine="708"/>
      </w:pPr>
      <w:r w:rsidRPr="005F1C50">
        <w:rPr>
          <w:b/>
        </w:rPr>
        <w:t>MADDE 8</w:t>
      </w:r>
      <w:r w:rsidRPr="005F1C50">
        <w:t xml:space="preserve"> - (1) Yıldız Teknik Üniversitesi’nd</w:t>
      </w:r>
      <w:r w:rsidR="005F1C50">
        <w:t>e</w:t>
      </w:r>
      <w:r w:rsidRPr="005F1C50">
        <w:t xml:space="preserve"> yeni bir lisans programının önerilebilmesi için, YÖK’ün </w:t>
      </w:r>
      <w:r w:rsidR="005F1C50">
        <w:t>“</w:t>
      </w:r>
      <w:r w:rsidRPr="005F1C50">
        <w:t>Lisans Programı Açılması İçin Gerekli Ölçütler ve Başvuru Formatı”na uygun olması gerekmektedir.</w:t>
      </w:r>
    </w:p>
    <w:p w:rsidR="004C74F5" w:rsidRDefault="004C74F5" w:rsidP="005F1C50">
      <w:pPr>
        <w:pStyle w:val="Gvdemetni20"/>
        <w:spacing w:before="0" w:after="0" w:line="240" w:lineRule="auto"/>
        <w:ind w:firstLine="708"/>
      </w:pPr>
    </w:p>
    <w:p w:rsidR="004C74F5" w:rsidRDefault="004C74F5" w:rsidP="005F1C50">
      <w:pPr>
        <w:pStyle w:val="Gvdemetni20"/>
        <w:spacing w:before="0" w:after="0" w:line="240" w:lineRule="auto"/>
        <w:ind w:firstLine="708"/>
      </w:pPr>
    </w:p>
    <w:p w:rsidR="00BE466B" w:rsidRPr="005F1C50" w:rsidRDefault="00CF2866" w:rsidP="005F1C50">
      <w:pPr>
        <w:pStyle w:val="Balk20"/>
        <w:spacing w:before="0" w:after="0" w:line="240" w:lineRule="auto"/>
      </w:pPr>
      <w:bookmarkStart w:id="0" w:name="bookmark2"/>
      <w:r w:rsidRPr="005F1C50">
        <w:t>ÜÇÜNCÜ BÖLÜM</w:t>
      </w:r>
      <w:r w:rsidRPr="005F1C50">
        <w:br/>
        <w:t>Dersler</w:t>
      </w:r>
      <w:bookmarkEnd w:id="0"/>
    </w:p>
    <w:p w:rsidR="00BE466B" w:rsidRDefault="00CF2866" w:rsidP="007248F4">
      <w:pPr>
        <w:pStyle w:val="Gvdemetni20"/>
        <w:spacing w:before="0" w:after="0" w:line="240" w:lineRule="auto"/>
        <w:ind w:firstLine="708"/>
      </w:pPr>
      <w:r w:rsidRPr="007248F4">
        <w:rPr>
          <w:b/>
        </w:rPr>
        <w:t>MADDE 9</w:t>
      </w:r>
      <w:r w:rsidRPr="005F1C50">
        <w:t xml:space="preserve"> - (1) Lisans programlarında olması gereken, bölümlere bağlı olarak değişiklik gösterebilir, temel dersler </w:t>
      </w:r>
      <w:r w:rsidR="00FF365B">
        <w:t xml:space="preserve">ve yarıyılları </w:t>
      </w:r>
      <w:r w:rsidRPr="005F1C50">
        <w:t>Tablo 2’de verilmiştir. Ders planlarının YTÜ Senatosu</w:t>
      </w:r>
      <w:r w:rsidR="00C92D30" w:rsidRPr="005F1C50">
        <w:t xml:space="preserve"> </w:t>
      </w:r>
      <w:r w:rsidRPr="005F1C50">
        <w:t>tarafından onaylanması sırasında, bu derslerin, üniversite ölçeğinde, yarıyıllara dengeli dağılımı gözetilir.</w:t>
      </w:r>
    </w:p>
    <w:p w:rsidR="004C74F5" w:rsidRDefault="004C74F5" w:rsidP="007248F4">
      <w:pPr>
        <w:pStyle w:val="Balk20"/>
        <w:spacing w:before="0" w:after="0" w:line="240" w:lineRule="auto"/>
      </w:pPr>
    </w:p>
    <w:p w:rsidR="00BE466B" w:rsidRPr="002B0BC4" w:rsidRDefault="007248F4" w:rsidP="002B0BC4">
      <w:pPr>
        <w:pStyle w:val="Balk20"/>
        <w:spacing w:before="0" w:after="0" w:line="240" w:lineRule="auto"/>
      </w:pPr>
      <w:r w:rsidRPr="005F1C50">
        <w:t>Tablo 2. Genel derslere ait yerel ve AKTS kredi değerleri</w:t>
      </w:r>
    </w:p>
    <w:tbl>
      <w:tblPr>
        <w:tblOverlap w:val="never"/>
        <w:tblW w:w="4581" w:type="pct"/>
        <w:jc w:val="center"/>
        <w:tblCellMar>
          <w:left w:w="0" w:type="dxa"/>
          <w:right w:w="0" w:type="dxa"/>
        </w:tblCellMar>
        <w:tblLook w:val="04A0"/>
      </w:tblPr>
      <w:tblGrid>
        <w:gridCol w:w="918"/>
        <w:gridCol w:w="2614"/>
        <w:gridCol w:w="188"/>
        <w:gridCol w:w="205"/>
        <w:gridCol w:w="168"/>
        <w:gridCol w:w="898"/>
        <w:gridCol w:w="505"/>
        <w:gridCol w:w="281"/>
        <w:gridCol w:w="242"/>
        <w:gridCol w:w="661"/>
        <w:gridCol w:w="1765"/>
      </w:tblGrid>
      <w:tr w:rsidR="00F01472" w:rsidRPr="00F01472" w:rsidTr="007974BE">
        <w:trPr>
          <w:cantSplit/>
          <w:jc w:val="center"/>
        </w:trPr>
        <w:tc>
          <w:tcPr>
            <w:tcW w:w="209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ERSİN</w:t>
            </w:r>
          </w:p>
        </w:tc>
        <w:tc>
          <w:tcPr>
            <w:tcW w:w="332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SAATİ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KREDİSİ</w:t>
            </w:r>
          </w:p>
        </w:tc>
        <w:tc>
          <w:tcPr>
            <w:tcW w:w="174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DİĞER HUSUSLAR</w:t>
            </w:r>
          </w:p>
        </w:tc>
      </w:tr>
      <w:tr w:rsidR="007974B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Kodu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Adı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T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U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L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 xml:space="preserve">Yerel </w:t>
            </w:r>
            <w:r>
              <w:rPr>
                <w:b/>
                <w:sz w:val="18"/>
                <w:szCs w:val="18"/>
              </w:rPr>
              <w:t>Kredi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AKTS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Z/S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Dil</w: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 w:rsidRPr="00F01472">
              <w:rPr>
                <w:b/>
                <w:sz w:val="18"/>
                <w:szCs w:val="18"/>
              </w:rPr>
              <w:t>Önkoşul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01472" w:rsidRPr="00F01472" w:rsidRDefault="008B5393" w:rsidP="007974BE">
            <w:pPr>
              <w:pStyle w:val="Gvdemetni20"/>
              <w:spacing w:before="0"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Sınıf / </w:t>
            </w:r>
            <w:r w:rsidR="00F01472" w:rsidRPr="00F01472">
              <w:rPr>
                <w:b/>
                <w:sz w:val="18"/>
                <w:szCs w:val="18"/>
              </w:rPr>
              <w:t>Yarıyılı</w:t>
            </w:r>
          </w:p>
        </w:tc>
      </w:tr>
      <w:tr w:rsidR="007974B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FIZ 1001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Fizik-I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74BE" w:rsidRPr="007974BE" w:rsidRDefault="007974BE" w:rsidP="00C836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Sınıf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/ Güz</w:t>
            </w:r>
          </w:p>
        </w:tc>
      </w:tr>
      <w:tr w:rsidR="007974B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FIZ 1002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Fizik-II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74BE" w:rsidRPr="00F01472" w:rsidRDefault="007974BE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974BE" w:rsidRPr="007974BE" w:rsidRDefault="007974BE" w:rsidP="00C836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Sınıf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/ Bahar</w:t>
            </w:r>
          </w:p>
        </w:tc>
      </w:tr>
      <w:tr w:rsidR="007974B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KİM</w:t>
            </w:r>
            <w:r w:rsidR="00B76E02">
              <w:rPr>
                <w:sz w:val="18"/>
                <w:szCs w:val="18"/>
              </w:rPr>
              <w:t xml:space="preserve"> 1170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Genel Kimya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01472" w:rsidRPr="00110983" w:rsidRDefault="00110983" w:rsidP="001109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Sınıf</w:t>
            </w:r>
            <w:r w:rsidR="008B5393">
              <w:rPr>
                <w:rFonts w:ascii="Times New Roman" w:hAnsi="Times New Roman" w:cs="Times New Roman"/>
                <w:sz w:val="18"/>
                <w:szCs w:val="18"/>
              </w:rPr>
              <w:t xml:space="preserve"> / İsteğe bağlı</w:t>
            </w:r>
          </w:p>
        </w:tc>
      </w:tr>
      <w:tr w:rsidR="007974B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F80F6B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 10</w:t>
            </w:r>
            <w:r w:rsidR="00F80F6B">
              <w:rPr>
                <w:sz w:val="18"/>
                <w:szCs w:val="18"/>
              </w:rPr>
              <w:t>7</w:t>
            </w:r>
            <w:r w:rsidRPr="00F01472">
              <w:rPr>
                <w:sz w:val="18"/>
                <w:szCs w:val="1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Matematik-I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01472" w:rsidRPr="00F01472" w:rsidRDefault="00F01472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01472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Sınıf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/ Güz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F80F6B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 10</w:t>
            </w:r>
            <w:r w:rsidR="00F80F6B">
              <w:rPr>
                <w:sz w:val="18"/>
                <w:szCs w:val="18"/>
              </w:rPr>
              <w:t>72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Matematik-II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F80F6B" w:rsidP="00F80F6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F01472" w:rsidRDefault="00110983" w:rsidP="001109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Sınıf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/ Bahar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</w:t>
            </w:r>
            <w:r w:rsidR="00F80F6B">
              <w:rPr>
                <w:sz w:val="18"/>
                <w:szCs w:val="18"/>
              </w:rPr>
              <w:t xml:space="preserve"> 1821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Matematik*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F01472" w:rsidRDefault="008B5393" w:rsidP="008B53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İsteğe bağlı 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1320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Lineer Cebir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F01472" w:rsidRDefault="008B5393" w:rsidP="008B53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İsteğe bağlı 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MAT 2411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Diferansiyel Denklemler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5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F01472" w:rsidRDefault="008B5393" w:rsidP="008B53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İsteğe bağlı 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F80F6B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ATA 1</w:t>
            </w:r>
            <w:r w:rsidR="00F80F6B">
              <w:rPr>
                <w:sz w:val="18"/>
                <w:szCs w:val="18"/>
              </w:rPr>
              <w:t>031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Atatürk İlkeleri ve İnkılap Tarihi-I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F80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74BE"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F80F6B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 xml:space="preserve">ATA </w:t>
            </w:r>
            <w:r w:rsidR="00F80F6B">
              <w:rPr>
                <w:sz w:val="18"/>
                <w:szCs w:val="18"/>
              </w:rPr>
              <w:t>1</w:t>
            </w:r>
            <w:r w:rsidRPr="00F01472">
              <w:rPr>
                <w:sz w:val="18"/>
                <w:szCs w:val="18"/>
              </w:rPr>
              <w:t>0</w:t>
            </w:r>
            <w:r w:rsidR="00F80F6B">
              <w:rPr>
                <w:sz w:val="18"/>
                <w:szCs w:val="18"/>
              </w:rPr>
              <w:t>3</w:t>
            </w: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Atatürk İlkeleri ve İnkılap Tarihi-II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F80F6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Bahar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55311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TDB 1</w:t>
            </w:r>
            <w:r w:rsidR="0055311E">
              <w:rPr>
                <w:sz w:val="18"/>
                <w:szCs w:val="18"/>
              </w:rPr>
              <w:t>031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Türkçe-I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rFonts w:eastAsia="Arial"/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553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55311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TDB 1</w:t>
            </w:r>
            <w:r w:rsidR="0055311E">
              <w:rPr>
                <w:sz w:val="18"/>
                <w:szCs w:val="18"/>
              </w:rPr>
              <w:t>032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Türkçe-II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55311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Bahar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MDB 1011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İngilizce-I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MDB 1012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İngilizce-II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Bahar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55311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MDB 10</w:t>
            </w:r>
            <w:r w:rsidR="0055311E">
              <w:rPr>
                <w:sz w:val="18"/>
                <w:szCs w:val="18"/>
              </w:rPr>
              <w:t>3</w:t>
            </w:r>
            <w:r w:rsidRPr="00F01472">
              <w:rPr>
                <w:sz w:val="18"/>
                <w:szCs w:val="1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İleri İngilizce-I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C836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11098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55311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MDB 10</w:t>
            </w:r>
            <w:r w:rsidR="0055311E">
              <w:rPr>
                <w:sz w:val="18"/>
                <w:szCs w:val="18"/>
              </w:rPr>
              <w:t>3</w:t>
            </w:r>
            <w:r w:rsidRPr="00F01472">
              <w:rPr>
                <w:sz w:val="18"/>
                <w:szCs w:val="18"/>
              </w:rPr>
              <w:t>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İleri İngilizce-II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0983" w:rsidRPr="00F01472" w:rsidRDefault="0011098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10983" w:rsidRPr="007974BE" w:rsidRDefault="00110983" w:rsidP="00C836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Bahar</w:t>
            </w:r>
          </w:p>
        </w:tc>
      </w:tr>
      <w:tr w:rsidR="0055311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MDB 1051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55311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İngilizce-I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0A586F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5311E" w:rsidRPr="007974BE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55311E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55311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MDB 1052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İngilizce-II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3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 w:rsidRPr="00F01472"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0147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0A586F" w:rsidP="000A58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11E" w:rsidRPr="00F01472" w:rsidRDefault="0055311E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5311E" w:rsidRPr="007974BE" w:rsidRDefault="008B5393" w:rsidP="004B26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55311E">
              <w:rPr>
                <w:rFonts w:ascii="Times New Roman" w:hAnsi="Times New Roman" w:cs="Times New Roman"/>
                <w:sz w:val="18"/>
                <w:szCs w:val="18"/>
              </w:rPr>
              <w:t>ahar</w:t>
            </w:r>
          </w:p>
        </w:tc>
      </w:tr>
      <w:tr w:rsidR="00965A04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965A04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Bölüm/Program adı Giriş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8B5393" w:rsidP="000A58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5A04" w:rsidRPr="00F01472" w:rsidRDefault="00965A04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5A04" w:rsidRDefault="008B5393" w:rsidP="008B53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İsteğe bağlı</w:t>
            </w:r>
          </w:p>
        </w:tc>
      </w:tr>
      <w:tr w:rsidR="008B539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8B5393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İş Sağlığı ve Güvenliği–I**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7974BE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0A58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7974B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393" w:rsidRDefault="008B5393" w:rsidP="007974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Güz</w:t>
            </w:r>
          </w:p>
        </w:tc>
      </w:tr>
      <w:tr w:rsidR="008B5393" w:rsidRPr="00F01472" w:rsidTr="007974BE">
        <w:trPr>
          <w:cantSplit/>
          <w:jc w:val="center"/>
        </w:trPr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7974BE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8B5393">
            <w:pPr>
              <w:pStyle w:val="Gvdemetni20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İş Sağlığı ve Güvenliği–II**</w:t>
            </w:r>
          </w:p>
        </w:tc>
        <w:tc>
          <w:tcPr>
            <w:tcW w:w="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DD0ADA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DD0ADA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DD0ADA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DD0ADA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Default="008B5393" w:rsidP="00DD0ADA">
            <w:pPr>
              <w:pStyle w:val="Gvdemetni20"/>
              <w:spacing w:before="0"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0A58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Z</w:t>
            </w:r>
          </w:p>
        </w:tc>
        <w:tc>
          <w:tcPr>
            <w:tcW w:w="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DD0A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5393" w:rsidRPr="00F01472" w:rsidRDefault="008B5393" w:rsidP="00DD0AD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B5393" w:rsidRDefault="008B5393" w:rsidP="008B539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Bahar</w:t>
            </w:r>
          </w:p>
        </w:tc>
      </w:tr>
    </w:tbl>
    <w:p w:rsidR="00BE466B" w:rsidRDefault="005F1C50" w:rsidP="00F01472">
      <w:pPr>
        <w:pStyle w:val="Tabloyazs0"/>
        <w:spacing w:line="240" w:lineRule="auto"/>
        <w:ind w:firstLine="708"/>
        <w:rPr>
          <w:sz w:val="18"/>
          <w:szCs w:val="18"/>
        </w:rPr>
      </w:pPr>
      <w:r w:rsidRPr="00F01472">
        <w:rPr>
          <w:sz w:val="18"/>
          <w:szCs w:val="18"/>
        </w:rPr>
        <w:t>*</w:t>
      </w:r>
      <w:r w:rsidR="00CF2866" w:rsidRPr="00F01472">
        <w:rPr>
          <w:sz w:val="18"/>
          <w:szCs w:val="18"/>
        </w:rPr>
        <w:t>Bu ders sadece Mimarlık Fakültesi</w:t>
      </w:r>
      <w:r w:rsidR="00F80F6B">
        <w:rPr>
          <w:sz w:val="18"/>
          <w:szCs w:val="18"/>
        </w:rPr>
        <w:t xml:space="preserve"> bölümleri ile Moleküler Biyoloji ve Genetik bölümü için </w:t>
      </w:r>
      <w:r w:rsidR="00CF2866" w:rsidRPr="00F01472">
        <w:rPr>
          <w:sz w:val="18"/>
          <w:szCs w:val="18"/>
        </w:rPr>
        <w:t>geçerlidir.</w:t>
      </w:r>
    </w:p>
    <w:p w:rsidR="000A586F" w:rsidRDefault="008B5393" w:rsidP="00F01472">
      <w:pPr>
        <w:pStyle w:val="Tabloyazs0"/>
        <w:spacing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**Bu dersler</w:t>
      </w:r>
      <w:r w:rsidR="000A586F">
        <w:rPr>
          <w:sz w:val="18"/>
          <w:szCs w:val="18"/>
        </w:rPr>
        <w:t>,</w:t>
      </w:r>
      <w:r w:rsidR="00E138B5">
        <w:rPr>
          <w:sz w:val="18"/>
          <w:szCs w:val="18"/>
        </w:rPr>
        <w:t xml:space="preserve"> </w:t>
      </w:r>
      <w:r w:rsidR="000A586F" w:rsidRPr="000A586F">
        <w:rPr>
          <w:sz w:val="18"/>
          <w:szCs w:val="18"/>
        </w:rPr>
        <w:t>6331 sayılı İş Sağlığı ve Güvenliği Kanununa göre iş güvenliği uzmanı olabilecek mezunları yetiştiren fakültelerde zorunlu derslerdendir</w:t>
      </w:r>
    </w:p>
    <w:p w:rsidR="000A586F" w:rsidRDefault="00DC0522" w:rsidP="00DC0522">
      <w:pPr>
        <w:pStyle w:val="Tabloyazs0"/>
        <w:spacing w:line="240" w:lineRule="auto"/>
        <w:rPr>
          <w:sz w:val="18"/>
          <w:szCs w:val="18"/>
        </w:rPr>
      </w:pPr>
      <w:r w:rsidRPr="00D46A15">
        <w:rPr>
          <w:b/>
        </w:rPr>
        <w:t>(</w:t>
      </w:r>
      <w:r>
        <w:rPr>
          <w:b/>
        </w:rPr>
        <w:t>Bu tabloda 20.07.2017/05-34</w:t>
      </w:r>
      <w:r w:rsidRPr="00D46A15">
        <w:rPr>
          <w:b/>
        </w:rPr>
        <w:t xml:space="preserve"> tarih ve sayılı senato kararı ile değişiklik yapılmıştır)</w:t>
      </w:r>
    </w:p>
    <w:p w:rsidR="00DC0522" w:rsidRDefault="00DC0522" w:rsidP="005F1C50">
      <w:pPr>
        <w:pStyle w:val="Balk20"/>
        <w:spacing w:before="0" w:after="0" w:line="240" w:lineRule="auto"/>
      </w:pPr>
      <w:bookmarkStart w:id="1" w:name="bookmark4"/>
    </w:p>
    <w:p w:rsidR="00DC0522" w:rsidRDefault="00DC0522" w:rsidP="005F1C50">
      <w:pPr>
        <w:pStyle w:val="Balk20"/>
        <w:spacing w:before="0" w:after="0" w:line="240" w:lineRule="auto"/>
      </w:pPr>
    </w:p>
    <w:p w:rsidR="00BE466B" w:rsidRDefault="00CF2866" w:rsidP="005F1C50">
      <w:pPr>
        <w:pStyle w:val="Balk20"/>
        <w:spacing w:before="0" w:after="0" w:line="240" w:lineRule="auto"/>
      </w:pPr>
      <w:r w:rsidRPr="005F1C50">
        <w:t>Seçmeli dersler</w:t>
      </w:r>
      <w:bookmarkEnd w:id="1"/>
    </w:p>
    <w:p w:rsidR="000C51C4" w:rsidRDefault="00CF2866" w:rsidP="00FF365B">
      <w:pPr>
        <w:pStyle w:val="Gvdemetni20"/>
        <w:spacing w:before="0" w:after="0" w:line="240" w:lineRule="auto"/>
        <w:ind w:firstLine="708"/>
        <w:rPr>
          <w:b/>
        </w:rPr>
      </w:pPr>
      <w:r w:rsidRPr="004B4C78">
        <w:rPr>
          <w:b/>
        </w:rPr>
        <w:t>MADDE 10</w:t>
      </w:r>
      <w:r w:rsidRPr="004B4C78">
        <w:t xml:space="preserve"> - (1) Öğretim programlarındaki derslerin </w:t>
      </w:r>
      <w:r w:rsidR="00C92D30" w:rsidRPr="004B4C78">
        <w:t xml:space="preserve">toplam </w:t>
      </w:r>
      <w:r w:rsidRPr="004B4C78">
        <w:t xml:space="preserve">AKTS kredilerinin </w:t>
      </w:r>
      <w:r w:rsidR="00C92D30" w:rsidRPr="004B4C78">
        <w:t>%25’i</w:t>
      </w:r>
      <w:r w:rsidR="00761FF1">
        <w:t>nin</w:t>
      </w:r>
      <w:r w:rsidR="00C92D30" w:rsidRPr="004B4C78">
        <w:t xml:space="preserve"> (60 AKTS) </w:t>
      </w:r>
      <w:r w:rsidRPr="004B4C78">
        <w:t xml:space="preserve">seçmeli </w:t>
      </w:r>
      <w:r w:rsidR="002616CF" w:rsidRPr="004B4C78">
        <w:t>ders statüsün</w:t>
      </w:r>
      <w:r w:rsidR="00761FF1">
        <w:t>de</w:t>
      </w:r>
      <w:r w:rsidR="004B4C78">
        <w:t xml:space="preserve"> olması ve bu seçmeli derslerin de </w:t>
      </w:r>
      <w:r w:rsidR="00C92D30" w:rsidRPr="004B4C78">
        <w:t>%</w:t>
      </w:r>
      <w:r w:rsidR="00370FB2" w:rsidRPr="004B4C78">
        <w:t>2</w:t>
      </w:r>
      <w:r w:rsidR="00C92D30" w:rsidRPr="004B4C78">
        <w:t>5’i</w:t>
      </w:r>
      <w:r w:rsidR="004B4C78">
        <w:t>nin</w:t>
      </w:r>
      <w:r w:rsidR="00370FB2" w:rsidRPr="004B4C78">
        <w:t xml:space="preserve"> diğer bölümlerden olma</w:t>
      </w:r>
      <w:r w:rsidR="006D138D">
        <w:t>sı önerilmektedir</w:t>
      </w:r>
      <w:r w:rsidR="006D138D" w:rsidRPr="006D138D">
        <w:rPr>
          <w:color w:val="auto"/>
        </w:rPr>
        <w:t>.</w:t>
      </w:r>
      <w:r w:rsidR="004B4C78" w:rsidRPr="006D138D">
        <w:rPr>
          <w:b/>
          <w:color w:val="auto"/>
        </w:rPr>
        <w:t xml:space="preserve">(09.11.2017 gün ve </w:t>
      </w:r>
      <w:r w:rsidR="006D138D" w:rsidRPr="006D138D">
        <w:rPr>
          <w:b/>
          <w:color w:val="auto"/>
        </w:rPr>
        <w:t>2017/07-09</w:t>
      </w:r>
      <w:r w:rsidR="004B4C78" w:rsidRPr="006D138D">
        <w:rPr>
          <w:b/>
          <w:color w:val="auto"/>
        </w:rPr>
        <w:t xml:space="preserve"> sayılı Senato kararı ile değişiklik </w:t>
      </w:r>
      <w:r w:rsidR="004B4C78" w:rsidRPr="004B4C78">
        <w:rPr>
          <w:b/>
        </w:rPr>
        <w:t>yapılmıştır.</w:t>
      </w:r>
      <w:r w:rsidR="004B4C78">
        <w:rPr>
          <w:b/>
        </w:rPr>
        <w:t xml:space="preserve">) </w:t>
      </w:r>
    </w:p>
    <w:p w:rsidR="004B4C78" w:rsidRDefault="004B4C78" w:rsidP="00FF365B">
      <w:pPr>
        <w:pStyle w:val="Gvdemetni20"/>
        <w:spacing w:before="0" w:after="0" w:line="240" w:lineRule="auto"/>
        <w:ind w:firstLine="708"/>
        <w:rPr>
          <w:b/>
        </w:rPr>
      </w:pPr>
    </w:p>
    <w:p w:rsidR="00BE466B" w:rsidRDefault="00CF2866" w:rsidP="00600454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11</w:t>
      </w:r>
      <w:r w:rsidRPr="005F1C50">
        <w:t xml:space="preserve"> - (1) Lisans programlarında verilecek </w:t>
      </w:r>
      <w:r w:rsidR="00D46A15">
        <w:t xml:space="preserve">İnsan ve Toplum Bilimleri </w:t>
      </w:r>
      <w:r w:rsidR="00FF365B">
        <w:t xml:space="preserve">seçimlik </w:t>
      </w:r>
      <w:r w:rsidRPr="005F1C50">
        <w:t>dersler</w:t>
      </w:r>
      <w:r w:rsidR="00264271">
        <w:t>in</w:t>
      </w:r>
      <w:r w:rsidR="00D46A15">
        <w:t>in</w:t>
      </w:r>
      <w:r w:rsidR="00264271">
        <w:t>,</w:t>
      </w:r>
      <w:r w:rsidR="00D46A15">
        <w:t xml:space="preserve"> </w:t>
      </w:r>
      <w:r w:rsidR="00FF365B">
        <w:t xml:space="preserve"> </w:t>
      </w:r>
      <w:r w:rsidRPr="00D46A15">
        <w:t>(T-U-</w:t>
      </w:r>
      <w:r w:rsidR="00C92D30" w:rsidRPr="00D46A15">
        <w:t>L-</w:t>
      </w:r>
      <w:r w:rsidRPr="00D46A15">
        <w:t>K) AKTS</w:t>
      </w:r>
      <w:r w:rsidR="00FF365B" w:rsidRPr="00D46A15">
        <w:t xml:space="preserve"> </w:t>
      </w:r>
      <w:r w:rsidRPr="00D46A15">
        <w:t>=</w:t>
      </w:r>
      <w:r w:rsidR="00FF365B" w:rsidRPr="00D46A15">
        <w:t xml:space="preserve"> </w:t>
      </w:r>
      <w:r w:rsidRPr="00D46A15">
        <w:t>(3-0-</w:t>
      </w:r>
      <w:r w:rsidR="0091564F" w:rsidRPr="00D46A15">
        <w:t>0-</w:t>
      </w:r>
      <w:r w:rsidRPr="00D46A15">
        <w:t>3) 3</w:t>
      </w:r>
      <w:r w:rsidRPr="005F1C50">
        <w:t xml:space="preserve"> ağırlıkta </w:t>
      </w:r>
      <w:r w:rsidR="00600454">
        <w:t xml:space="preserve">ve </w:t>
      </w:r>
      <w:r w:rsidR="00600454" w:rsidRPr="005F1C50">
        <w:t>önkoşulsuz ol</w:t>
      </w:r>
      <w:r w:rsidR="00600454">
        <w:t>ması gereklidir.</w:t>
      </w:r>
      <w:r w:rsidR="00D46A15">
        <w:t xml:space="preserve"> </w:t>
      </w:r>
      <w:r w:rsidR="00D46A15" w:rsidRPr="00D46A15">
        <w:rPr>
          <w:b/>
        </w:rPr>
        <w:t>(30.03.2017/03-0</w:t>
      </w:r>
      <w:r w:rsidR="00D46A15">
        <w:rPr>
          <w:b/>
        </w:rPr>
        <w:t>4</w:t>
      </w:r>
      <w:r w:rsidR="00D46A15" w:rsidRPr="00D46A15">
        <w:rPr>
          <w:b/>
        </w:rPr>
        <w:t xml:space="preserve"> tarih ve sayılı senato kararı ile değişiklik yapılmıştır</w:t>
      </w:r>
      <w:r w:rsidR="00D46A15">
        <w:rPr>
          <w:b/>
        </w:rPr>
        <w:t>.</w:t>
      </w:r>
      <w:r w:rsidR="00D46A15" w:rsidRPr="00D46A15">
        <w:rPr>
          <w:b/>
        </w:rPr>
        <w:t>)</w:t>
      </w:r>
    </w:p>
    <w:p w:rsidR="006D138D" w:rsidRDefault="006D138D" w:rsidP="00600454">
      <w:pPr>
        <w:pStyle w:val="Gvdemetni20"/>
        <w:spacing w:before="0" w:after="0" w:line="240" w:lineRule="auto"/>
        <w:ind w:firstLine="708"/>
      </w:pPr>
    </w:p>
    <w:p w:rsidR="006D138D" w:rsidRDefault="006D138D" w:rsidP="00600454">
      <w:pPr>
        <w:pStyle w:val="Gvdemetni20"/>
        <w:spacing w:before="0" w:after="0" w:line="240" w:lineRule="auto"/>
        <w:ind w:firstLine="708"/>
      </w:pPr>
    </w:p>
    <w:p w:rsidR="006D138D" w:rsidRDefault="006D138D" w:rsidP="00600454">
      <w:pPr>
        <w:pStyle w:val="Gvdemetni20"/>
        <w:spacing w:before="0" w:after="0" w:line="240" w:lineRule="auto"/>
        <w:ind w:firstLine="708"/>
      </w:pPr>
    </w:p>
    <w:p w:rsidR="00BE466B" w:rsidRPr="005F1C50" w:rsidRDefault="00CF2866" w:rsidP="005F1C50">
      <w:pPr>
        <w:pStyle w:val="Balk20"/>
        <w:spacing w:before="0" w:after="0" w:line="240" w:lineRule="auto"/>
      </w:pPr>
      <w:bookmarkStart w:id="2" w:name="bookmark5"/>
      <w:r w:rsidRPr="005F1C50">
        <w:t xml:space="preserve">Bitirme </w:t>
      </w:r>
      <w:r w:rsidR="00FF365B">
        <w:t>Ç</w:t>
      </w:r>
      <w:r w:rsidRPr="005F1C50">
        <w:t>alışması</w:t>
      </w:r>
      <w:bookmarkEnd w:id="2"/>
    </w:p>
    <w:p w:rsidR="00BE466B" w:rsidRDefault="00CF2866" w:rsidP="00FF365B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12</w:t>
      </w:r>
      <w:r w:rsidR="00FF365B">
        <w:t xml:space="preserve"> - </w:t>
      </w:r>
      <w:r w:rsidRPr="005F1C50">
        <w:t>(1) Bitirme çalışması 4-6 yerel (8-12 AKTS) krediye sahip olmalıdır. Bu kredi belirlemede teorik ders saati "0" (sıfır) olmalıdır.</w:t>
      </w:r>
    </w:p>
    <w:p w:rsidR="00D46A15" w:rsidRDefault="00D46A15" w:rsidP="00FF365B">
      <w:pPr>
        <w:pStyle w:val="Gvdemetni20"/>
        <w:spacing w:before="0" w:after="0" w:line="240" w:lineRule="auto"/>
        <w:ind w:firstLine="708"/>
      </w:pPr>
    </w:p>
    <w:p w:rsidR="002B0BC4" w:rsidRDefault="002B0BC4" w:rsidP="00FF365B">
      <w:pPr>
        <w:pStyle w:val="Gvdemetni20"/>
        <w:spacing w:before="0" w:after="0" w:line="240" w:lineRule="auto"/>
        <w:ind w:firstLine="708"/>
      </w:pPr>
    </w:p>
    <w:p w:rsidR="00DC0522" w:rsidRDefault="00CF2866" w:rsidP="005F1C50">
      <w:pPr>
        <w:pStyle w:val="Balk20"/>
        <w:spacing w:before="0" w:after="0" w:line="240" w:lineRule="auto"/>
      </w:pPr>
      <w:bookmarkStart w:id="3" w:name="bookmark6"/>
      <w:r w:rsidRPr="005F1C50">
        <w:t xml:space="preserve">DÖRDÜNCÜ BÖLÜM </w:t>
      </w:r>
    </w:p>
    <w:p w:rsidR="00BE466B" w:rsidRPr="005F1C50" w:rsidRDefault="00CF2866" w:rsidP="005F1C50">
      <w:pPr>
        <w:pStyle w:val="Balk20"/>
        <w:spacing w:before="0" w:after="0" w:line="240" w:lineRule="auto"/>
      </w:pPr>
      <w:r w:rsidRPr="005F1C50">
        <w:t>Çeşitli ve Son Hükümler</w:t>
      </w:r>
      <w:bookmarkEnd w:id="3"/>
    </w:p>
    <w:p w:rsidR="00BE466B" w:rsidRPr="005F1C50" w:rsidRDefault="00CF2866" w:rsidP="005F1C50">
      <w:pPr>
        <w:pStyle w:val="Balk20"/>
        <w:spacing w:before="0" w:after="0" w:line="240" w:lineRule="auto"/>
      </w:pPr>
      <w:bookmarkStart w:id="4" w:name="bookmark7"/>
      <w:r w:rsidRPr="005F1C50">
        <w:t>İntibak</w:t>
      </w:r>
      <w:bookmarkEnd w:id="4"/>
    </w:p>
    <w:p w:rsidR="00BE466B" w:rsidRDefault="00CF2866" w:rsidP="00761FF1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13</w:t>
      </w:r>
      <w:r w:rsidRPr="005F1C50">
        <w:t xml:space="preserve"> -</w:t>
      </w:r>
      <w:r w:rsidR="00FF365B">
        <w:t xml:space="preserve"> </w:t>
      </w:r>
      <w:r w:rsidRPr="005F1C50">
        <w:t xml:space="preserve">(1) </w:t>
      </w:r>
      <w:r w:rsidR="00947315">
        <w:t>Mevcut ö</w:t>
      </w:r>
      <w:r w:rsidR="00761FF1">
        <w:t xml:space="preserve">ğretim planlarında güncelleme yapılması halinde </w:t>
      </w:r>
      <w:r w:rsidRPr="005F1C50">
        <w:t xml:space="preserve">ilgili Fakülte Kurulu kararı ve YTÜ Senatosu onayı ile </w:t>
      </w:r>
      <w:r w:rsidR="00761FF1">
        <w:t>öğretim planları</w:t>
      </w:r>
      <w:r w:rsidR="00947315">
        <w:t>nın</w:t>
      </w:r>
      <w:r w:rsidR="00761FF1">
        <w:t xml:space="preserve">, </w:t>
      </w:r>
      <w:r w:rsidR="00947315">
        <w:t>güncellenmiş yeni</w:t>
      </w:r>
      <w:r w:rsidR="00761FF1">
        <w:t xml:space="preserve"> öğretim planlarına </w:t>
      </w:r>
      <w:r w:rsidRPr="005F1C50">
        <w:t>intibakları yapıl</w:t>
      </w:r>
      <w:r w:rsidR="00761FF1">
        <w:t>ır.</w:t>
      </w:r>
      <w:r w:rsidR="00947315">
        <w:t xml:space="preserve"> </w:t>
      </w:r>
      <w:r w:rsidR="00947315" w:rsidRPr="006D138D">
        <w:rPr>
          <w:b/>
          <w:color w:val="auto"/>
        </w:rPr>
        <w:t>(</w:t>
      </w:r>
      <w:r w:rsidR="006D138D" w:rsidRPr="006D138D">
        <w:rPr>
          <w:b/>
          <w:color w:val="auto"/>
        </w:rPr>
        <w:t xml:space="preserve">09.11.2017 gün ve 2017/07-09 sayılı Senato kararı ile değişiklik </w:t>
      </w:r>
      <w:r w:rsidR="006D138D" w:rsidRPr="004B4C78">
        <w:rPr>
          <w:b/>
        </w:rPr>
        <w:t>yapılmıştır</w:t>
      </w:r>
      <w:r w:rsidR="00947315" w:rsidRPr="004B4C78">
        <w:rPr>
          <w:b/>
        </w:rPr>
        <w:t>.</w:t>
      </w:r>
      <w:r w:rsidR="00947315">
        <w:rPr>
          <w:b/>
        </w:rPr>
        <w:t>)</w:t>
      </w:r>
    </w:p>
    <w:p w:rsidR="00DC0522" w:rsidRDefault="00DC0522" w:rsidP="00FF365B">
      <w:pPr>
        <w:pStyle w:val="Gvdemetni20"/>
        <w:spacing w:before="0" w:after="0" w:line="240" w:lineRule="auto"/>
        <w:ind w:firstLine="708"/>
      </w:pPr>
    </w:p>
    <w:p w:rsidR="00BE466B" w:rsidRPr="005F1C50" w:rsidRDefault="00CF2866" w:rsidP="005F1C50">
      <w:pPr>
        <w:pStyle w:val="Balk20"/>
        <w:spacing w:before="0" w:after="0" w:line="240" w:lineRule="auto"/>
      </w:pPr>
      <w:bookmarkStart w:id="5" w:name="bookmark8"/>
      <w:r w:rsidRPr="005F1C50">
        <w:t>Yürürlükten kaldırılan kararlar</w:t>
      </w:r>
      <w:bookmarkEnd w:id="5"/>
    </w:p>
    <w:p w:rsidR="00BE466B" w:rsidRPr="005F1C50" w:rsidRDefault="00CF2866" w:rsidP="00FF365B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14</w:t>
      </w:r>
      <w:r w:rsidRPr="005F1C50">
        <w:t xml:space="preserve"> - (1) Bu esasların kabulünde</w:t>
      </w:r>
      <w:r w:rsidR="009B0DDA">
        <w:t>n sonra açılan programlar ve/vey</w:t>
      </w:r>
      <w:r w:rsidRPr="005F1C50">
        <w:t>a bu şekilde açılan yeni programlara intibakı yapılan mevcut programlar için; YTÜ Senatosu’nun Lisans Programları bağlamında daha önce aldığı: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06.02.2003-03/02,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22.05.2003-07/03,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25.07.2003-10/02.</w:t>
      </w:r>
    </w:p>
    <w:p w:rsidR="00BE466B" w:rsidRPr="005F1C50" w:rsidRDefault="00CF2866" w:rsidP="005F1C50">
      <w:pPr>
        <w:pStyle w:val="Gvdemetni20"/>
        <w:spacing w:before="0" w:after="0" w:line="240" w:lineRule="auto"/>
      </w:pPr>
      <w:r w:rsidRPr="005F1C50">
        <w:t>01.05.2003-06/04,</w:t>
      </w:r>
      <w:bookmarkStart w:id="6" w:name="_GoBack"/>
      <w:bookmarkEnd w:id="6"/>
    </w:p>
    <w:p w:rsidR="00BE466B" w:rsidRPr="005F1C50" w:rsidRDefault="00567CA6" w:rsidP="005F1C50">
      <w:pPr>
        <w:pStyle w:val="Gvdemetni20"/>
        <w:spacing w:before="0" w:after="0" w:line="240" w:lineRule="auto"/>
      </w:pPr>
      <w:r>
        <w:t>10.03.2005-03</w:t>
      </w:r>
      <w:r w:rsidR="00CF2866" w:rsidRPr="005F1C50">
        <w:t>/02,</w:t>
      </w:r>
    </w:p>
    <w:p w:rsidR="00BE466B" w:rsidRPr="005F1C50" w:rsidRDefault="00567CA6" w:rsidP="005F1C50">
      <w:pPr>
        <w:pStyle w:val="Gvdemetni20"/>
        <w:spacing w:before="0" w:after="0" w:line="240" w:lineRule="auto"/>
      </w:pPr>
      <w:r>
        <w:t>07.06.2007-</w:t>
      </w:r>
      <w:r w:rsidR="00CF2866" w:rsidRPr="005F1C50">
        <w:t>11/02</w:t>
      </w:r>
    </w:p>
    <w:p w:rsidR="00FF365B" w:rsidRDefault="00CF2866" w:rsidP="00FF365B">
      <w:pPr>
        <w:pStyle w:val="Gvdemetni20"/>
        <w:spacing w:before="0" w:after="0" w:line="240" w:lineRule="auto"/>
      </w:pPr>
      <w:proofErr w:type="gramStart"/>
      <w:r w:rsidRPr="005F1C50">
        <w:t>gün</w:t>
      </w:r>
      <w:proofErr w:type="gramEnd"/>
      <w:r w:rsidRPr="005F1C50">
        <w:t>, sayı ve sıra sayılı kararları tümüyle yürürlükten kaldırılmıştır.</w:t>
      </w:r>
    </w:p>
    <w:p w:rsidR="00FF365B" w:rsidRDefault="00FF365B" w:rsidP="00FF365B">
      <w:pPr>
        <w:pStyle w:val="Gvdemetni20"/>
        <w:spacing w:before="0" w:after="0" w:line="240" w:lineRule="auto"/>
      </w:pPr>
    </w:p>
    <w:p w:rsidR="00BE466B" w:rsidRPr="00FF365B" w:rsidRDefault="00CF2866" w:rsidP="00FF365B">
      <w:pPr>
        <w:pStyle w:val="Gvdemetni20"/>
        <w:spacing w:before="0" w:after="0" w:line="240" w:lineRule="auto"/>
        <w:jc w:val="center"/>
        <w:rPr>
          <w:b/>
        </w:rPr>
      </w:pPr>
      <w:r w:rsidRPr="00FF365B">
        <w:rPr>
          <w:b/>
        </w:rPr>
        <w:t>Yürürlük</w:t>
      </w:r>
    </w:p>
    <w:p w:rsidR="00FF365B" w:rsidRDefault="00CF2866" w:rsidP="00FF365B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15</w:t>
      </w:r>
      <w:r w:rsidRPr="005F1C50">
        <w:t xml:space="preserve"> -</w:t>
      </w:r>
      <w:r w:rsidR="00FF365B">
        <w:t xml:space="preserve"> </w:t>
      </w:r>
      <w:r w:rsidRPr="005F1C50">
        <w:t>(</w:t>
      </w:r>
      <w:r w:rsidR="00FF365B">
        <w:t>1</w:t>
      </w:r>
      <w:r w:rsidRPr="005F1C50">
        <w:t xml:space="preserve">) Bu esaslar, YTÜ Senatosu’nda kabul edildiği tarihte yürürlüğe girer. </w:t>
      </w:r>
    </w:p>
    <w:p w:rsidR="00FF365B" w:rsidRDefault="00FF365B" w:rsidP="005F1C50">
      <w:pPr>
        <w:pStyle w:val="Gvdemetni20"/>
        <w:spacing w:before="0" w:after="0" w:line="240" w:lineRule="auto"/>
      </w:pPr>
    </w:p>
    <w:p w:rsidR="00BE466B" w:rsidRPr="00FF365B" w:rsidRDefault="00CF2866" w:rsidP="00FF365B">
      <w:pPr>
        <w:pStyle w:val="Gvdemetni20"/>
        <w:spacing w:before="0" w:after="0" w:line="240" w:lineRule="auto"/>
        <w:jc w:val="center"/>
        <w:rPr>
          <w:b/>
        </w:rPr>
      </w:pPr>
      <w:r w:rsidRPr="00FF365B">
        <w:rPr>
          <w:b/>
        </w:rPr>
        <w:t>Yürütme</w:t>
      </w:r>
    </w:p>
    <w:p w:rsidR="00BE466B" w:rsidRPr="005F1C50" w:rsidRDefault="00CF2866" w:rsidP="00FF365B">
      <w:pPr>
        <w:pStyle w:val="Gvdemetni20"/>
        <w:spacing w:before="0" w:after="0" w:line="240" w:lineRule="auto"/>
        <w:ind w:firstLine="708"/>
      </w:pPr>
      <w:r w:rsidRPr="00FF365B">
        <w:rPr>
          <w:b/>
        </w:rPr>
        <w:t>MADDE 16</w:t>
      </w:r>
      <w:r w:rsidRPr="005F1C50">
        <w:t xml:space="preserve"> - (1) Bu esaslar, YTÜ Rektörü tara</w:t>
      </w:r>
      <w:r w:rsidR="00FF365B">
        <w:t>f</w:t>
      </w:r>
      <w:r w:rsidRPr="005F1C50">
        <w:t>ından yürütülür.</w:t>
      </w:r>
    </w:p>
    <w:sectPr w:rsidR="00BE466B" w:rsidRPr="005F1C50" w:rsidSect="004731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67" w:right="1320" w:bottom="1689" w:left="137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623" w:rsidRDefault="002D3623">
      <w:r>
        <w:separator/>
      </w:r>
    </w:p>
  </w:endnote>
  <w:endnote w:type="continuationSeparator" w:id="0">
    <w:p w:rsidR="002D3623" w:rsidRDefault="002D3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4E" w:rsidRDefault="00B2634E" w:rsidP="00B2634E">
    <w:pPr>
      <w:pStyle w:val="Altbilgi"/>
    </w:pPr>
    <w:r>
      <w:rPr>
        <w:sz w:val="18"/>
        <w:szCs w:val="18"/>
      </w:rPr>
      <w:t>Doküman No: DD-014</w:t>
    </w:r>
    <w:r w:rsidRPr="00EF0FC0">
      <w:rPr>
        <w:sz w:val="18"/>
        <w:szCs w:val="18"/>
      </w:rPr>
      <w:t xml:space="preserve">; Revizyon Tarihi: </w:t>
    </w:r>
    <w:r>
      <w:rPr>
        <w:sz w:val="18"/>
        <w:szCs w:val="18"/>
      </w:rPr>
      <w:t>09.11.2017</w:t>
    </w:r>
    <w:r w:rsidRPr="00EF0FC0">
      <w:rPr>
        <w:sz w:val="18"/>
        <w:szCs w:val="18"/>
      </w:rPr>
      <w:t>; Revizyon No</w:t>
    </w:r>
    <w:r>
      <w:rPr>
        <w:sz w:val="18"/>
        <w:szCs w:val="18"/>
      </w:rPr>
      <w:t>: 04</w:t>
    </w:r>
    <w:r w:rsidRPr="00EF0FC0">
      <w:rPr>
        <w:sz w:val="18"/>
        <w:szCs w:val="18"/>
      </w:rPr>
      <w:t xml:space="preserve">    </w:t>
    </w:r>
    <w:r>
      <w:rPr>
        <w:sz w:val="18"/>
        <w:szCs w:val="18"/>
      </w:rPr>
      <w:t xml:space="preserve">                                                               </w:t>
    </w:r>
  </w:p>
  <w:p w:rsidR="00B2634E" w:rsidRDefault="00B2634E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4E" w:rsidRDefault="00B2634E" w:rsidP="00B2634E">
    <w:pPr>
      <w:pStyle w:val="Altbilgi"/>
    </w:pPr>
    <w:r>
      <w:rPr>
        <w:sz w:val="18"/>
        <w:szCs w:val="18"/>
      </w:rPr>
      <w:t>Doküman No: DD-014</w:t>
    </w:r>
    <w:r w:rsidRPr="00EF0FC0">
      <w:rPr>
        <w:sz w:val="18"/>
        <w:szCs w:val="18"/>
      </w:rPr>
      <w:t xml:space="preserve">; Revizyon Tarihi: </w:t>
    </w:r>
    <w:r>
      <w:rPr>
        <w:sz w:val="18"/>
        <w:szCs w:val="18"/>
      </w:rPr>
      <w:t>09.11.2017</w:t>
    </w:r>
    <w:r w:rsidRPr="00EF0FC0">
      <w:rPr>
        <w:sz w:val="18"/>
        <w:szCs w:val="18"/>
      </w:rPr>
      <w:t>; Revizyon No</w:t>
    </w:r>
    <w:r>
      <w:rPr>
        <w:sz w:val="18"/>
        <w:szCs w:val="18"/>
      </w:rPr>
      <w:t>: 04</w:t>
    </w:r>
    <w:r w:rsidRPr="00EF0FC0">
      <w:rPr>
        <w:sz w:val="18"/>
        <w:szCs w:val="18"/>
      </w:rPr>
      <w:t xml:space="preserve">    </w:t>
    </w:r>
    <w:r>
      <w:rPr>
        <w:sz w:val="18"/>
        <w:szCs w:val="18"/>
      </w:rPr>
      <w:t xml:space="preserve">                                                               </w:t>
    </w:r>
  </w:p>
  <w:p w:rsidR="004B269B" w:rsidRDefault="004B269B">
    <w:pPr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DE2" w:rsidRDefault="00711DE2" w:rsidP="00711DE2">
    <w:pPr>
      <w:pStyle w:val="Altbilgi"/>
    </w:pPr>
    <w:r>
      <w:rPr>
        <w:sz w:val="18"/>
        <w:szCs w:val="18"/>
      </w:rPr>
      <w:t>Doküman No: DD-014</w:t>
    </w:r>
    <w:r w:rsidRPr="00EF0FC0">
      <w:rPr>
        <w:sz w:val="18"/>
        <w:szCs w:val="18"/>
      </w:rPr>
      <w:t xml:space="preserve">; Revizyon Tarihi: </w:t>
    </w:r>
    <w:r w:rsidR="00B2634E">
      <w:rPr>
        <w:sz w:val="18"/>
        <w:szCs w:val="18"/>
      </w:rPr>
      <w:t>09.11</w:t>
    </w:r>
    <w:r>
      <w:rPr>
        <w:sz w:val="18"/>
        <w:szCs w:val="18"/>
      </w:rPr>
      <w:t>.2017</w:t>
    </w:r>
    <w:r w:rsidRPr="00EF0FC0">
      <w:rPr>
        <w:sz w:val="18"/>
        <w:szCs w:val="18"/>
      </w:rPr>
      <w:t>; Revizyon No</w:t>
    </w:r>
    <w:r w:rsidR="00B2634E">
      <w:rPr>
        <w:sz w:val="18"/>
        <w:szCs w:val="18"/>
      </w:rPr>
      <w:t>: 04</w:t>
    </w:r>
    <w:r w:rsidRPr="00EF0FC0">
      <w:rPr>
        <w:sz w:val="18"/>
        <w:szCs w:val="18"/>
      </w:rPr>
      <w:t xml:space="preserve">    </w:t>
    </w:r>
    <w:r>
      <w:rPr>
        <w:sz w:val="18"/>
        <w:szCs w:val="18"/>
      </w:rPr>
      <w:t xml:space="preserve">                                                               </w:t>
    </w:r>
  </w:p>
  <w:p w:rsidR="00711DE2" w:rsidRDefault="00711DE2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623" w:rsidRDefault="002D3623"/>
  </w:footnote>
  <w:footnote w:type="continuationSeparator" w:id="0">
    <w:p w:rsidR="002D3623" w:rsidRDefault="002D36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4E" w:rsidRDefault="00B2634E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4E" w:rsidRDefault="00B2634E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9B" w:rsidRDefault="004B269B">
    <w:pPr>
      <w:rPr>
        <w:sz w:val="2"/>
        <w:szCs w:val="2"/>
      </w:rPr>
    </w:pPr>
  </w:p>
  <w:p w:rsidR="00DC0522" w:rsidRDefault="00DC0522">
    <w:pPr>
      <w:rPr>
        <w:sz w:val="2"/>
        <w:szCs w:val="2"/>
      </w:rPr>
    </w:pPr>
  </w:p>
  <w:p w:rsidR="00DC0522" w:rsidRDefault="00DC0522">
    <w:pPr>
      <w:rPr>
        <w:sz w:val="2"/>
        <w:szCs w:val="2"/>
      </w:rPr>
    </w:pPr>
  </w:p>
  <w:p w:rsidR="00DC0522" w:rsidRPr="00DC0522" w:rsidRDefault="00DC0522"/>
  <w:p w:rsidR="00DC0522" w:rsidRPr="00DC0522" w:rsidRDefault="00DC0522"/>
  <w:p w:rsidR="00DC0522" w:rsidRPr="00DC0522" w:rsidRDefault="00DC052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4E67"/>
    <w:multiLevelType w:val="hybridMultilevel"/>
    <w:tmpl w:val="36CA60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36F1"/>
    <w:multiLevelType w:val="multilevel"/>
    <w:tmpl w:val="E34A133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145F74"/>
    <w:multiLevelType w:val="multilevel"/>
    <w:tmpl w:val="699015C0"/>
    <w:lvl w:ilvl="0">
      <w:start w:val="2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3D0199"/>
    <w:multiLevelType w:val="hybridMultilevel"/>
    <w:tmpl w:val="1ADCD5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C49FD"/>
    <w:multiLevelType w:val="hybridMultilevel"/>
    <w:tmpl w:val="BBDC9A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673B28"/>
    <w:multiLevelType w:val="multilevel"/>
    <w:tmpl w:val="7FF8CE1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F30F77"/>
    <w:multiLevelType w:val="multilevel"/>
    <w:tmpl w:val="0C72E6EA"/>
    <w:lvl w:ilvl="0">
      <w:start w:val="3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B371151"/>
    <w:multiLevelType w:val="hybridMultilevel"/>
    <w:tmpl w:val="011E1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B71A9"/>
    <w:multiLevelType w:val="hybridMultilevel"/>
    <w:tmpl w:val="A6825A92"/>
    <w:lvl w:ilvl="0" w:tplc="113C9D7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456418"/>
    <w:multiLevelType w:val="hybridMultilevel"/>
    <w:tmpl w:val="2AF2E0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BE466B"/>
    <w:rsid w:val="000874E7"/>
    <w:rsid w:val="00090ADA"/>
    <w:rsid w:val="000A3FF6"/>
    <w:rsid w:val="000A586F"/>
    <w:rsid w:val="000B3E3F"/>
    <w:rsid w:val="000C51C4"/>
    <w:rsid w:val="000E139A"/>
    <w:rsid w:val="000E57C3"/>
    <w:rsid w:val="000F546B"/>
    <w:rsid w:val="00110983"/>
    <w:rsid w:val="0015474D"/>
    <w:rsid w:val="002616CF"/>
    <w:rsid w:val="00262E73"/>
    <w:rsid w:val="00264271"/>
    <w:rsid w:val="002777CF"/>
    <w:rsid w:val="002B0BC4"/>
    <w:rsid w:val="002B57C2"/>
    <w:rsid w:val="002D3623"/>
    <w:rsid w:val="002D59B9"/>
    <w:rsid w:val="002F76F0"/>
    <w:rsid w:val="00360948"/>
    <w:rsid w:val="00367F27"/>
    <w:rsid w:val="00370FB2"/>
    <w:rsid w:val="003B32C7"/>
    <w:rsid w:val="00414336"/>
    <w:rsid w:val="004434A5"/>
    <w:rsid w:val="00473113"/>
    <w:rsid w:val="004B269B"/>
    <w:rsid w:val="004B4C78"/>
    <w:rsid w:val="004C74F5"/>
    <w:rsid w:val="00523293"/>
    <w:rsid w:val="0055311E"/>
    <w:rsid w:val="00567CA6"/>
    <w:rsid w:val="005B3917"/>
    <w:rsid w:val="005F1C50"/>
    <w:rsid w:val="00600454"/>
    <w:rsid w:val="00607FC6"/>
    <w:rsid w:val="006C759F"/>
    <w:rsid w:val="006D138D"/>
    <w:rsid w:val="007024A5"/>
    <w:rsid w:val="00711DE2"/>
    <w:rsid w:val="007201B5"/>
    <w:rsid w:val="007248F4"/>
    <w:rsid w:val="007476F0"/>
    <w:rsid w:val="00761FF1"/>
    <w:rsid w:val="007974BE"/>
    <w:rsid w:val="007D009E"/>
    <w:rsid w:val="007F3330"/>
    <w:rsid w:val="00803250"/>
    <w:rsid w:val="008461BF"/>
    <w:rsid w:val="008B5393"/>
    <w:rsid w:val="0091564F"/>
    <w:rsid w:val="009428F0"/>
    <w:rsid w:val="00947315"/>
    <w:rsid w:val="00965A04"/>
    <w:rsid w:val="00977A1C"/>
    <w:rsid w:val="009B0DDA"/>
    <w:rsid w:val="00B125F8"/>
    <w:rsid w:val="00B20263"/>
    <w:rsid w:val="00B2634E"/>
    <w:rsid w:val="00B3058C"/>
    <w:rsid w:val="00B76E02"/>
    <w:rsid w:val="00B812A1"/>
    <w:rsid w:val="00BD4450"/>
    <w:rsid w:val="00BE466B"/>
    <w:rsid w:val="00BF58D8"/>
    <w:rsid w:val="00C253B0"/>
    <w:rsid w:val="00C5262E"/>
    <w:rsid w:val="00C83653"/>
    <w:rsid w:val="00C92D30"/>
    <w:rsid w:val="00CF2866"/>
    <w:rsid w:val="00D30919"/>
    <w:rsid w:val="00D46A15"/>
    <w:rsid w:val="00D74947"/>
    <w:rsid w:val="00DC0522"/>
    <w:rsid w:val="00E138B5"/>
    <w:rsid w:val="00E237D5"/>
    <w:rsid w:val="00EB5286"/>
    <w:rsid w:val="00ED291C"/>
    <w:rsid w:val="00F01472"/>
    <w:rsid w:val="00F47602"/>
    <w:rsid w:val="00F52C0E"/>
    <w:rsid w:val="00F80F6B"/>
    <w:rsid w:val="00F822F7"/>
    <w:rsid w:val="00FA4C15"/>
    <w:rsid w:val="00FB53AD"/>
    <w:rsid w:val="00FC0E81"/>
    <w:rsid w:val="00FD4951"/>
    <w:rsid w:val="00FF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24A5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7024A5"/>
    <w:rPr>
      <w:color w:val="0066CC"/>
      <w:u w:val="single"/>
    </w:rPr>
  </w:style>
  <w:style w:type="character" w:customStyle="1" w:styleId="Gvdemetni3">
    <w:name w:val="Gövde metni (3)_"/>
    <w:basedOn w:val="VarsaylanParagrafYazTipi"/>
    <w:link w:val="Gvdemetni30"/>
    <w:rsid w:val="007024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sid w:val="007024A5"/>
    <w:rPr>
      <w:rFonts w:ascii="Arial" w:eastAsia="Arial" w:hAnsi="Arial" w:cs="Arial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tbilgiveyaaltbilgi1">
    <w:name w:val="Üst bilgi veya alt bilgi"/>
    <w:basedOn w:val="stbilgiveyaaltbilgi"/>
    <w:rsid w:val="007024A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 w:eastAsia="tr-TR" w:bidi="tr-TR"/>
    </w:rPr>
  </w:style>
  <w:style w:type="character" w:customStyle="1" w:styleId="stbilgiveyaaltbilgiTimesNewRoman11ptKaln1ptbolukbraklyor">
    <w:name w:val="Üst bilgi veya alt bilgi + Times New Roman;11 pt;Kalın;1 pt boşluk bırakılıyor"/>
    <w:basedOn w:val="stbilgiveyaaltbilgi"/>
    <w:rsid w:val="007024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sid w:val="007024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Kaln">
    <w:name w:val="Gövde metni (2) + Kalın"/>
    <w:basedOn w:val="Gvdemetni2"/>
    <w:rsid w:val="007024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Tabloyazs">
    <w:name w:val="Tablo yazısı_"/>
    <w:basedOn w:val="VarsaylanParagrafYazTipi"/>
    <w:link w:val="Tabloyazs0"/>
    <w:rsid w:val="007024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1">
    <w:name w:val="Gövde metni (2)"/>
    <w:basedOn w:val="Gvdemetni2"/>
    <w:rsid w:val="007024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Arial45ptKaln0ptbolukbraklyor">
    <w:name w:val="Gövde metni (2) + Arial;4;5 pt;Kalın;0 pt boşluk bırakılıyor"/>
    <w:basedOn w:val="Gvdemetni2"/>
    <w:rsid w:val="007024A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2Consolas45pt">
    <w:name w:val="Gövde metni (2) + Consolas;4;5 pt"/>
    <w:basedOn w:val="Gvdemetni2"/>
    <w:rsid w:val="007024A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2talik">
    <w:name w:val="Gövde metni (2) + İtalik"/>
    <w:basedOn w:val="Gvdemetni2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1Exact">
    <w:name w:val="Başlık #1 Exact"/>
    <w:basedOn w:val="VarsaylanParagrafYazTipi"/>
    <w:link w:val="Balk1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stbilgiveyaaltbilgitalikdeil">
    <w:name w:val="Üst bilgi veya alt bilgi + İtalik değil"/>
    <w:basedOn w:val="stbilgiveyaaltbilgi"/>
    <w:rsid w:val="007024A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 w:eastAsia="tr-TR" w:bidi="tr-TR"/>
    </w:rPr>
  </w:style>
  <w:style w:type="character" w:customStyle="1" w:styleId="Gvdemetni2talik0">
    <w:name w:val="Gövde metni (2) + İtalik"/>
    <w:basedOn w:val="Gvdemetni2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2">
    <w:name w:val="Başlık #2_"/>
    <w:basedOn w:val="VarsaylanParagrafYazTipi"/>
    <w:link w:val="Balk20"/>
    <w:rsid w:val="007024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Kaln0">
    <w:name w:val="Gövde metni (2) + Kalın"/>
    <w:basedOn w:val="Gvdemetni2"/>
    <w:rsid w:val="007024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KalnKkBykHarf">
    <w:name w:val="Gövde metni (2) + Kalın;Küçük Büyük Harf"/>
    <w:basedOn w:val="Gvdemetni2"/>
    <w:rsid w:val="007024A5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65pt0ptbolukbraklyor">
    <w:name w:val="Gövde metni (2) + 6;5 pt;0 pt boşluk bırakılıyor"/>
    <w:basedOn w:val="Gvdemetni2"/>
    <w:rsid w:val="007024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Gvdemetni2Arial14pt">
    <w:name w:val="Gövde metni (2) + Arial;14 pt"/>
    <w:basedOn w:val="Gvdemetni2"/>
    <w:rsid w:val="007024A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tr-TR" w:eastAsia="tr-TR" w:bidi="tr-TR"/>
    </w:rPr>
  </w:style>
  <w:style w:type="character" w:customStyle="1" w:styleId="Gvdemetni2talik1">
    <w:name w:val="Gövde metni (2) + İtalik"/>
    <w:basedOn w:val="Gvdemetni2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65pttalik">
    <w:name w:val="Gövde metni (2) + 6;5 pt;İtalik"/>
    <w:basedOn w:val="Gvdemetni2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Gvdemetni210pt">
    <w:name w:val="Gövde metni (2) + 10 pt"/>
    <w:basedOn w:val="Gvdemetni2"/>
    <w:rsid w:val="007024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2Arial8pttalik">
    <w:name w:val="Gövde metni (2) + Arial;8 pt;İtalik"/>
    <w:basedOn w:val="Gvdemetni2"/>
    <w:rsid w:val="007024A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Gvdemetni2Arial10pt">
    <w:name w:val="Gövde metni (2) + Arial;10 pt"/>
    <w:basedOn w:val="Gvdemetni2"/>
    <w:rsid w:val="007024A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tbilgiveyaaltbilgiTimesNewRoman11ptKaln1ptbolukbraklyor0">
    <w:name w:val="Üst bilgi veya alt bilgi + Times New Roman;11 pt;Kalın;1 pt boşluk bırakılıyor"/>
    <w:basedOn w:val="stbilgiveyaaltbilgi"/>
    <w:rsid w:val="007024A5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stbilgiveyaaltbilgiTimesNewRoman11pttalikdeil">
    <w:name w:val="Üst bilgi veya alt bilgi + Times New Roman;11 pt;İtalik değil"/>
    <w:basedOn w:val="stbilgiveyaaltbilgi"/>
    <w:rsid w:val="007024A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paragraph" w:customStyle="1" w:styleId="Gvdemetni30">
    <w:name w:val="Gövde metni (3)"/>
    <w:basedOn w:val="Normal"/>
    <w:link w:val="Gvdemetni3"/>
    <w:rsid w:val="007024A5"/>
    <w:pPr>
      <w:shd w:val="clear" w:color="auto" w:fill="FFFFFF"/>
      <w:spacing w:after="180" w:line="274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stbilgiveyaaltbilgi0">
    <w:name w:val="Üst bilgi veya alt bilgi"/>
    <w:basedOn w:val="Normal"/>
    <w:link w:val="stbilgiveyaaltbilgi"/>
    <w:rsid w:val="007024A5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5"/>
      <w:szCs w:val="15"/>
    </w:rPr>
  </w:style>
  <w:style w:type="paragraph" w:customStyle="1" w:styleId="Gvdemetni20">
    <w:name w:val="Gövde metni (2)"/>
    <w:basedOn w:val="Normal"/>
    <w:link w:val="Gvdemetni2"/>
    <w:rsid w:val="007024A5"/>
    <w:pPr>
      <w:shd w:val="clear" w:color="auto" w:fill="FFFFFF"/>
      <w:spacing w:before="180" w:after="360" w:line="39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oyazs0">
    <w:name w:val="Tablo yazısı"/>
    <w:basedOn w:val="Normal"/>
    <w:link w:val="Tabloyazs"/>
    <w:rsid w:val="007024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alk1">
    <w:name w:val="Başlık #1"/>
    <w:basedOn w:val="Normal"/>
    <w:link w:val="Balk1Exact"/>
    <w:rsid w:val="007024A5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Balk20">
    <w:name w:val="Başlık #2"/>
    <w:basedOn w:val="Normal"/>
    <w:link w:val="Balk2"/>
    <w:rsid w:val="007024A5"/>
    <w:pPr>
      <w:shd w:val="clear" w:color="auto" w:fill="FFFFFF"/>
      <w:spacing w:before="360" w:after="360" w:line="269" w:lineRule="exact"/>
      <w:jc w:val="center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52C0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2C0E"/>
    <w:rPr>
      <w:rFonts w:ascii="Tahoma" w:hAnsi="Tahoma" w:cs="Tahoma"/>
      <w:color w:val="000000"/>
      <w:sz w:val="16"/>
      <w:szCs w:val="16"/>
    </w:rPr>
  </w:style>
  <w:style w:type="paragraph" w:styleId="ListeParagraf">
    <w:name w:val="List Paragraph"/>
    <w:basedOn w:val="Normal"/>
    <w:uiPriority w:val="99"/>
    <w:qFormat/>
    <w:rsid w:val="007974BE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9B0DD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B0DDA"/>
    <w:rPr>
      <w:color w:val="000000"/>
    </w:rPr>
  </w:style>
  <w:style w:type="paragraph" w:styleId="stbilgi">
    <w:name w:val="header"/>
    <w:basedOn w:val="Normal"/>
    <w:link w:val="stbilgiChar"/>
    <w:uiPriority w:val="99"/>
    <w:unhideWhenUsed/>
    <w:rsid w:val="002B0BC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2B0BC4"/>
    <w:rPr>
      <w:color w:val="000000"/>
    </w:rPr>
  </w:style>
  <w:style w:type="paragraph" w:styleId="KonuBal">
    <w:name w:val="Title"/>
    <w:basedOn w:val="Normal"/>
    <w:link w:val="KonuBalChar"/>
    <w:uiPriority w:val="99"/>
    <w:qFormat/>
    <w:rsid w:val="006D138D"/>
    <w:pPr>
      <w:widowControl/>
      <w:jc w:val="center"/>
    </w:pPr>
    <w:rPr>
      <w:rFonts w:ascii="Arial" w:eastAsia="Times New Roman" w:hAnsi="Arial" w:cs="Times New Roman"/>
      <w:b/>
      <w:color w:val="auto"/>
      <w:sz w:val="20"/>
      <w:szCs w:val="20"/>
      <w:lang w:eastAsia="ko-KR"/>
    </w:rPr>
  </w:style>
  <w:style w:type="character" w:customStyle="1" w:styleId="KonuBalChar">
    <w:name w:val="Konu Başlığı Char"/>
    <w:basedOn w:val="VarsaylanParagrafYazTipi"/>
    <w:link w:val="KonuBal"/>
    <w:uiPriority w:val="99"/>
    <w:rsid w:val="006D138D"/>
    <w:rPr>
      <w:rFonts w:ascii="Arial" w:eastAsia="Times New Roman" w:hAnsi="Arial" w:cs="Times New Roman"/>
      <w:b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66CC"/>
      <w:u w:val="single"/>
    </w:rPr>
  </w:style>
  <w:style w:type="character" w:customStyle="1" w:styleId="Gvdemetni3">
    <w:name w:val="Gövde metni (3)_"/>
    <w:basedOn w:val="VarsaylanParagrafYazTipi"/>
    <w:link w:val="Gvdemetni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Arial" w:eastAsia="Arial" w:hAnsi="Arial" w:cs="Arial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stbilgiveyaaltbilgi1">
    <w:name w:val="Üst bilgi veya alt bilgi"/>
    <w:basedOn w:val="stbilgiveyaaltbilgi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 w:eastAsia="tr-TR" w:bidi="tr-TR"/>
    </w:rPr>
  </w:style>
  <w:style w:type="character" w:customStyle="1" w:styleId="stbilgiveyaaltbilgiTimesNewRoman11ptKaln1ptbolukbraklyor">
    <w:name w:val="Üst bilgi veya alt bilgi + Times New Roman;11 pt;Kalın;1 pt boşluk bırakılıyor"/>
    <w:basedOn w:val="stbilgiveyaaltbilgi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Kaln">
    <w:name w:val="Gövde metni (2) + Kalın"/>
    <w:basedOn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Tabloyazs">
    <w:name w:val="Tablo yazısı_"/>
    <w:basedOn w:val="VarsaylanParagrafYazTipi"/>
    <w:link w:val="Tabloyaz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1">
    <w:name w:val="Gövde metni (2)"/>
    <w:basedOn w:val="Gvdemetni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Arial45ptKaln0ptbolukbraklyor">
    <w:name w:val="Gövde metni (2) + Arial;4;5 pt;Kalın;0 pt boşluk bırakılıyor"/>
    <w:basedOn w:val="Gvdemetni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2Consolas45pt">
    <w:name w:val="Gövde metni (2) + Consolas;4;5 pt"/>
    <w:basedOn w:val="Gvdemetni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tr-TR" w:eastAsia="tr-TR" w:bidi="tr-TR"/>
    </w:rPr>
  </w:style>
  <w:style w:type="character" w:customStyle="1" w:styleId="Gvdemetni2talik">
    <w:name w:val="Gövde metni (2) + İtalik"/>
    <w:basedOn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1Exact">
    <w:name w:val="Başlık #1 Exact"/>
    <w:basedOn w:val="VarsaylanParagrafYazTipi"/>
    <w:link w:val="Balk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stbilgiveyaaltbilgitalikdeil">
    <w:name w:val="Üst bilgi veya alt bilgi + İtalik değil"/>
    <w:basedOn w:val="stbilgiveyaaltbilgi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tr-TR" w:eastAsia="tr-TR" w:bidi="tr-TR"/>
    </w:rPr>
  </w:style>
  <w:style w:type="character" w:customStyle="1" w:styleId="Gvdemetni2talik0">
    <w:name w:val="Gövde metni (2) + İtalik"/>
    <w:basedOn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Balk2">
    <w:name w:val="Başlık #2_"/>
    <w:basedOn w:val="VarsaylanParagrafYazTipi"/>
    <w:link w:val="Balk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Gvdemetni2Kaln0">
    <w:name w:val="Gövde metni (2) + Kalın"/>
    <w:basedOn w:val="Gvdemetni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KalnKkBykHarf">
    <w:name w:val="Gövde metni (2) + Kalın;Küçük Büyük Harf"/>
    <w:basedOn w:val="Gvdemetni2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65pt0ptbolukbraklyor">
    <w:name w:val="Gövde metni (2) + 6;5 pt;0 pt boşluk bırakılıyor"/>
    <w:basedOn w:val="Gvdemetni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Gvdemetni2Arial14pt">
    <w:name w:val="Gövde metni (2) + Arial;14 pt"/>
    <w:basedOn w:val="Gvdemetn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tr-TR" w:eastAsia="tr-TR" w:bidi="tr-TR"/>
    </w:rPr>
  </w:style>
  <w:style w:type="character" w:customStyle="1" w:styleId="Gvdemetni2talik1">
    <w:name w:val="Gövde metni (2) + İtalik"/>
    <w:basedOn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Gvdemetni265pttalik">
    <w:name w:val="Gövde metni (2) + 6;5 pt;İtalik"/>
    <w:basedOn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tr-TR" w:eastAsia="tr-TR" w:bidi="tr-TR"/>
    </w:rPr>
  </w:style>
  <w:style w:type="character" w:customStyle="1" w:styleId="Gvdemetni210pt">
    <w:name w:val="Gövde metni (2) + 10 pt"/>
    <w:basedOn w:val="Gvdemetni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tr-TR" w:eastAsia="tr-TR" w:bidi="tr-TR"/>
    </w:rPr>
  </w:style>
  <w:style w:type="character" w:customStyle="1" w:styleId="Gvdemetni2Arial8pttalik">
    <w:name w:val="Gövde metni (2) + Arial;8 pt;İtalik"/>
    <w:basedOn w:val="Gvdemetni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tr-TR" w:eastAsia="tr-TR" w:bidi="tr-TR"/>
    </w:rPr>
  </w:style>
  <w:style w:type="character" w:customStyle="1" w:styleId="Gvdemetni2Arial10pt">
    <w:name w:val="Gövde metni (2) + Arial;10 pt"/>
    <w:basedOn w:val="Gvdemetni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tbilgiveyaaltbilgiTimesNewRoman11ptKaln1ptbolukbraklyor0">
    <w:name w:val="Üst bilgi veya alt bilgi + Times New Roman;11 pt;Kalın;1 pt boşluk bırakılıyor"/>
    <w:basedOn w:val="stbilgiveyaaltbilgi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tr-TR" w:eastAsia="tr-TR" w:bidi="tr-TR"/>
    </w:rPr>
  </w:style>
  <w:style w:type="character" w:customStyle="1" w:styleId="stbilgiveyaaltbilgiTimesNewRoman11pttalikdeil">
    <w:name w:val="Üst bilgi veya alt bilgi + Times New Roman;11 pt;İtalik değil"/>
    <w:basedOn w:val="stbilgiveyaaltbilgi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tr-TR" w:eastAsia="tr-TR" w:bidi="tr-TR"/>
    </w:rPr>
  </w:style>
  <w:style w:type="paragraph" w:customStyle="1" w:styleId="Gvdemetni30">
    <w:name w:val="Gövde metni (3)"/>
    <w:basedOn w:val="Normal"/>
    <w:link w:val="Gvdemetni3"/>
    <w:pPr>
      <w:shd w:val="clear" w:color="auto" w:fill="FFFFFF"/>
      <w:spacing w:after="180" w:line="274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15"/>
      <w:szCs w:val="15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before="180" w:after="360" w:line="39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Tabloyazs0">
    <w:name w:val="Tablo yazısı"/>
    <w:basedOn w:val="Normal"/>
    <w:link w:val="Tabloyazs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alk1">
    <w:name w:val="Başlık #1"/>
    <w:basedOn w:val="Normal"/>
    <w:link w:val="Balk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Balk20">
    <w:name w:val="Başlık #2"/>
    <w:basedOn w:val="Normal"/>
    <w:link w:val="Balk2"/>
    <w:pPr>
      <w:shd w:val="clear" w:color="auto" w:fill="FFFFFF"/>
      <w:spacing w:before="360" w:after="360" w:line="269" w:lineRule="exact"/>
      <w:jc w:val="center"/>
      <w:outlineLvl w:val="1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52C0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2C0E"/>
    <w:rPr>
      <w:rFonts w:ascii="Tahoma" w:hAnsi="Tahoma" w:cs="Tahoma"/>
      <w:color w:val="000000"/>
      <w:sz w:val="16"/>
      <w:szCs w:val="16"/>
    </w:rPr>
  </w:style>
  <w:style w:type="paragraph" w:styleId="ListeParagraf">
    <w:name w:val="List Paragraph"/>
    <w:basedOn w:val="Normal"/>
    <w:uiPriority w:val="99"/>
    <w:qFormat/>
    <w:rsid w:val="007974BE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9B0DDA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B0DDA"/>
    <w:rPr>
      <w:color w:val="000000"/>
    </w:rPr>
  </w:style>
  <w:style w:type="paragraph" w:styleId="stbilgi">
    <w:name w:val="header"/>
    <w:basedOn w:val="Normal"/>
    <w:link w:val="stbilgiChar"/>
    <w:uiPriority w:val="99"/>
    <w:unhideWhenUsed/>
    <w:rsid w:val="002B0BC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2B0BC4"/>
    <w:rPr>
      <w:color w:val="000000"/>
    </w:rPr>
  </w:style>
  <w:style w:type="paragraph" w:styleId="KonuBal">
    <w:name w:val="Title"/>
    <w:basedOn w:val="Normal"/>
    <w:link w:val="KonuBalChar"/>
    <w:uiPriority w:val="99"/>
    <w:qFormat/>
    <w:rsid w:val="006D138D"/>
    <w:pPr>
      <w:widowControl/>
      <w:jc w:val="center"/>
    </w:pPr>
    <w:rPr>
      <w:rFonts w:ascii="Arial" w:eastAsia="Times New Roman" w:hAnsi="Arial" w:cs="Times New Roman"/>
      <w:b/>
      <w:color w:val="auto"/>
      <w:sz w:val="20"/>
      <w:szCs w:val="20"/>
      <w:lang w:eastAsia="ko-KR"/>
    </w:rPr>
  </w:style>
  <w:style w:type="character" w:customStyle="1" w:styleId="KonuBalChar">
    <w:name w:val="Konu Başlığı Char"/>
    <w:basedOn w:val="VarsaylanParagrafYazTipi"/>
    <w:link w:val="KonuBal"/>
    <w:uiPriority w:val="99"/>
    <w:rsid w:val="006D138D"/>
    <w:rPr>
      <w:rFonts w:ascii="Arial" w:eastAsia="Times New Roman" w:hAnsi="Arial" w:cs="Times New Roman"/>
      <w:b/>
      <w:sz w:val="20"/>
      <w:szCs w:val="2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Hulya</dc:creator>
  <cp:lastModifiedBy>KALITE01</cp:lastModifiedBy>
  <cp:revision>6</cp:revision>
  <dcterms:created xsi:type="dcterms:W3CDTF">2017-11-14T12:30:00Z</dcterms:created>
  <dcterms:modified xsi:type="dcterms:W3CDTF">2017-11-14T13:20:00Z</dcterms:modified>
</cp:coreProperties>
</file>