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一、这是什么（大白话）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3"/>
        </w:rPr>
        <w:t>业务人员用中文说一遍审批规则，工具直接生成一个能被 Flowable / Camunda 直接部署的 BPMN 文件。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不用写代码，也不用去求 IT。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在企业或政府办公里，财务、行政想做一个“报销审批流”，通常要走这么一圈：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0"/>
        </w:rPr>
        <w:t>业务人员 → 提需求 → IT 部门 → 程序员开发 → 反复确认 → 上线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问题是：业务人员不懂代码，程序员不懂业务。一句话就能说完的规则（“1000 以内主管批，超过 5000 财务复核”），往往要来回沟通好几轮，周期以周计。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本工具让业务人员自己动手，把这句话直接变成系统能跑的配置，把中间的沟通成本干掉。</w:t>
      </w:r>
    </w:p>
    <w:p>
      <w:pPr>
        <w:pStyle w:val="Heading2"/>
      </w:pPr>
      <w:r>
        <w:t>1.1 它怎么工作（三步）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步骤</w:t>
            </w:r>
          </w:p>
        </w:tc>
        <w:tc>
          <w:tcPr>
            <w:tcW w:type="dxa" w:w="294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你做什么</w:t>
            </w:r>
          </w:p>
        </w:tc>
        <w:tc>
          <w:tcPr>
            <w:tcW w:type="dxa" w:w="447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系统做什么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说人话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输入一句中文规则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解析关键词，选出最匹配的模板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翻译意图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——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大模型只输出一个极小 JSON（模板 id + 参数 + 置信度）；XML 由确定性代码生成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直接运行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下载 .bpmn，扔进引擎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/ Camunda 部署即跑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关键设计：模型从不写 XML。它的自由度被限制在“理解你说的是哪一类流程、阈值是多少”；语法正确性由代码保证 —— 所以“AI 生成的 XML 语法错”这类问题在物理上不可能发生。</w:t>
      </w:r>
    </w:p>
    <w:p>
      <w:pPr>
        <w:pStyle w:val="Heading2"/>
      </w:pPr>
      <w:r>
        <w:t>1.2 传统做法卡在哪（三重门槛）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业务说自然语言，开发要写流程定义，靠文档和会议反复对齐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一轮澄清 2~5 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涉及网关、默认流、条件表达式、图形坐标（DI）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业务学不会，开发也要查规范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文件是否合法、引擎能否接受，往往部署时才知道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pStyle w:val="Heading2"/>
      </w:pPr>
      <w:r>
        <w:t>1.3 属于什么方向的产品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低代码 / 无代码：不用画图也不用写代码，一句话即可；比拖拽式 BPMN 设计器更快。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AI 开发工具链：AI 负责“意图 → 配置”的翻译，而不是负责生成语法。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行业应用平台（政务 / 企业）：28 个模板覆盖公文、投诉、报销、采购、用章、请假、会签、超时催办等场景。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离线模板匹配：一句话 → 模板，不需要大模型，适合演示、断网、成本敏感场景。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大模型选模板：一句话 → 模型只回 templateId + slots（JSON），适合口语化、表述更自由的真实输入。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直接给 IR：结构化 JSON 进管线，适合系统集成、批量生成与二次开发。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三种路径在本地 Web 应用里都已打通：浏览器内输入 → 生成 → 可视化 → 下载 .bpmn，全程不用切命令行；应用只监听本机回环地址，关闭窗口即结束。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模型幻觉“看起来对、跑不通”：多个结束事件、审批节点没有出口、网关全带条件却没有默认流 —— XML 合法、XSD 通过、引擎也能部署，但运行时永久卡死。做法是把这类问题前移到静态检查（src/graph.js 做可达性与死路分析）。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图形坐标（DI）不能手写：BPMN 分逻辑段与坐标段，缺坐标时引擎照跑但可视化工具白屏。用最长路径分层算法（正向直角折线、回边绕行），不用力导向是因为它每次结果不同，会破坏“同输入同输出”。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修复必须克制：缺 id / 重复 id / 自环 / 悬空端点 / 多余默认流可以修；缺节点类型、悬挂节点、不可达节点一律不修 —— 这些需要业务判断，替用户猜等于制造无法解释的流程。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018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0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① 让模型“只说选哪个模板”，而不是“画流程”。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模型被约束成只输出一个极小的 JSON（templateId + slots + confidence，见 5.1 示例）；结构、连线、坐标、命名空间全部由确定性代码产生 —— “生成不出合法 XML”在物理上不可能发生。模型的自由度和系统可靠性之间的取舍，被明确放在语义层而不是语法层。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② 把“生成”降级为“选模板 + 填参数”。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纯自由生成的通过率不稳定、每次结果不同；模板化后稳定性来自模板本身，模型只承担它最擅长的小任务：理解一句话的意图、抽取阈值。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③ 引擎规则反哺静态检查（真实案例）。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接入 Flowable 官方校验器后发现自研图论检查漏了一条：“默认流不允许带条件”。这条 XSD 查不出、标准模型库也查不出，只有部署到引擎才报。已补进静态检查并加了确定性修复 —— 多层验证不是重复劳动，而是互相补位。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④ 把“环境零污染”做成可验证的工程原则。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政务与企业客户对交付环境的干净程度很敏感。本项目把它从口号变成 10 条可自动检查的原则，配套环境守卫工具给出基线与差异报告，实现“项目目录删掉即归零”。详见第七章。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下列结论都能在仓库内用一条命令复现：verify-all.cmd（CI 每次 push 也会在干净机器上重跑）。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数值解析 / 帮助页 / 脚本卫生）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348 项断言通过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H2：部署 → 启动 → 自动完成 → 路径断言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条断言通过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分支覆盖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scripts/coverage-specs.js 按模板自动生成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104 条 / 28 个模板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完全一致（产物无时间戳）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大模型实测（真实调用一次）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输入：“我要做一个差旅报销审批流，金额小于 2000 主管批，超过 8000 财务批”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模型只回 JSON：templateId=amount_tiered、tier1=2000、tier2=8000，置信度 0.95。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理由：差旅报销按金额区间分级审批，2000 与 8000 为两个分级阈值。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产物：7 节点 / 8 连线，条件为 ${amount &lt;= 2000} 与 ${amount &gt; 2000 &amp;&amp; amount &lt;= 8000}，Flowable 校验通过。</w:t>
      </w:r>
    </w:p>
    <w:p>
      <w:pPr>
        <w:pStyle w:val="Heading2"/>
      </w:pPr>
      <w:r>
        <w:t>6.2 实例运行实测（同一文件、不同变量走不同分支）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51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187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中额升级总监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overseas = true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提交出差申请 → 行政审核 → 主管审批 → 行政备案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是否类分支生效</w:t>
            </w:r>
          </w:p>
        </w:tc>
      </w:tr>
    </w:tbl>
    <w:p>
      <w:pPr>
        <w:spacing w:after="40"/>
      </w:pP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开发机是 Windows 家庭版，无法用系统级沙盒，因此隔离只能做在用户态、并且必须落到可检查的地方。完整 10 条原则见仓库 PRINCIPLES.md，其中 9 条由代码自动检查，红灯即不得产出。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P-01 磁盘边界：产物不出工作区（用户流程 .data\out，验证产物 .data\verify）。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P-02/03/04 不碰系统层：核心零依赖、不装服务、不改 PATH / 注册表、不起常驻进程。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P-05 密钥不落地：只从环境变量或界面内存读取，不入库、不打印、不进日志。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P-07 模型不直接产出 XML：校验管线顺序固定，非 IR 输入直接拒绝。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6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15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离线模板匹配，一句话生成（不需要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调用大模型生成（需要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bpmn2svg.cmd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 BPMN 渲染成 SVG（不开浏览器）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六层验证一次跑完（测试 / XSD / moddle / 引擎 / 实例 / 覆盖）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创建桌面快捷方式.cmd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生成桌面图标，之后双击即可用桌面应用版</w:t>
            </w:r>
          </w:p>
        </w:tc>
      </w:tr>
    </w:tbl>
    <w:p>
      <w:pPr>
        <w:spacing w:after="40"/>
      </w:pPr>
    </w:p>
    <w:p>
      <w:pPr>
        <w:pStyle w:val="Heading2"/>
      </w:pPr>
      <w:r>
        <w:t>8.2 开源合规声明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docs/THIRD-PARTY.md；核心链路运行时依赖为 0 个，桌面应用版仅依赖 bpmn-js（MIT）。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XSD）与 Flowable jar 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大模型密钥只从环境变量或界面内存读取，不入库、不打印、不写入日志。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完整目录结构与后续扩展方向见仓库 README.md。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