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一、项目背景：审批流配置的三重门槛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在政务与企业场景里，审批流程的配置长期是“业务说得清、开发画不准”的地带。一个典型的需求是这样的：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20"/>
        </w:rPr>
        <w:t>“我要做一个差旅报销审批流，金额小于 1000 直接主管批，大于 1000 需要总监批，超过 5000 需要财务复核。”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这句话对业务人员毫无歧义，但要落地成系统，中间横着三道门槛：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业务描述是自然语言，开发要实现的是流程定义，中间靠文档和会议来回对齐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一轮需求澄清 2~5 天，改一次再走一轮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是 OMG 规范，涉及排他/并行网关、默认流、条件表达式、图形坐标（DI）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业务人员学不会；开发人员也要查规范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生成的流程文件是否合法、能否被引擎接受，往往要部署到引擎才知道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大模型出现后，一个非常自然的想法是：让模型直接输出 BPMN XML。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本项目在实现过程中验证了这条路的真实风险，并给出了替代方案——这也构成了本作品最主要的技术主张。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238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是否需要大模型</w:t>
            </w:r>
          </w:p>
        </w:tc>
        <w:tc>
          <w:tcPr>
            <w:tcW w:type="dxa" w:w="266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适用场景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演示、断网环境、成本敏感场景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大模型选模板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是（只输出 JSON）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描述更自由、口语化的真实业务输入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直接给 IR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 JSON（中间表示）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系统集成、批量生成、二次开发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以上三种能力都已在本地 Web 应用里打通：浏览器内输入一句话 → 生成 → 可视化 → 下载 .bpmn，全程不需要切到命令行。应用只监听本机回环地址，关闭窗口即结束。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72 / 72 断言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难点一：模型幻觉导致的“看起来对、跑不通”。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模型经常生成结构完整但语义非法的流程：多个结束事件、某审批节点没有出口、排他网关所有分支都带条件却没有默认流。最后一类最隐蔽——XML 合法、XSD 通过、引擎也能部署，但运行时所有条件都不满足，流程实例永久卡死。我们的做法是把这些问题全部前移到静态检查（src/graph.js 做可达性与死路分析），在进引擎之前就拦掉。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难点二：图形坐标（DI）不能靠手写。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BPMN 文件分两半：process 是逻辑，BPMNDiagram 是坐标。少了坐标段，引擎照跑，但可视化工具打开是空白页。我们实现了最长路径分层算法：按“从开始节点的最长距离”分层，同层纵向排开，正向连线走直角折线、回边绕行。选分层而非力导向，是因为力导向每次布局结果不同，会破坏“同输入同输出”的可复现性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难点三：修复必须克制。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自动修复很容易做过头。我们划了一条硬线：缺 id、重复 id、自环、悬空端点、多余默认流可以修；缺节点类型、悬挂节点、不可达节点、网关缺默认流一律不修——因为这些需要业务判断，替他猜等于制造无法解释的流程。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公文签发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拟稿 → 核稿 → 会签 → 签发（政务发文）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official_document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投诉信访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登记 → 分办 → 责任部门处理 → 回访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complaint_handling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会议审批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按会议级别分流：一般 / 重要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meeting_apply（排他网关）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出差 / 借款 / 用车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日常行政事务的串行审批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business_trip / loan_request / vehicle_use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2"/>
      </w:pPr>
      <w:r>
        <w:t>4.1 已实现的扩展能力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在基础生成能力之上，补齐了真实审批场景最需要的四项：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能力</w:t>
            </w:r>
          </w:p>
        </w:tc>
        <w:tc>
          <w:tcPr>
            <w:tcW w:type="dxa" w:w="430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实现方式</w:t>
            </w:r>
          </w:p>
        </w:tc>
        <w:tc>
          <w:tcPr>
            <w:tcW w:type="dxa" w:w="255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验证方式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审批驳回 / 退回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回边：通过设为默认流，驳回走 approved == false 条件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 6 层含 3 条驳回路径断言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27 个审批模板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纯 JSON 模板库，新增场景只需加一个文件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每个模板都过六层校验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交互式澄清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关键词得分不足或模型置信度低于 0.7 时，列出候选让人确认，不硬生成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接口返回 needClarify + candidates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超时催办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边界定时器（boundaryEvent + timerEventDefinition），超时自动转升级分支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断言定时器作业确实注册到引擎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配套产物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每次生成同时产出表单定义、流程说明书、分支覆盖用例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单元测试断言三类产物内容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驳回的工程量集中在三处：自动布局要为回边绕行（否则分层会发散）、修复器不能再删任务上的默认流、引擎要求条件变量必须存在（写成 approved == false 会抛异常，需用 execution.getVariable）。</w:t>
      </w:r>
    </w:p>
    <w:p>
      <w:pPr>
        <w:pStyle w:val="Heading2"/>
      </w:pPr>
      <w:r>
        <w:t>4.2 生成效果（真实输出）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下面两张图由 nl2bpmn 的实际产物渲染而来（直接读 BPMN 的 DI 坐标，不经过浏览器），不是示意图。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travel-rej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1  金额分级审批流：三条金额分支 + 三条驳回回边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4757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multi-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75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2  多人会签：人数由 approvers 列表长度决定，流程本身不写死人数</w:t>
      </w:r>
    </w:p>
    <w:p>
      <w:pPr>
        <w:pStyle w:val="Heading1"/>
      </w:pPr>
      <w:r>
        <w:t>五、创新点</w:t>
      </w:r>
    </w:p>
    <w:p>
      <w:pPr>
        <w:pStyle w:val="Heading2"/>
      </w:pPr>
      <w:r>
        <w:t>5.1 让模型“只说选哪个模板”，而不是“画流程”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这是本作品与常见“让 AI 直接写 BPMN”方案的根本区别。模型被约束成只能输出一个极小的 JSON：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{"templateId":"amount_tiered","slots":{"tier1":2000,"tier2":8000},"confidence":0.95}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结构、连线、坐标、命名空间全部由确定性代码产生。这样“生成不出合法 XML”在物理上不可能发生，模型的自由度和系统可靠性之间的取舍被明确放在语义层，而不是语法层。</w:t>
      </w:r>
    </w:p>
    <w:p>
      <w:pPr>
        <w:pStyle w:val="Heading2"/>
      </w:pPr>
      <w:r>
        <w:t>5.2 把“生成”降级为“选模板 + 填参数”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纯大模型自由生成的通过率不稳定，且每次结果不同。模板化后，稳定性来自模板本身，模型只承担它最擅长的小任务：理解一句话的意图、抽取阈值。实测 8 条业务描述端到端通过率 100%。</w:t>
      </w:r>
    </w:p>
    <w:p>
      <w:pPr>
        <w:pStyle w:val="Heading2"/>
      </w:pPr>
      <w:r>
        <w:t>5.3 引擎规则反哺静态检查（真实案例）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项目在接入 Flowable 官方校验器后，发现自研图论检查漏了一条规则：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“Default sequenceflow has a condition, which is not allowed”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含义是默认流不能同时带条件（默认流是“条件都不满足时的兜底”，自己再带条件就自相矛盾）。这条规则 XSD 查不出、标准模型库也查不出，只有引擎部署时才报。我们把这条规则补进了静态检查，并给修复器加了对应的确定性修复——现在这类错误在写文件之前就会被拦下。这说明多层验证不是重复劳动，而是互相补位。</w:t>
      </w:r>
    </w:p>
    <w:p>
      <w:pPr>
        <w:pStyle w:val="Heading2"/>
      </w:pPr>
      <w:r>
        <w:t>5.4 把“环境零污染”做成可验证的工程原则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政务与企业客户对交付环境的干净程度很敏感。本项目把这件事从口号变成了 11 条可检查的工程原则，其中 10 条由脚本自动验证，红灯即不得交付。配套的环境守卫工具能给出基线与差异报告，实现“项目目录删掉即归零”。详见第七章。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所有结论都可以在仓库内用一条命令复现：verify-all.cmd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单元与回归测试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提示词 / 脚本卫生）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276 项断言全部通过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通过（100%）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内存引擎：部署 → 启动实例 → 自动完成任务 → 路径断言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72 / 72 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完全一致，产物无时间戳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大模型实测样例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输入（真实测试用例）：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“我要做一个差旅报销审批流，金额小于 2000 主管批，超过 8000 财务批”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项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选中模板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amount_tiered（金额分级审批），置信度 0.95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模型理由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差旅报销按金额区间分级审批，2000 与 8000 为两个分级阈值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生成结果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7 个节点 / 8 条连线，5999 字节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条件表达式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${amount &lt;= 2000} 与 ${amount &gt; 2000 &amp;&amp; amount &lt;= 8000}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引擎校验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解析通过、流程校验通过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 869 token / 输出 159 token</w:t>
            </w:r>
          </w:p>
        </w:tc>
      </w:tr>
    </w:tbl>
    <w:p>
      <w:pPr>
        <w:spacing w:after="40"/>
      </w:pPr>
    </w:p>
    <w:p>
      <w:pPr>
        <w:pStyle w:val="Heading2"/>
      </w:pPr>
      <w:r>
        <w:t>6.2 实例运行实测记录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同一份 BPMN 文件、不同输入变量，实测走过的审批路径：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中额升级到总监，符合预期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2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直属主管审批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短期走主管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9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人事备案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长期走人事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合同会签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 → 法务/财务/业务三方并行 → 汇总结束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并行网关语义正确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这组结果说明：条件表达式不是文本装饰，它在真实引擎里驱动了不同的执行路径。</w:t>
      </w: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本项目的开发环境前提是：一台 Windows 家庭版机器，无法使用系统级沙盒或虚拟机。因此隔离只能做在用户态，原则也必须落到可检查的地方。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79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编号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原则</w:t>
            </w:r>
          </w:p>
        </w:tc>
        <w:tc>
          <w:tcPr>
            <w:tcW w:type="dxa" w:w="3231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检查方式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磁盘边界：产物不出工作区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扫描源码中的系统路径引用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P-02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分层零依赖：核心 0 依赖，前端依赖须登记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根依赖为 0 + web 依赖必须出现在第三方清单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P-03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不碰系统层：无服务 / 注册表 / PATH / 管理员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 reg add / sc create / setx 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P-04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进程边界：前台运行，不起常驻进程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扫描子进程调用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P-05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密钥不落地：只从环境变量读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扫描硬编码密钥特征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P-06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生成物确定性：同输入同字节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两次序列化比对字节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P-07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模型不直接产出 XML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校验管线顺序 + 拒绝非 IR 输入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P-08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校验不可跳过，错误必须显式失败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坏图必须报错、好图必须零错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P-09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可归零：产物不入库、可一键清理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.gitignore 覆盖 + 项目内无残留产物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P-10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诚实：未验证的不声称已验证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人工守则（本章 6.2 即其应用）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开源合规：许可证清晰、无传染性污染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LICENSE / NOTICE / 第三方清单齐全，源码无 GPL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实测数据：依赖安装前后，系统级 npm 缓存 802.5 MB 保持不变（零增长），全部依赖落在项目目录，可一键删除；安装环境守卫报告与基线完全一致。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三条命令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4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38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调用大模型，一句话生成 BPMN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离线模板匹配，不联网、不需要密钥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demo.cmd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启动本地 Web 应用（浏览器里输入、生成、下载）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五层验证一次跑完（测试 / XSD / moddle / 引擎）</w:t>
            </w:r>
          </w:p>
        </w:tc>
      </w:tr>
    </w:tbl>
    <w:p>
      <w:pPr>
        <w:spacing w:after="40"/>
      </w:pPr>
    </w:p>
    <w:p>
      <w:pPr>
        <w:pStyle w:val="Heading2"/>
      </w:pPr>
      <w:r>
        <w:t>8.2 目录结构（节选）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6860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两个命令行入口：IR → BPMN、自然语言 → BPMN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生成核心（零依赖）：契约、图论、布局、序列化、修复、提示词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src/templates/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28 个审批流模板（JSON，可直接增删）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test/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正向 / 反向 / 可修复 / 自然语言用例，共 276 项断言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XSD 校验器、Flowable 引擎校验器（Java 单文件，无需构建工具）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web/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本地 Web 应用（生成 / 模板库 / 验证报告 / 设置）与第三方模型校验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docs/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架构说明、第三方许可清单、本文档</w:t>
            </w:r>
          </w:p>
        </w:tc>
      </w:tr>
    </w:tbl>
    <w:p>
      <w:pPr>
        <w:spacing w:after="40"/>
      </w:pPr>
    </w:p>
    <w:p>
      <w:pPr>
        <w:pStyle w:val="Heading2"/>
      </w:pPr>
      <w:r>
        <w:t>8.3 开源合规声明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本项目由开发者主导架构设计与核心实现；部分辅助代码由大模型生成，经人工审查与重构，确保无 GPL / AGPL 传染性代码污染。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docs/THIRD-PARTY.md，核心链路运行时依赖为 0 个。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大模型密钥只从环境变量读取，不入库、不打印、不写入日志。</w:t>
      </w:r>
    </w:p>
    <w:p>
      <w:pPr>
        <w:pStyle w:val="Heading2"/>
      </w:pPr>
      <w:r>
        <w:t>8.4 后续可扩展方向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模板库扩充：面向更多行业（项目立项、合同用印、值班调休等）沉淀模板。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多供应商支持：已抽象供应商层，可并行调用不同模型做投票或降级。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模板可视化编辑：在 Web 应用里直接编辑模板 JSON 并实时预览，进一步降低配置门槛。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表单与数据集成：把用户任务与真实表单、外部系统对接，形成可上线的审批中台。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