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49"/>
        <w:spacing w:before="241" w:line="223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spacing w:val="8"/>
        </w:rPr>
        <w:t>实践项目任务书：车间环境监测看板系统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ind w:left="31"/>
        <w:spacing w:before="100" w:line="226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一、项目背景与目标</w:t>
      </w:r>
    </w:p>
    <w:p>
      <w:pPr>
        <w:pStyle w:val="BodyText"/>
        <w:ind w:left="24" w:right="13" w:firstLine="492"/>
        <w:spacing w:before="263" w:line="301" w:lineRule="auto"/>
        <w:jc w:val="both"/>
        <w:rPr/>
      </w:pPr>
      <w:r>
        <w:rPr>
          <w:color w:val="0F1115"/>
          <w:spacing w:val="-4"/>
        </w:rPr>
        <w:t>随着智能制造的发展，车间环境数据监控成为保障生产质量与人员安全的重</w:t>
      </w:r>
      <w:r>
        <w:rPr>
          <w:color w:val="0F1115"/>
          <w:spacing w:val="14"/>
        </w:rPr>
        <w:t xml:space="preserve"> </w:t>
      </w:r>
      <w:r>
        <w:rPr>
          <w:color w:val="0F1115"/>
          <w:spacing w:val="-3"/>
        </w:rPr>
        <w:t>要环节。本项目旨在开发一套基于物联网技术的车间环境实时监测系统，通过传</w:t>
      </w:r>
      <w:r>
        <w:rPr>
          <w:color w:val="0F1115"/>
        </w:rPr>
        <w:t xml:space="preserve"> </w:t>
      </w:r>
      <w:r>
        <w:rPr>
          <w:color w:val="0F1115"/>
          <w:spacing w:val="-3"/>
        </w:rPr>
        <w:t>感器采集温湿度、噪音等数据，实现云端存储、可视化展示和智能告警功能，为</w:t>
      </w:r>
      <w:r>
        <w:rPr>
          <w:color w:val="0F1115"/>
        </w:rPr>
        <w:t xml:space="preserve"> </w:t>
      </w:r>
      <w:r>
        <w:rPr>
          <w:color w:val="0F1115"/>
          <w:spacing w:val="-1"/>
        </w:rPr>
        <w:t>车间环境管理提供数据支撑。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ind w:left="31"/>
        <w:spacing w:before="101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二、项目角色</w:t>
      </w:r>
    </w:p>
    <w:p>
      <w:pPr>
        <w:pStyle w:val="BodyText"/>
        <w:ind w:left="503"/>
        <w:spacing w:before="264" w:line="219" w:lineRule="auto"/>
        <w:rPr/>
      </w:pPr>
      <w:r>
        <w:rPr>
          <w:b/>
          <w:bCs/>
          <w:color w:val="0F1115"/>
          <w:spacing w:val="-1"/>
        </w:rPr>
        <w:t>硬件端</w:t>
      </w:r>
      <w:r>
        <w:rPr>
          <w:color w:val="0F1115"/>
          <w:spacing w:val="-1"/>
        </w:rPr>
        <w:t>：</w:t>
      </w:r>
      <w:r>
        <w:rPr>
          <w:rFonts w:ascii="Times New Roman" w:hAnsi="Times New Roman" w:eastAsia="Times New Roman" w:cs="Times New Roman"/>
          <w:color w:val="0F1115"/>
          <w:spacing w:val="-1"/>
        </w:rPr>
        <w:t>ESP32 +  </w:t>
      </w:r>
      <w:r>
        <w:rPr>
          <w:color w:val="0F1115"/>
          <w:spacing w:val="-1"/>
        </w:rPr>
        <w:t>环境传感器</w:t>
      </w:r>
    </w:p>
    <w:p>
      <w:pPr>
        <w:pStyle w:val="BodyText"/>
        <w:ind w:left="505"/>
        <w:spacing w:before="206" w:line="210" w:lineRule="auto"/>
        <w:rPr/>
      </w:pPr>
      <w:r>
        <w:rPr>
          <w:b/>
          <w:bCs/>
          <w:color w:val="0F1115"/>
          <w:spacing w:val="-1"/>
        </w:rPr>
        <w:t>后端</w:t>
      </w:r>
      <w:r>
        <w:rPr>
          <w:color w:val="0F1115"/>
          <w:spacing w:val="-1"/>
        </w:rPr>
        <w:t>：</w:t>
      </w:r>
      <w:r>
        <w:rPr>
          <w:rFonts w:ascii="Times New Roman" w:hAnsi="Times New Roman" w:eastAsia="Times New Roman" w:cs="Times New Roman"/>
          <w:color w:val="0F1115"/>
          <w:spacing w:val="-1"/>
        </w:rPr>
        <w:t>Spring Boot + MySQL + MQTT </w:t>
      </w:r>
      <w:r>
        <w:rPr>
          <w:color w:val="0F1115"/>
          <w:spacing w:val="-1"/>
        </w:rPr>
        <w:t>服务</w:t>
      </w:r>
    </w:p>
    <w:p>
      <w:pPr>
        <w:pStyle w:val="BodyText"/>
        <w:ind w:left="507"/>
        <w:spacing w:before="216" w:line="212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0F1115"/>
          <w:spacing w:val="-2"/>
        </w:rPr>
        <w:t>前端</w:t>
      </w:r>
      <w:r>
        <w:rPr>
          <w:color w:val="0F1115"/>
          <w:spacing w:val="-2"/>
        </w:rPr>
        <w:t>：</w:t>
      </w:r>
      <w:r>
        <w:rPr>
          <w:rFonts w:ascii="Times New Roman" w:hAnsi="Times New Roman" w:eastAsia="Times New Roman" w:cs="Times New Roman"/>
          <w:color w:val="0F1115"/>
          <w:spacing w:val="-2"/>
        </w:rPr>
        <w:t>Vue.js + ECharts</w:t>
      </w:r>
    </w:p>
    <w:p>
      <w:pPr>
        <w:pStyle w:val="BodyText"/>
        <w:ind w:left="503"/>
        <w:spacing w:before="214" w:line="212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0F1115"/>
          <w:spacing w:val="-2"/>
        </w:rPr>
        <w:t>通信协议</w:t>
      </w:r>
      <w:r>
        <w:rPr>
          <w:color w:val="0F1115"/>
          <w:spacing w:val="-2"/>
        </w:rPr>
        <w:t>：</w:t>
      </w:r>
      <w:r>
        <w:rPr>
          <w:rFonts w:ascii="Times New Roman" w:hAnsi="Times New Roman" w:eastAsia="Times New Roman" w:cs="Times New Roman"/>
          <w:color w:val="0F1115"/>
          <w:spacing w:val="-2"/>
        </w:rPr>
        <w:t>MQTT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32"/>
        <w:spacing w:before="101" w:line="226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三、核心业务需求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ind w:left="49"/>
        <w:spacing w:before="99" w:line="222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1.  </w:t>
      </w:r>
      <w:r>
        <w:rPr>
          <w:rFonts w:ascii="SimHei" w:hAnsi="SimHei" w:eastAsia="SimHei" w:cs="SimHei"/>
          <w:sz w:val="30"/>
          <w:szCs w:val="30"/>
          <w:spacing w:val="-4"/>
        </w:rPr>
        <w:t>数据采集模块</w:t>
      </w:r>
    </w:p>
    <w:p>
      <w:pPr>
        <w:pStyle w:val="BodyText"/>
        <w:ind w:left="505"/>
        <w:spacing w:before="276" w:line="219" w:lineRule="auto"/>
        <w:rPr/>
      </w:pPr>
      <w:r>
        <w:rPr>
          <w:color w:val="0F1115"/>
          <w:spacing w:val="2"/>
        </w:rPr>
        <w:t>温湿度数据实时采集（</w:t>
      </w:r>
      <w:r>
        <w:rPr>
          <w:rFonts w:ascii="Times New Roman" w:hAnsi="Times New Roman" w:eastAsia="Times New Roman" w:cs="Times New Roman"/>
          <w:color w:val="0F1115"/>
        </w:rPr>
        <w:t>DHT</w:t>
      </w:r>
      <w:r>
        <w:rPr>
          <w:rFonts w:ascii="Times New Roman" w:hAnsi="Times New Roman" w:eastAsia="Times New Roman" w:cs="Times New Roman"/>
          <w:color w:val="0F1115"/>
          <w:spacing w:val="2"/>
        </w:rPr>
        <w:t>11</w:t>
      </w:r>
      <w:r>
        <w:rPr>
          <w:color w:val="0F1115"/>
          <w:spacing w:val="2"/>
        </w:rPr>
        <w:t>传感器）</w:t>
      </w:r>
    </w:p>
    <w:p>
      <w:pPr>
        <w:pStyle w:val="BodyText"/>
        <w:ind w:left="503"/>
        <w:spacing w:before="208" w:line="220" w:lineRule="auto"/>
        <w:rPr/>
      </w:pPr>
      <w:r>
        <w:rPr>
          <w:color w:val="0F1115"/>
          <w:spacing w:val="-2"/>
        </w:rPr>
        <w:t>环境噪音监测</w:t>
      </w:r>
    </w:p>
    <w:p>
      <w:pPr>
        <w:pStyle w:val="BodyText"/>
        <w:ind w:left="505"/>
        <w:spacing w:before="203" w:line="219" w:lineRule="auto"/>
        <w:rPr/>
      </w:pPr>
      <w:r>
        <w:rPr>
          <w:color w:val="0F1115"/>
          <w:spacing w:val="-2"/>
        </w:rPr>
        <w:t>数据通过</w:t>
      </w:r>
      <w:r>
        <w:rPr>
          <w:color w:val="0F1115"/>
          <w:spacing w:val="-57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2"/>
        </w:rPr>
        <w:t>Wi-Fi </w:t>
      </w:r>
      <w:r>
        <w:rPr>
          <w:color w:val="0F1115"/>
          <w:spacing w:val="-2"/>
        </w:rPr>
        <w:t>传输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left="20"/>
        <w:spacing w:before="98" w:line="222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2.  </w:t>
      </w:r>
      <w:r>
        <w:rPr>
          <w:rFonts w:ascii="SimHei" w:hAnsi="SimHei" w:eastAsia="SimHei" w:cs="SimHei"/>
          <w:sz w:val="30"/>
          <w:szCs w:val="30"/>
          <w:spacing w:val="-1"/>
        </w:rPr>
        <w:t>数据传输模块</w:t>
      </w:r>
    </w:p>
    <w:p>
      <w:pPr>
        <w:pStyle w:val="BodyText"/>
        <w:ind w:left="503"/>
        <w:spacing w:before="280" w:line="210" w:lineRule="auto"/>
        <w:rPr/>
      </w:pPr>
      <w:r>
        <w:rPr>
          <w:color w:val="0F1115"/>
          <w:spacing w:val="-2"/>
        </w:rPr>
        <w:t>基于</w:t>
      </w:r>
      <w:r>
        <w:rPr>
          <w:color w:val="0F1115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2"/>
        </w:rPr>
        <w:t>MQTT </w:t>
      </w:r>
      <w:r>
        <w:rPr>
          <w:color w:val="0F1115"/>
          <w:spacing w:val="-2"/>
        </w:rPr>
        <w:t>协议的数据上传</w:t>
      </w:r>
    </w:p>
    <w:p>
      <w:pPr>
        <w:pStyle w:val="BodyText"/>
        <w:ind w:left="507"/>
        <w:spacing w:before="216" w:line="219" w:lineRule="auto"/>
        <w:rPr/>
      </w:pPr>
      <w:r>
        <w:rPr>
          <w:color w:val="0F1115"/>
          <w:spacing w:val="-2"/>
        </w:rPr>
        <w:t>设备状态心跳监测</w:t>
      </w:r>
    </w:p>
    <w:p>
      <w:pPr>
        <w:pStyle w:val="BodyText"/>
        <w:ind w:left="512"/>
        <w:spacing w:before="204" w:line="219" w:lineRule="auto"/>
        <w:rPr/>
      </w:pPr>
      <w:r>
        <w:rPr>
          <w:color w:val="0F1115"/>
          <w:spacing w:val="-4"/>
        </w:rPr>
        <w:t>断线重连机制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ind w:left="26"/>
        <w:spacing w:before="98" w:line="222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3.  </w:t>
      </w:r>
      <w:r>
        <w:rPr>
          <w:rFonts w:ascii="SimHei" w:hAnsi="SimHei" w:eastAsia="SimHei" w:cs="SimHei"/>
          <w:sz w:val="30"/>
          <w:szCs w:val="30"/>
          <w:spacing w:val="-2"/>
        </w:rPr>
        <w:t>数据展示模块</w:t>
      </w:r>
    </w:p>
    <w:p>
      <w:pPr>
        <w:pStyle w:val="BodyText"/>
        <w:ind w:left="509"/>
        <w:spacing w:before="278" w:line="219" w:lineRule="auto"/>
        <w:rPr/>
      </w:pPr>
      <w:r>
        <w:rPr>
          <w:color w:val="0F1115"/>
          <w:spacing w:val="-2"/>
        </w:rPr>
        <w:t>实时数据仪表盘显示</w:t>
      </w:r>
    </w:p>
    <w:p>
      <w:pPr>
        <w:pStyle w:val="BodyText"/>
        <w:ind w:left="506"/>
        <w:spacing w:before="205" w:line="219" w:lineRule="auto"/>
        <w:rPr/>
      </w:pPr>
      <w:r>
        <w:rPr>
          <w:color w:val="0F1115"/>
          <w:spacing w:val="-2"/>
        </w:rPr>
        <w:t>历史数据曲线图表</w:t>
      </w:r>
    </w:p>
    <w:p>
      <w:pPr>
        <w:spacing w:line="219" w:lineRule="auto"/>
        <w:sectPr>
          <w:pgSz w:w="11906" w:h="16838"/>
          <w:pgMar w:top="1431" w:right="1785" w:bottom="0" w:left="1785" w:header="0" w:footer="0" w:gutter="0"/>
        </w:sectPr>
        <w:rPr/>
      </w:pPr>
    </w:p>
    <w:p>
      <w:pPr>
        <w:pStyle w:val="BodyText"/>
        <w:ind w:left="514"/>
        <w:spacing w:before="84" w:line="219" w:lineRule="auto"/>
        <w:rPr/>
      </w:pPr>
      <w:r>
        <w:rPr>
          <w:color w:val="0F1115"/>
          <w:spacing w:val="-3"/>
        </w:rPr>
        <w:t>多参数同屏对比展示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ind w:left="18"/>
        <w:spacing w:before="98" w:line="222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4.  </w:t>
      </w:r>
      <w:r>
        <w:rPr>
          <w:rFonts w:ascii="SimHei" w:hAnsi="SimHei" w:eastAsia="SimHei" w:cs="SimHei"/>
          <w:sz w:val="30"/>
          <w:szCs w:val="30"/>
          <w:spacing w:val="-1"/>
        </w:rPr>
        <w:t>告警管理模块</w:t>
      </w:r>
    </w:p>
    <w:p>
      <w:pPr>
        <w:pStyle w:val="BodyText"/>
        <w:ind w:left="522"/>
        <w:spacing w:before="277" w:line="219" w:lineRule="auto"/>
        <w:rPr/>
      </w:pPr>
      <w:r>
        <w:rPr>
          <w:color w:val="0F1115"/>
          <w:spacing w:val="-5"/>
        </w:rPr>
        <w:t>阈值设置与管理</w:t>
      </w:r>
    </w:p>
    <w:p>
      <w:pPr>
        <w:pStyle w:val="BodyText"/>
        <w:ind w:left="514"/>
        <w:spacing w:before="204" w:line="218" w:lineRule="auto"/>
        <w:rPr/>
      </w:pPr>
      <w:r>
        <w:rPr>
          <w:color w:val="0F1115"/>
          <w:spacing w:val="-3"/>
        </w:rPr>
        <w:t>多级告警触发机制</w:t>
      </w:r>
    </w:p>
    <w:p>
      <w:pPr>
        <w:pStyle w:val="BodyText"/>
        <w:ind w:left="508"/>
        <w:spacing w:before="206" w:line="218" w:lineRule="auto"/>
        <w:rPr/>
      </w:pPr>
      <w:r>
        <w:rPr>
          <w:color w:val="0F1115"/>
          <w:spacing w:val="-2"/>
        </w:rPr>
        <w:t>声光告警（本地</w:t>
      </w:r>
      <w:r>
        <w:rPr>
          <w:rFonts w:ascii="Times New Roman" w:hAnsi="Times New Roman" w:eastAsia="Times New Roman" w:cs="Times New Roman"/>
          <w:color w:val="0F1115"/>
          <w:spacing w:val="-2"/>
        </w:rPr>
        <w:t>+</w:t>
      </w:r>
      <w:r>
        <w:rPr>
          <w:color w:val="0F1115"/>
          <w:spacing w:val="-2"/>
        </w:rPr>
        <w:t>远程）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left="45"/>
        <w:spacing w:before="101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四、技术实现要求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ind w:left="23"/>
        <w:spacing w:before="98" w:line="222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2"/>
        </w:rPr>
        <w:t>硬件技术要求</w:t>
      </w:r>
    </w:p>
    <w:p>
      <w:pPr>
        <w:pStyle w:val="BodyText"/>
        <w:ind w:left="499"/>
        <w:spacing w:before="276" w:line="220" w:lineRule="auto"/>
        <w:rPr/>
      </w:pPr>
      <w:r>
        <w:rPr>
          <w:rFonts w:ascii="Times New Roman" w:hAnsi="Times New Roman" w:eastAsia="Times New Roman" w:cs="Times New Roman"/>
          <w:color w:val="0F1115"/>
          <w:spacing w:val="-1"/>
        </w:rPr>
        <w:t>ESP32 </w:t>
      </w:r>
      <w:r>
        <w:rPr>
          <w:color w:val="0F1115"/>
          <w:spacing w:val="-1"/>
        </w:rPr>
        <w:t>开发环境配置</w:t>
      </w:r>
    </w:p>
    <w:p>
      <w:pPr>
        <w:pStyle w:val="BodyText"/>
        <w:ind w:left="496"/>
        <w:spacing w:before="205" w:line="219" w:lineRule="auto"/>
        <w:rPr/>
      </w:pPr>
      <w:r>
        <w:rPr>
          <w:rFonts w:ascii="Times New Roman" w:hAnsi="Times New Roman" w:eastAsia="Times New Roman" w:cs="Times New Roman"/>
          <w:color w:val="0F1115"/>
          <w:spacing w:val="-1"/>
        </w:rPr>
        <w:t>Arduino </w:t>
      </w:r>
      <w:r>
        <w:rPr>
          <w:color w:val="0F1115"/>
          <w:spacing w:val="-1"/>
        </w:rPr>
        <w:t>编程实现传感器数据读取</w:t>
      </w:r>
    </w:p>
    <w:p>
      <w:pPr>
        <w:pStyle w:val="BodyText"/>
        <w:ind w:left="498"/>
        <w:spacing w:before="206" w:line="210" w:lineRule="auto"/>
        <w:rPr/>
      </w:pPr>
      <w:r>
        <w:rPr>
          <w:rFonts w:ascii="Times New Roman" w:hAnsi="Times New Roman" w:eastAsia="Times New Roman" w:cs="Times New Roman"/>
          <w:color w:val="0F1115"/>
          <w:spacing w:val="-1"/>
        </w:rPr>
        <w:t>MQTT </w:t>
      </w:r>
      <w:r>
        <w:rPr>
          <w:color w:val="0F1115"/>
          <w:spacing w:val="-1"/>
        </w:rPr>
        <w:t>客户端实现</w:t>
      </w:r>
    </w:p>
    <w:p>
      <w:pPr>
        <w:pStyle w:val="BodyText"/>
        <w:ind w:left="531"/>
        <w:spacing w:before="217" w:line="219" w:lineRule="auto"/>
        <w:rPr/>
      </w:pPr>
      <w:r>
        <w:rPr>
          <w:color w:val="0F1115"/>
          <w:spacing w:val="-7"/>
        </w:rPr>
        <w:t>电源管理优化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ind w:left="24"/>
        <w:spacing w:before="97" w:line="221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2"/>
        </w:rPr>
        <w:t>后端技术要求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475"/>
        <w:spacing w:before="70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F1115"/>
          <w:spacing w:val="4"/>
        </w:rPr>
        <w:t>java</w:t>
      </w:r>
    </w:p>
    <w:p>
      <w:pPr>
        <w:pStyle w:val="BodyText"/>
        <w:ind w:left="22" w:right="14" w:firstLine="463"/>
        <w:spacing w:before="193" w:line="3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/>
          <w:iCs/>
          <w:color w:val="A0A1A7"/>
          <w:spacing w:val="7"/>
        </w:rPr>
        <w:t>//</w:t>
      </w:r>
      <w:r>
        <w:rPr>
          <w:rFonts w:ascii="Times New Roman" w:hAnsi="Times New Roman" w:eastAsia="Times New Roman" w:cs="Times New Roman"/>
          <w:i/>
          <w:iCs/>
          <w:color w:val="A0A1A7"/>
        </w:rPr>
        <w:t>MQTT</w:t>
      </w:r>
      <w:r>
        <w:rPr>
          <w:rFonts w:ascii="Times New Roman" w:hAnsi="Times New Roman" w:eastAsia="Times New Roman" w:cs="Times New Roman"/>
          <w:i/>
          <w:iCs/>
          <w:color w:val="A0A1A7"/>
          <w:spacing w:val="29"/>
        </w:rPr>
        <w:t xml:space="preserve"> </w:t>
      </w:r>
      <w:r>
        <w:rPr>
          <w:sz w:val="25"/>
          <w:szCs w:val="25"/>
          <w:i/>
          <w:iCs/>
          <w:color w:val="A0A1A7"/>
          <w:spacing w:val="7"/>
        </w:rPr>
        <w:t>消息接收示例</w:t>
      </w:r>
      <w:r>
        <w:rPr>
          <w:rFonts w:ascii="Times New Roman" w:hAnsi="Times New Roman" w:eastAsia="Times New Roman" w:cs="Times New Roman"/>
          <w:color w:val="383A42"/>
          <w:spacing w:val="7"/>
        </w:rPr>
        <w:t>@</w:t>
      </w:r>
      <w:r>
        <w:rPr>
          <w:rFonts w:ascii="Times New Roman" w:hAnsi="Times New Roman" w:eastAsia="Times New Roman" w:cs="Times New Roman"/>
          <w:color w:val="383A42"/>
        </w:rPr>
        <w:t>Bean</w:t>
      </w:r>
      <w:r>
        <w:rPr>
          <w:rFonts w:ascii="Times New Roman" w:hAnsi="Times New Roman" w:eastAsia="Times New Roman" w:cs="Times New Roman"/>
          <w:color w:val="A626A4"/>
        </w:rPr>
        <w:t>public</w:t>
      </w:r>
      <w:r>
        <w:rPr>
          <w:rFonts w:ascii="Times New Roman" w:hAnsi="Times New Roman" w:eastAsia="Times New Roman" w:cs="Times New Roman"/>
          <w:color w:val="A626A4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B76B01"/>
        </w:rPr>
        <w:t>MqttPahoMessageDrivenChannelAdapter </w:t>
      </w:r>
      <w:r>
        <w:rPr>
          <w:rFonts w:ascii="Times New Roman" w:hAnsi="Times New Roman" w:eastAsia="Times New Roman" w:cs="Times New Roman"/>
          <w:color w:val="4078F2"/>
          <w:spacing w:val="-1"/>
        </w:rPr>
        <w:t>adapter</w:t>
      </w:r>
      <w:r>
        <w:rPr>
          <w:rFonts w:ascii="Times New Roman" w:hAnsi="Times New Roman" w:eastAsia="Times New Roman" w:cs="Times New Roman"/>
          <w:color w:val="383A42"/>
          <w:spacing w:val="-1"/>
        </w:rPr>
        <w:t>()</w:t>
      </w:r>
      <w:r>
        <w:rPr>
          <w:rFonts w:ascii="Times New Roman" w:hAnsi="Times New Roman" w:eastAsia="Times New Roman" w:cs="Times New Roman"/>
          <w:color w:val="383A42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383A42"/>
          <w:spacing w:val="-1"/>
        </w:rPr>
        <w:t>{</w:t>
      </w:r>
    </w:p>
    <w:p>
      <w:pPr>
        <w:ind w:left="495"/>
        <w:spacing w:before="175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A626A4"/>
        </w:rPr>
        <w:t>return new </w:t>
      </w:r>
      <w:r>
        <w:rPr>
          <w:rFonts w:ascii="Times New Roman" w:hAnsi="Times New Roman" w:eastAsia="Times New Roman" w:cs="Times New Roman"/>
          <w:sz w:val="24"/>
          <w:szCs w:val="24"/>
          <w:color w:val="B76B01"/>
        </w:rPr>
        <w:t>MqttPahoMessageDrivenChannelAdapter</w:t>
      </w:r>
      <w:r>
        <w:rPr>
          <w:rFonts w:ascii="Times New Roman" w:hAnsi="Times New Roman" w:eastAsia="Times New Roman" w:cs="Times New Roman"/>
          <w:sz w:val="24"/>
          <w:szCs w:val="24"/>
          <w:color w:val="383A4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color w:val="50A14F"/>
        </w:rPr>
        <w:t>"tcp://localhost:188</w:t>
      </w:r>
      <w:r>
        <w:rPr>
          <w:rFonts w:ascii="Times New Roman" w:hAnsi="Times New Roman" w:eastAsia="Times New Roman" w:cs="Times New Roman"/>
          <w:sz w:val="24"/>
          <w:szCs w:val="24"/>
          <w:color w:val="50A14F"/>
          <w:spacing w:val="-1"/>
        </w:rPr>
        <w:t>3"</w:t>
      </w:r>
      <w:r>
        <w:rPr>
          <w:rFonts w:ascii="Times New Roman" w:hAnsi="Times New Roman" w:eastAsia="Times New Roman" w:cs="Times New Roman"/>
          <w:sz w:val="24"/>
          <w:szCs w:val="24"/>
          <w:color w:val="383A42"/>
          <w:spacing w:val="-1"/>
        </w:rPr>
        <w:t>,</w:t>
      </w:r>
    </w:p>
    <w:p>
      <w:pPr>
        <w:ind w:left="2776"/>
        <w:spacing w:before="225" w:line="189" w:lineRule="auto"/>
        <w:rPr>
          <w:rFonts w:ascii="Cascadia Mono" w:hAnsi="Cascadia Mono" w:eastAsia="Cascadia Mono" w:cs="Cascadia Mono"/>
          <w:sz w:val="24"/>
          <w:szCs w:val="24"/>
        </w:rPr>
      </w:pPr>
      <w:r>
        <w:rPr>
          <w:rFonts w:ascii="Cascadia Mono" w:hAnsi="Cascadia Mono" w:eastAsia="Cascadia Mono" w:cs="Cascadia Mono"/>
          <w:sz w:val="24"/>
          <w:szCs w:val="24"/>
          <w:color w:val="50A14F"/>
          <w:spacing w:val="-2"/>
        </w:rPr>
        <w:t>"clientId"</w:t>
      </w:r>
      <w:r>
        <w:rPr>
          <w:rFonts w:ascii="Cascadia Mono" w:hAnsi="Cascadia Mono" w:eastAsia="Cascadia Mono" w:cs="Cascadia Mono"/>
          <w:sz w:val="24"/>
          <w:szCs w:val="24"/>
          <w:color w:val="383A42"/>
          <w:spacing w:val="-2"/>
        </w:rPr>
        <w:t>,</w:t>
      </w:r>
      <w:r>
        <w:rPr>
          <w:rFonts w:ascii="Cascadia Mono" w:hAnsi="Cascadia Mono" w:eastAsia="Cascadia Mono" w:cs="Cascadia Mono"/>
          <w:sz w:val="24"/>
          <w:szCs w:val="24"/>
          <w:color w:val="50A14F"/>
          <w:spacing w:val="-2"/>
        </w:rPr>
        <w:t>"topic"</w:t>
      </w:r>
      <w:r>
        <w:rPr>
          <w:rFonts w:ascii="Cascadia Mono" w:hAnsi="Cascadia Mono" w:eastAsia="Cascadia Mono" w:cs="Cascadia Mono"/>
          <w:sz w:val="24"/>
          <w:szCs w:val="24"/>
          <w:color w:val="383A42"/>
          <w:spacing w:val="-2"/>
        </w:rPr>
        <w:t>);}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ind w:left="25"/>
        <w:spacing w:before="98" w:line="221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2"/>
        </w:rPr>
        <w:t>前端技术要求</w:t>
      </w:r>
    </w:p>
    <w:p>
      <w:pPr>
        <w:pStyle w:val="BodyText"/>
        <w:ind w:left="499"/>
        <w:spacing w:before="279" w:line="220" w:lineRule="auto"/>
        <w:rPr/>
      </w:pPr>
      <w:r>
        <w:rPr>
          <w:rFonts w:ascii="Times New Roman" w:hAnsi="Times New Roman" w:eastAsia="Times New Roman" w:cs="Times New Roman"/>
          <w:color w:val="0F1115"/>
          <w:spacing w:val="-2"/>
        </w:rPr>
        <w:t>ECharts</w:t>
      </w:r>
      <w:r>
        <w:rPr>
          <w:rFonts w:ascii="Times New Roman" w:hAnsi="Times New Roman" w:eastAsia="Times New Roman" w:cs="Times New Roman"/>
          <w:color w:val="0F1115"/>
          <w:spacing w:val="19"/>
        </w:rPr>
        <w:t xml:space="preserve"> </w:t>
      </w:r>
      <w:r>
        <w:rPr>
          <w:color w:val="0F1115"/>
          <w:spacing w:val="-2"/>
        </w:rPr>
        <w:t>实时图表渲染</w:t>
      </w:r>
    </w:p>
    <w:p>
      <w:pPr>
        <w:pStyle w:val="BodyText"/>
        <w:ind w:left="497"/>
        <w:spacing w:before="206" w:line="219" w:lineRule="auto"/>
        <w:rPr/>
      </w:pPr>
      <w:r>
        <w:rPr>
          <w:rFonts w:ascii="Times New Roman" w:hAnsi="Times New Roman" w:eastAsia="Times New Roman" w:cs="Times New Roman"/>
          <w:color w:val="0F1115"/>
          <w:spacing w:val="-3"/>
        </w:rPr>
        <w:t>WebSocket</w:t>
      </w:r>
      <w:r>
        <w:rPr>
          <w:rFonts w:ascii="Times New Roman" w:hAnsi="Times New Roman" w:eastAsia="Times New Roman" w:cs="Times New Roman"/>
          <w:color w:val="0F1115"/>
          <w:spacing w:val="21"/>
          <w:w w:val="101"/>
        </w:rPr>
        <w:t xml:space="preserve"> </w:t>
      </w:r>
      <w:r>
        <w:rPr>
          <w:color w:val="0F1115"/>
          <w:spacing w:val="-3"/>
        </w:rPr>
        <w:t>实现数据推送</w:t>
      </w:r>
    </w:p>
    <w:p>
      <w:pPr>
        <w:pStyle w:val="BodyText"/>
        <w:ind w:left="515"/>
        <w:spacing w:before="204" w:line="219" w:lineRule="auto"/>
        <w:rPr/>
      </w:pPr>
      <w:r>
        <w:rPr>
          <w:color w:val="0F1115"/>
          <w:spacing w:val="-4"/>
        </w:rPr>
        <w:t>响应式布局设计</w:t>
      </w:r>
    </w:p>
    <w:p>
      <w:pPr>
        <w:pStyle w:val="BodyText"/>
        <w:ind w:left="502"/>
        <w:spacing w:before="206" w:line="219" w:lineRule="auto"/>
        <w:rPr/>
      </w:pPr>
      <w:r>
        <w:rPr>
          <w:color w:val="0F1115"/>
          <w:spacing w:val="-2"/>
        </w:rPr>
        <w:t>颜色可视化编码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35"/>
        <w:spacing w:before="101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五、项目里程碑</w:t>
      </w:r>
    </w:p>
    <w:p>
      <w:pPr>
        <w:spacing w:line="227" w:lineRule="auto"/>
        <w:sectPr>
          <w:pgSz w:w="11906" w:h="16838"/>
          <w:pgMar w:top="1431" w:right="1785" w:bottom="0" w:left="1785" w:header="0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spacing w:line="135" w:lineRule="exact"/>
        <w:rPr/>
      </w:pPr>
      <w:r/>
    </w:p>
    <w:tbl>
      <w:tblPr>
        <w:tblStyle w:val="TableNormal"/>
        <w:tblW w:w="5982" w:type="dxa"/>
        <w:tblInd w:w="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3"/>
        <w:gridCol w:w="2256"/>
        <w:gridCol w:w="2663"/>
      </w:tblGrid>
      <w:tr>
        <w:trPr>
          <w:trHeight w:val="336" w:hRule="atLeast"/>
        </w:trPr>
        <w:tc>
          <w:tcPr>
            <w:tcW w:w="1063" w:type="dxa"/>
            <w:vAlign w:val="top"/>
          </w:tcPr>
          <w:p>
            <w:pPr>
              <w:pStyle w:val="TableText"/>
              <w:ind w:left="8"/>
              <w:spacing w:line="229" w:lineRule="auto"/>
              <w:rPr/>
            </w:pPr>
            <w:r>
              <w:rPr/>
              <w:t>阶段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251"/>
              <w:spacing w:line="227" w:lineRule="auto"/>
              <w:rPr/>
            </w:pPr>
            <w:r>
              <w:rPr>
                <w:spacing w:val="-8"/>
              </w:rPr>
              <w:t>内容</w:t>
            </w:r>
          </w:p>
        </w:tc>
        <w:tc>
          <w:tcPr>
            <w:tcW w:w="2663" w:type="dxa"/>
            <w:vAlign w:val="top"/>
          </w:tcPr>
          <w:p>
            <w:pPr>
              <w:pStyle w:val="TableText"/>
              <w:ind w:left="786"/>
              <w:spacing w:line="227" w:lineRule="auto"/>
              <w:rPr/>
            </w:pPr>
            <w:r>
              <w:rPr>
                <w:spacing w:val="5"/>
              </w:rPr>
              <w:t>交付物</w:t>
            </w:r>
          </w:p>
        </w:tc>
      </w:tr>
      <w:tr>
        <w:trPr>
          <w:trHeight w:val="464" w:hRule="atLeast"/>
        </w:trPr>
        <w:tc>
          <w:tcPr>
            <w:tcW w:w="1063" w:type="dxa"/>
            <w:vAlign w:val="top"/>
          </w:tcPr>
          <w:p>
            <w:pPr>
              <w:pStyle w:val="TableText"/>
              <w:spacing w:before="132" w:line="215" w:lineRule="auto"/>
              <w:rPr/>
            </w:pPr>
            <w:r>
              <w:rPr>
                <w:spacing w:val="-5"/>
              </w:rPr>
              <w:t>第</w:t>
            </w:r>
            <w:r>
              <w:rPr>
                <w:spacing w:val="-23"/>
              </w:rPr>
              <w:t xml:space="preserve"> </w:t>
            </w:r>
            <w:r>
              <w:rPr>
                <w:rFonts w:ascii="Segoe UI" w:hAnsi="Segoe UI" w:eastAsia="Segoe UI" w:cs="Segoe UI"/>
                <w:spacing w:val="-5"/>
              </w:rPr>
              <w:t>1</w:t>
            </w:r>
            <w:r>
              <w:rPr>
                <w:rFonts w:ascii="Segoe UI" w:hAnsi="Segoe UI" w:eastAsia="Segoe UI" w:cs="Segoe UI"/>
                <w:spacing w:val="16"/>
              </w:rPr>
              <w:t xml:space="preserve"> </w:t>
            </w:r>
            <w:r>
              <w:rPr>
                <w:spacing w:val="-5"/>
              </w:rPr>
              <w:t>阶段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225"/>
              <w:spacing w:before="126" w:line="228" w:lineRule="auto"/>
              <w:rPr/>
            </w:pPr>
            <w:r>
              <w:rPr>
                <w:spacing w:val="8"/>
              </w:rPr>
              <w:t>硬件环境搭建</w:t>
            </w:r>
          </w:p>
        </w:tc>
        <w:tc>
          <w:tcPr>
            <w:tcW w:w="2663" w:type="dxa"/>
            <w:vAlign w:val="top"/>
          </w:tcPr>
          <w:p>
            <w:pPr>
              <w:pStyle w:val="TableText"/>
              <w:spacing w:before="127" w:line="227" w:lineRule="auto"/>
              <w:jc w:val="right"/>
              <w:rPr/>
            </w:pPr>
            <w:r>
              <w:rPr>
                <w:spacing w:val="9"/>
              </w:rPr>
              <w:t>传感器数据采集正常</w:t>
            </w:r>
          </w:p>
        </w:tc>
      </w:tr>
      <w:tr>
        <w:trPr>
          <w:trHeight w:val="463" w:hRule="atLeast"/>
        </w:trPr>
        <w:tc>
          <w:tcPr>
            <w:tcW w:w="1063" w:type="dxa"/>
            <w:vAlign w:val="top"/>
          </w:tcPr>
          <w:p>
            <w:pPr>
              <w:pStyle w:val="TableText"/>
              <w:spacing w:before="131" w:line="215" w:lineRule="auto"/>
              <w:rPr/>
            </w:pPr>
            <w:r>
              <w:rPr>
                <w:spacing w:val="-2"/>
              </w:rPr>
              <w:t>第</w:t>
            </w:r>
            <w:r>
              <w:rPr>
                <w:spacing w:val="-35"/>
              </w:rPr>
              <w:t xml:space="preserve"> </w:t>
            </w:r>
            <w:r>
              <w:rPr>
                <w:rFonts w:ascii="Segoe UI" w:hAnsi="Segoe UI" w:eastAsia="Segoe UI" w:cs="Segoe UI"/>
                <w:spacing w:val="-2"/>
              </w:rPr>
              <w:t>2</w:t>
            </w:r>
            <w:r>
              <w:rPr>
                <w:rFonts w:ascii="Segoe UI" w:hAnsi="Segoe UI" w:eastAsia="Segoe UI" w:cs="Segoe UI"/>
                <w:spacing w:val="16"/>
              </w:rPr>
              <w:t xml:space="preserve"> </w:t>
            </w:r>
            <w:r>
              <w:rPr>
                <w:spacing w:val="-2"/>
              </w:rPr>
              <w:t>阶段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227"/>
              <w:spacing w:before="123" w:line="227" w:lineRule="auto"/>
              <w:rPr/>
            </w:pPr>
            <w:r>
              <w:rPr>
                <w:spacing w:val="7"/>
              </w:rPr>
              <w:t>数据传输实现</w:t>
            </w:r>
          </w:p>
        </w:tc>
        <w:tc>
          <w:tcPr>
            <w:tcW w:w="2663" w:type="dxa"/>
            <w:vAlign w:val="top"/>
          </w:tcPr>
          <w:p>
            <w:pPr>
              <w:pStyle w:val="TableText"/>
              <w:ind w:left="793"/>
              <w:spacing w:before="131" w:line="215" w:lineRule="auto"/>
              <w:rPr/>
            </w:pPr>
            <w:r>
              <w:rPr>
                <w:rFonts w:ascii="Segoe UI" w:hAnsi="Segoe UI" w:eastAsia="Segoe UI" w:cs="Segoe UI"/>
              </w:rPr>
              <w:t>MQTT</w:t>
            </w:r>
            <w:r>
              <w:rPr>
                <w:rFonts w:ascii="Segoe UI" w:hAnsi="Segoe UI" w:eastAsia="Segoe UI" w:cs="Segoe UI"/>
                <w:spacing w:val="8"/>
              </w:rPr>
              <w:t xml:space="preserve"> </w:t>
            </w:r>
            <w:r>
              <w:rPr>
                <w:spacing w:val="8"/>
              </w:rPr>
              <w:t>通信稳定</w:t>
            </w:r>
          </w:p>
        </w:tc>
      </w:tr>
      <w:tr>
        <w:trPr>
          <w:trHeight w:val="461" w:hRule="atLeast"/>
        </w:trPr>
        <w:tc>
          <w:tcPr>
            <w:tcW w:w="1063" w:type="dxa"/>
            <w:vAlign w:val="top"/>
          </w:tcPr>
          <w:p>
            <w:pPr>
              <w:pStyle w:val="TableText"/>
              <w:spacing w:before="129" w:line="215" w:lineRule="auto"/>
              <w:rPr/>
            </w:pPr>
            <w:r>
              <w:rPr>
                <w:spacing w:val="-2"/>
              </w:rPr>
              <w:t>第</w:t>
            </w:r>
            <w:r>
              <w:rPr>
                <w:spacing w:val="-35"/>
              </w:rPr>
              <w:t xml:space="preserve"> </w:t>
            </w:r>
            <w:r>
              <w:rPr>
                <w:rFonts w:ascii="Segoe UI" w:hAnsi="Segoe UI" w:eastAsia="Segoe UI" w:cs="Segoe UI"/>
                <w:spacing w:val="-2"/>
              </w:rPr>
              <w:t>3</w:t>
            </w:r>
            <w:r>
              <w:rPr>
                <w:rFonts w:ascii="Segoe UI" w:hAnsi="Segoe UI" w:eastAsia="Segoe UI" w:cs="Segoe UI"/>
                <w:spacing w:val="16"/>
              </w:rPr>
              <w:t xml:space="preserve"> </w:t>
            </w:r>
            <w:r>
              <w:rPr>
                <w:spacing w:val="-2"/>
              </w:rPr>
              <w:t>阶段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227"/>
              <w:spacing w:before="123" w:line="228" w:lineRule="auto"/>
              <w:rPr/>
            </w:pPr>
            <w:r>
              <w:rPr>
                <w:spacing w:val="7"/>
              </w:rPr>
              <w:t>后端服务开发</w:t>
            </w:r>
          </w:p>
        </w:tc>
        <w:tc>
          <w:tcPr>
            <w:tcW w:w="2663" w:type="dxa"/>
            <w:vAlign w:val="top"/>
          </w:tcPr>
          <w:p>
            <w:pPr>
              <w:pStyle w:val="TableText"/>
              <w:ind w:left="784"/>
              <w:spacing w:before="129" w:line="215" w:lineRule="auto"/>
              <w:rPr/>
            </w:pPr>
            <w:r>
              <w:rPr>
                <w:spacing w:val="7"/>
              </w:rPr>
              <w:t>数据存储</w:t>
            </w:r>
            <w:r>
              <w:rPr>
                <w:spacing w:val="-39"/>
              </w:rPr>
              <w:t xml:space="preserve"> </w:t>
            </w:r>
            <w:r>
              <w:rPr>
                <w:rFonts w:ascii="Segoe UI" w:hAnsi="Segoe UI" w:eastAsia="Segoe UI" w:cs="Segoe UI"/>
              </w:rPr>
              <w:t>API</w:t>
            </w:r>
            <w:r>
              <w:rPr>
                <w:rFonts w:ascii="Segoe UI" w:hAnsi="Segoe UI" w:eastAsia="Segoe UI" w:cs="Segoe UI"/>
                <w:spacing w:val="7"/>
              </w:rPr>
              <w:t xml:space="preserve"> </w:t>
            </w:r>
            <w:r>
              <w:rPr>
                <w:spacing w:val="7"/>
              </w:rPr>
              <w:t>完成</w:t>
            </w:r>
          </w:p>
        </w:tc>
      </w:tr>
      <w:tr>
        <w:trPr>
          <w:trHeight w:val="463" w:hRule="atLeast"/>
        </w:trPr>
        <w:tc>
          <w:tcPr>
            <w:tcW w:w="1063" w:type="dxa"/>
            <w:vAlign w:val="top"/>
          </w:tcPr>
          <w:p>
            <w:pPr>
              <w:pStyle w:val="TableText"/>
              <w:spacing w:before="131" w:line="215" w:lineRule="auto"/>
              <w:rPr/>
            </w:pPr>
            <w:r>
              <w:rPr>
                <w:spacing w:val="1"/>
              </w:rPr>
              <w:t>第</w:t>
            </w:r>
            <w:r>
              <w:rPr>
                <w:spacing w:val="-46"/>
              </w:rPr>
              <w:t xml:space="preserve"> </w:t>
            </w:r>
            <w:r>
              <w:rPr>
                <w:rFonts w:ascii="Segoe UI" w:hAnsi="Segoe UI" w:eastAsia="Segoe UI" w:cs="Segoe UI"/>
                <w:spacing w:val="1"/>
              </w:rPr>
              <w:t>4</w:t>
            </w:r>
            <w:r>
              <w:rPr>
                <w:rFonts w:ascii="Segoe UI" w:hAnsi="Segoe UI" w:eastAsia="Segoe UI" w:cs="Segoe UI"/>
                <w:spacing w:val="15"/>
              </w:rPr>
              <w:t xml:space="preserve"> </w:t>
            </w:r>
            <w:r>
              <w:rPr>
                <w:spacing w:val="1"/>
              </w:rPr>
              <w:t>阶段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229"/>
              <w:spacing w:before="123" w:line="228" w:lineRule="auto"/>
              <w:rPr/>
            </w:pPr>
            <w:r>
              <w:rPr>
                <w:spacing w:val="7"/>
              </w:rPr>
              <w:t>前端展示实现</w:t>
            </w:r>
          </w:p>
        </w:tc>
        <w:tc>
          <w:tcPr>
            <w:tcW w:w="2663" w:type="dxa"/>
            <w:vAlign w:val="top"/>
          </w:tcPr>
          <w:p>
            <w:pPr>
              <w:pStyle w:val="TableText"/>
              <w:ind w:left="787"/>
              <w:spacing w:before="123" w:line="227" w:lineRule="auto"/>
              <w:rPr/>
            </w:pPr>
            <w:r>
              <w:rPr>
                <w:spacing w:val="7"/>
              </w:rPr>
              <w:t>实时看板可用</w:t>
            </w:r>
          </w:p>
        </w:tc>
      </w:tr>
      <w:tr>
        <w:trPr>
          <w:trHeight w:val="337" w:hRule="atLeast"/>
        </w:trPr>
        <w:tc>
          <w:tcPr>
            <w:tcW w:w="1063" w:type="dxa"/>
            <w:vAlign w:val="top"/>
          </w:tcPr>
          <w:p>
            <w:pPr>
              <w:pStyle w:val="TableText"/>
              <w:spacing w:before="129" w:line="171" w:lineRule="auto"/>
              <w:rPr/>
            </w:pPr>
            <w:r>
              <w:rPr>
                <w:spacing w:val="-3"/>
              </w:rPr>
              <w:t>第</w:t>
            </w:r>
            <w:r>
              <w:rPr>
                <w:spacing w:val="-31"/>
              </w:rPr>
              <w:t xml:space="preserve"> </w:t>
            </w:r>
            <w:r>
              <w:rPr>
                <w:rFonts w:ascii="Segoe UI" w:hAnsi="Segoe UI" w:eastAsia="Segoe UI" w:cs="Segoe UI"/>
                <w:spacing w:val="-3"/>
              </w:rPr>
              <w:t>5</w:t>
            </w:r>
            <w:r>
              <w:rPr>
                <w:rFonts w:ascii="Segoe UI" w:hAnsi="Segoe UI" w:eastAsia="Segoe UI" w:cs="Segoe UI"/>
                <w:spacing w:val="16"/>
              </w:rPr>
              <w:t xml:space="preserve"> </w:t>
            </w:r>
            <w:r>
              <w:rPr>
                <w:spacing w:val="-3"/>
              </w:rPr>
              <w:t>阶段</w:t>
            </w:r>
          </w:p>
        </w:tc>
        <w:tc>
          <w:tcPr>
            <w:tcW w:w="2256" w:type="dxa"/>
            <w:vAlign w:val="top"/>
          </w:tcPr>
          <w:p>
            <w:pPr>
              <w:pStyle w:val="TableText"/>
              <w:ind w:left="230"/>
              <w:spacing w:before="124" w:line="187" w:lineRule="auto"/>
              <w:rPr/>
            </w:pPr>
            <w:r>
              <w:rPr>
                <w:spacing w:val="7"/>
              </w:rPr>
              <w:t>告警功能集成</w:t>
            </w:r>
          </w:p>
        </w:tc>
        <w:tc>
          <w:tcPr>
            <w:tcW w:w="2663" w:type="dxa"/>
            <w:vAlign w:val="top"/>
          </w:tcPr>
          <w:p>
            <w:pPr>
              <w:pStyle w:val="TableText"/>
              <w:ind w:left="784"/>
              <w:spacing w:before="124" w:line="187" w:lineRule="auto"/>
              <w:rPr/>
            </w:pPr>
            <w:r>
              <w:rPr>
                <w:spacing w:val="7"/>
              </w:rPr>
              <w:t>完整系统联调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36"/>
        <w:spacing w:before="101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六、预期成果</w:t>
      </w:r>
    </w:p>
    <w:p>
      <w:pPr>
        <w:pStyle w:val="BodyText"/>
        <w:ind w:left="505" w:right="4960"/>
        <w:spacing w:before="264" w:line="377" w:lineRule="auto"/>
        <w:rPr/>
      </w:pPr>
      <w:r>
        <w:rPr>
          <w:color w:val="0F1115"/>
          <w:spacing w:val="-1"/>
        </w:rPr>
        <w:t>可稳定运行的硬件采集设备</w:t>
      </w:r>
      <w:r>
        <w:rPr>
          <w:color w:val="0F1115"/>
        </w:rPr>
        <w:t xml:space="preserve"> </w:t>
      </w:r>
      <w:r>
        <w:rPr>
          <w:color w:val="0F1115"/>
          <w:spacing w:val="-2"/>
        </w:rPr>
        <w:t>完整的数据传输链路</w:t>
      </w:r>
    </w:p>
    <w:p>
      <w:pPr>
        <w:pStyle w:val="BodyText"/>
        <w:ind w:left="509"/>
        <w:spacing w:line="218" w:lineRule="auto"/>
        <w:rPr/>
      </w:pPr>
      <w:r>
        <w:rPr>
          <w:color w:val="0F1115"/>
          <w:spacing w:val="-2"/>
        </w:rPr>
        <w:t>实时环境数据看板</w:t>
      </w:r>
    </w:p>
    <w:p>
      <w:pPr>
        <w:pStyle w:val="BodyText"/>
        <w:ind w:left="514"/>
        <w:spacing w:before="207" w:line="218" w:lineRule="auto"/>
        <w:rPr/>
      </w:pPr>
      <w:r>
        <w:rPr>
          <w:color w:val="0F1115"/>
          <w:spacing w:val="-3"/>
        </w:rPr>
        <w:t>多方式告警功能</w:t>
      </w:r>
    </w:p>
    <w:p>
      <w:pPr>
        <w:pStyle w:val="BodyText"/>
        <w:ind w:left="506"/>
        <w:spacing w:before="206" w:line="219" w:lineRule="auto"/>
        <w:rPr/>
      </w:pPr>
      <w:r>
        <w:rPr>
          <w:color w:val="0F1115"/>
          <w:spacing w:val="-2"/>
        </w:rPr>
        <w:t>历史数据查询功能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ind w:left="25"/>
        <w:spacing w:before="101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七、评分标准</w:t>
      </w:r>
    </w:p>
    <w:p>
      <w:pPr>
        <w:spacing w:line="221" w:lineRule="exact"/>
        <w:rPr/>
      </w:pPr>
      <w:r/>
    </w:p>
    <w:tbl>
      <w:tblPr>
        <w:tblStyle w:val="TableNormal"/>
        <w:tblW w:w="5543" w:type="dxa"/>
        <w:tblInd w:w="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4"/>
        <w:gridCol w:w="1575"/>
        <w:gridCol w:w="2524"/>
      </w:tblGrid>
      <w:tr>
        <w:trPr>
          <w:trHeight w:val="331" w:hRule="atLeast"/>
        </w:trPr>
        <w:tc>
          <w:tcPr>
            <w:tcW w:w="1444" w:type="dxa"/>
            <w:vAlign w:val="top"/>
          </w:tcPr>
          <w:p>
            <w:pPr>
              <w:pStyle w:val="TableText"/>
              <w:spacing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</w:rPr>
              <w:t>评分项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454"/>
              <w:spacing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权重</w:t>
            </w:r>
          </w:p>
        </w:tc>
        <w:tc>
          <w:tcPr>
            <w:tcW w:w="2524" w:type="dxa"/>
            <w:vAlign w:val="top"/>
          </w:tcPr>
          <w:p>
            <w:pPr>
              <w:pStyle w:val="TableText"/>
              <w:ind w:left="735"/>
              <w:spacing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说明</w:t>
            </w:r>
          </w:p>
        </w:tc>
      </w:tr>
      <w:tr>
        <w:trPr>
          <w:trHeight w:val="462" w:hRule="atLeast"/>
        </w:trPr>
        <w:tc>
          <w:tcPr>
            <w:tcW w:w="1444" w:type="dxa"/>
            <w:vAlign w:val="top"/>
          </w:tcPr>
          <w:p>
            <w:pPr>
              <w:pStyle w:val="TableText"/>
              <w:ind w:left="2"/>
              <w:spacing w:before="132"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</w:rPr>
              <w:t>数据准确性</w:t>
            </w:r>
          </w:p>
        </w:tc>
        <w:tc>
          <w:tcPr>
            <w:tcW w:w="1575" w:type="dxa"/>
            <w:vAlign w:val="top"/>
          </w:tcPr>
          <w:p>
            <w:pPr>
              <w:ind w:left="459"/>
              <w:spacing w:before="168" w:line="182" w:lineRule="auto"/>
              <w:rPr>
                <w:rFonts w:ascii="Segoe UI" w:hAnsi="Segoe UI" w:eastAsia="Segoe UI" w:cs="Segoe UI"/>
                <w:sz w:val="19"/>
                <w:szCs w:val="19"/>
              </w:rPr>
            </w:pPr>
            <w:r>
              <w:rPr>
                <w:rFonts w:ascii="Segoe UI" w:hAnsi="Segoe UI" w:eastAsia="Segoe UI" w:cs="Segoe UI"/>
                <w:sz w:val="19"/>
                <w:szCs w:val="19"/>
                <w:spacing w:val="2"/>
              </w:rPr>
              <w:t>30%</w:t>
            </w:r>
          </w:p>
        </w:tc>
        <w:tc>
          <w:tcPr>
            <w:tcW w:w="2524" w:type="dxa"/>
            <w:vAlign w:val="top"/>
          </w:tcPr>
          <w:p>
            <w:pPr>
              <w:pStyle w:val="TableText"/>
              <w:spacing w:before="132" w:line="227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</w:rPr>
              <w:t>传感器数据采集精度</w:t>
            </w:r>
          </w:p>
        </w:tc>
      </w:tr>
      <w:tr>
        <w:trPr>
          <w:trHeight w:val="461" w:hRule="atLeast"/>
        </w:trPr>
        <w:tc>
          <w:tcPr>
            <w:tcW w:w="1444" w:type="dxa"/>
            <w:vAlign w:val="top"/>
          </w:tcPr>
          <w:p>
            <w:pPr>
              <w:pStyle w:val="TableText"/>
              <w:ind w:left="4"/>
              <w:spacing w:before="131"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</w:rPr>
              <w:t>系统稳定性</w:t>
            </w:r>
          </w:p>
        </w:tc>
        <w:tc>
          <w:tcPr>
            <w:tcW w:w="1575" w:type="dxa"/>
            <w:vAlign w:val="top"/>
          </w:tcPr>
          <w:p>
            <w:pPr>
              <w:ind w:left="457"/>
              <w:spacing w:before="169" w:line="182" w:lineRule="auto"/>
              <w:rPr>
                <w:rFonts w:ascii="Segoe UI" w:hAnsi="Segoe UI" w:eastAsia="Segoe UI" w:cs="Segoe UI"/>
                <w:sz w:val="19"/>
                <w:szCs w:val="19"/>
              </w:rPr>
            </w:pPr>
            <w:r>
              <w:rPr>
                <w:rFonts w:ascii="Segoe UI" w:hAnsi="Segoe UI" w:eastAsia="Segoe UI" w:cs="Segoe UI"/>
                <w:sz w:val="19"/>
                <w:szCs w:val="19"/>
                <w:spacing w:val="2"/>
              </w:rPr>
              <w:t>25%</w:t>
            </w:r>
          </w:p>
        </w:tc>
        <w:tc>
          <w:tcPr>
            <w:tcW w:w="2524" w:type="dxa"/>
            <w:vAlign w:val="top"/>
          </w:tcPr>
          <w:p>
            <w:pPr>
              <w:pStyle w:val="TableText"/>
              <w:ind w:left="733"/>
              <w:spacing w:before="130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长时间运行可靠性</w:t>
            </w:r>
          </w:p>
        </w:tc>
      </w:tr>
      <w:tr>
        <w:trPr>
          <w:trHeight w:val="462" w:hRule="atLeast"/>
        </w:trPr>
        <w:tc>
          <w:tcPr>
            <w:tcW w:w="1444" w:type="dxa"/>
            <w:vAlign w:val="top"/>
          </w:tcPr>
          <w:p>
            <w:pPr>
              <w:pStyle w:val="TableText"/>
              <w:ind w:left="5"/>
              <w:spacing w:before="132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实时性</w:t>
            </w:r>
          </w:p>
        </w:tc>
        <w:tc>
          <w:tcPr>
            <w:tcW w:w="1575" w:type="dxa"/>
            <w:vAlign w:val="top"/>
          </w:tcPr>
          <w:p>
            <w:pPr>
              <w:ind w:left="457"/>
              <w:spacing w:before="169" w:line="182" w:lineRule="auto"/>
              <w:rPr>
                <w:rFonts w:ascii="Segoe UI" w:hAnsi="Segoe UI" w:eastAsia="Segoe UI" w:cs="Segoe UI"/>
                <w:sz w:val="19"/>
                <w:szCs w:val="19"/>
              </w:rPr>
            </w:pPr>
            <w:r>
              <w:rPr>
                <w:rFonts w:ascii="Segoe UI" w:hAnsi="Segoe UI" w:eastAsia="Segoe UI" w:cs="Segoe UI"/>
                <w:sz w:val="19"/>
                <w:szCs w:val="19"/>
                <w:spacing w:val="2"/>
              </w:rPr>
              <w:t>20%</w:t>
            </w:r>
          </w:p>
        </w:tc>
        <w:tc>
          <w:tcPr>
            <w:tcW w:w="2524" w:type="dxa"/>
            <w:vAlign w:val="top"/>
          </w:tcPr>
          <w:p>
            <w:pPr>
              <w:pStyle w:val="TableText"/>
              <w:ind w:left="734"/>
              <w:spacing w:before="133"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数据更新延迟</w:t>
            </w:r>
          </w:p>
        </w:tc>
      </w:tr>
      <w:tr>
        <w:trPr>
          <w:trHeight w:val="462" w:hRule="atLeast"/>
        </w:trPr>
        <w:tc>
          <w:tcPr>
            <w:tcW w:w="1444" w:type="dxa"/>
            <w:vAlign w:val="top"/>
          </w:tcPr>
          <w:p>
            <w:pPr>
              <w:pStyle w:val="TableText"/>
              <w:ind w:left="5"/>
              <w:spacing w:before="132"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</w:rPr>
              <w:t>界面友好度</w:t>
            </w:r>
          </w:p>
        </w:tc>
        <w:tc>
          <w:tcPr>
            <w:tcW w:w="1575" w:type="dxa"/>
            <w:vAlign w:val="top"/>
          </w:tcPr>
          <w:p>
            <w:pPr>
              <w:ind w:left="469"/>
              <w:spacing w:before="169" w:line="183" w:lineRule="auto"/>
              <w:rPr>
                <w:rFonts w:ascii="Segoe UI" w:hAnsi="Segoe UI" w:eastAsia="Segoe UI" w:cs="Segoe UI"/>
                <w:sz w:val="19"/>
                <w:szCs w:val="19"/>
              </w:rPr>
            </w:pPr>
            <w:r>
              <w:rPr>
                <w:rFonts w:ascii="Segoe UI" w:hAnsi="Segoe UI" w:eastAsia="Segoe UI" w:cs="Segoe UI"/>
                <w:sz w:val="19"/>
                <w:szCs w:val="19"/>
                <w:spacing w:val="-2"/>
              </w:rPr>
              <w:t>15%</w:t>
            </w:r>
          </w:p>
        </w:tc>
        <w:tc>
          <w:tcPr>
            <w:tcW w:w="2524" w:type="dxa"/>
            <w:vAlign w:val="top"/>
          </w:tcPr>
          <w:p>
            <w:pPr>
              <w:pStyle w:val="TableText"/>
              <w:ind w:left="734"/>
              <w:spacing w:before="132"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数据可视化效果</w:t>
            </w:r>
          </w:p>
        </w:tc>
      </w:tr>
      <w:tr>
        <w:trPr>
          <w:trHeight w:val="331" w:hRule="atLeast"/>
        </w:trPr>
        <w:tc>
          <w:tcPr>
            <w:tcW w:w="1444" w:type="dxa"/>
            <w:vAlign w:val="top"/>
          </w:tcPr>
          <w:p>
            <w:pPr>
              <w:pStyle w:val="TableText"/>
              <w:ind w:left="2"/>
              <w:spacing w:before="133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</w:rPr>
              <w:t>文档完整性</w:t>
            </w:r>
          </w:p>
        </w:tc>
        <w:tc>
          <w:tcPr>
            <w:tcW w:w="1575" w:type="dxa"/>
            <w:vAlign w:val="top"/>
          </w:tcPr>
          <w:p>
            <w:pPr>
              <w:ind w:left="469"/>
              <w:spacing w:before="169" w:line="151" w:lineRule="exact"/>
              <w:rPr>
                <w:rFonts w:ascii="Segoe UI" w:hAnsi="Segoe UI" w:eastAsia="Segoe UI" w:cs="Segoe UI"/>
                <w:sz w:val="19"/>
                <w:szCs w:val="19"/>
              </w:rPr>
            </w:pPr>
            <w:r>
              <w:rPr>
                <w:rFonts w:ascii="Segoe UI" w:hAnsi="Segoe UI" w:eastAsia="Segoe UI" w:cs="Segoe UI"/>
                <w:sz w:val="19"/>
                <w:szCs w:val="19"/>
                <w:spacing w:val="-2"/>
                <w:position w:val="-2"/>
              </w:rPr>
              <w:t>10%</w:t>
            </w:r>
          </w:p>
        </w:tc>
        <w:tc>
          <w:tcPr>
            <w:tcW w:w="2524" w:type="dxa"/>
            <w:vAlign w:val="top"/>
          </w:tcPr>
          <w:p>
            <w:pPr>
              <w:pStyle w:val="TableText"/>
              <w:ind w:left="733"/>
              <w:spacing w:before="133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技术文档质量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6" w:h="16838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Segoe UI">
    <w:panose1 w:val="020B0502040204020203"/>
    <w:charset w:val="00"/>
    <w:family w:val="auto"/>
    <w:pitch w:val="variable"/>
    <w:sig w:usb0="E4002EFF" w:usb1="C000E47F" w:usb2="00000009" w:usb3="00000000" w:csb0="200001F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liu_j</dc:creator>
  <dcterms:created xsi:type="dcterms:W3CDTF">2025-09-11T10:53:34Z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2025-09-19T09:55:32</vt:filetime>
  </property>
</Properties>
</file>