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1AAA" w:rsidRDefault="00790A31">
      <w:pPr>
        <w:spacing w:after="100"/>
        <w:jc w:val="center"/>
      </w:pPr>
      <w:r>
        <w:rPr>
          <w:b/>
          <w:bCs/>
          <w:sz w:val="28"/>
          <w:szCs w:val="28"/>
        </w:rPr>
        <w:t>Segmentasi UMKM di Sumedang Berdasarkan Potensi Usaha Menggunakan Algoritma K-Means Clustering</w:t>
      </w:r>
    </w:p>
    <w:p w:rsidR="00531AAA" w:rsidRDefault="0055002D">
      <w:pPr>
        <w:spacing w:after="40"/>
        <w:jc w:val="center"/>
      </w:pPr>
      <w:r>
        <w:t>Ilfa Nabalah¹ dan Meisha</w:t>
      </w:r>
      <w:r w:rsidR="00790A31">
        <w:t>¹</w:t>
      </w:r>
    </w:p>
    <w:p w:rsidR="00531AAA" w:rsidRDefault="0055002D" w:rsidP="0055002D">
      <w:pPr>
        <w:spacing w:after="40"/>
        <w:jc w:val="center"/>
      </w:pPr>
      <w:r>
        <w:rPr>
          <w:sz w:val="18"/>
          <w:szCs w:val="18"/>
        </w:rPr>
        <w:t>¹Program Studi Teknik Informatika, Mayasaribakti</w:t>
      </w:r>
      <w:r w:rsidR="00790A31">
        <w:rPr>
          <w:sz w:val="18"/>
          <w:szCs w:val="18"/>
        </w:rPr>
        <w:t>, Sumedang, Indonesia</w:t>
      </w:r>
    </w:p>
    <w:p w:rsidR="00531AAA" w:rsidRDefault="00790A31">
      <w:pPr>
        <w:spacing w:after="40"/>
        <w:jc w:val="center"/>
      </w:pPr>
      <w:r>
        <w:rPr>
          <w:b/>
          <w:bCs/>
        </w:rPr>
        <w:t>Abstract</w:t>
      </w:r>
    </w:p>
    <w:p w:rsidR="00531AAA" w:rsidRDefault="00790A31">
      <w:pPr>
        <w:spacing w:after="80"/>
        <w:ind w:left="720" w:right="720"/>
        <w:jc w:val="both"/>
      </w:pPr>
      <w:r>
        <w:rPr>
          <w:sz w:val="18"/>
          <w:szCs w:val="18"/>
        </w:rPr>
        <w:t>Micro, Small, and Medium Enterprises (MSMEs) are the backbone of the local economy in Sumedang Regency, West Java, Indonesia. The diversity of MSME characteristics poses a challenge for policymakers in providing targeted assistance programs. This study app</w:t>
      </w:r>
      <w:r>
        <w:rPr>
          <w:sz w:val="18"/>
          <w:szCs w:val="18"/>
        </w:rPr>
        <w:t>lies the K-Means Clustering algorithm to segment 60 MSMEs based on five numerical features: monthly revenue, number of employees, business age, total assets, and capital loans. Data preprocessing was performed using StandardScaler normalization. The optima</w:t>
      </w:r>
      <w:r>
        <w:rPr>
          <w:sz w:val="18"/>
          <w:szCs w:val="18"/>
        </w:rPr>
        <w:t xml:space="preserve">l number of clusters (k=4) was determined through the Elbow Method and Silhouette Score evaluation. The clustering results produced four distinct groups: (A) Micro Starter, (B) Small Growing, (C) Medium Potential, and (D) Superior enterprises, achieving a </w:t>
      </w:r>
      <w:r>
        <w:rPr>
          <w:sz w:val="18"/>
          <w:szCs w:val="18"/>
        </w:rPr>
        <w:t>final Silhouette Score of 0.4795. The findings provide data-driven policy recommendations for differentiated MSME development in Sumedang.</w:t>
      </w:r>
    </w:p>
    <w:p w:rsidR="00531AAA" w:rsidRDefault="00790A31">
      <w:pPr>
        <w:spacing w:after="160"/>
        <w:ind w:left="720" w:right="720"/>
        <w:jc w:val="both"/>
      </w:pPr>
      <w:r>
        <w:rPr>
          <w:b/>
          <w:bCs/>
          <w:sz w:val="18"/>
          <w:szCs w:val="18"/>
        </w:rPr>
        <w:t>Keywords—</w:t>
      </w:r>
      <w:r>
        <w:rPr>
          <w:sz w:val="18"/>
          <w:szCs w:val="18"/>
        </w:rPr>
        <w:t>K-Means Clustering; MSME Segmentation; Data Mining; Sumedang; Silhouette Score</w:t>
      </w:r>
    </w:p>
    <w:p w:rsidR="00531AAA" w:rsidRDefault="00790A31">
      <w:pPr>
        <w:spacing w:before="160" w:after="80"/>
        <w:jc w:val="center"/>
      </w:pPr>
      <w:r>
        <w:rPr>
          <w:b/>
          <w:bCs/>
        </w:rPr>
        <w:t>I. INTRODUCTION</w:t>
      </w:r>
    </w:p>
    <w:p w:rsidR="00531AAA" w:rsidRDefault="00790A31">
      <w:pPr>
        <w:spacing w:after="80"/>
        <w:jc w:val="both"/>
      </w:pPr>
      <w:r>
        <w:t xml:space="preserve">Usaha Mikro, </w:t>
      </w:r>
      <w:r>
        <w:t>Kecil, dan Menengah (UMKM) menyumbang lebih dari 61% Produk Domestik Bruto (PDB) Indonesia dan menyerap sekitar 97% total tenaga kerja nasional [1]. Di Kabupaten Sumedang, Jawa Barat, sektor UMKM menjadi penggerak utama ekonomi lokal dengan beragam jenis u</w:t>
      </w:r>
      <w:r>
        <w:t>saha mulai dari kuliner, perdagangan, kerajinan, pertanian, hingga jasa.</w:t>
      </w:r>
    </w:p>
    <w:p w:rsidR="00531AAA" w:rsidRDefault="00790A31">
      <w:pPr>
        <w:spacing w:after="80"/>
        <w:jc w:val="both"/>
      </w:pPr>
      <w:r>
        <w:t>Keberagaman karakteristik UMKM menjadi tantangan bagi pemangku kebijakan dalam menyusun program pembinaan yang tepat sasaran. Pendekatan pembinaan yang seragam (one-size-fits-all) ser</w:t>
      </w:r>
      <w:r>
        <w:t>ingkali kurang efektif karena tidak mempertimbangkan perbedaan kebutuhan antar kelompok UMKM berdasarkan skala dan potensi usahanya.</w:t>
      </w:r>
    </w:p>
    <w:p w:rsidR="00531AAA" w:rsidRDefault="00790A31">
      <w:pPr>
        <w:spacing w:after="80"/>
        <w:jc w:val="both"/>
      </w:pPr>
      <w:r>
        <w:t>Data Mining menawarkan solusi melalui teknik clustering, yaitu pengelompokan data berdasarkan kemiripan atributnya tanpa la</w:t>
      </w:r>
      <w:r>
        <w:t>bel kelas [1]. Algoritma K-Means merupakan salah satu metode clustering yang paling banyak digunakan karena efisiensi komputasinya dan kemudahan interpretasinya [2].</w:t>
      </w:r>
    </w:p>
    <w:p w:rsidR="00531AAA" w:rsidRDefault="00790A31">
      <w:pPr>
        <w:spacing w:after="80"/>
        <w:jc w:val="both"/>
      </w:pPr>
      <w:r>
        <w:t>Penelitian ini bertujuan untuk: (1) menerapkan K-Means Clustering pada data UMKM Sumedang;</w:t>
      </w:r>
      <w:r>
        <w:t xml:space="preserve"> (2) mengidentifikasi segmen UMKM berdasarkan potensi usaha; dan (3) memberikan rekomendasi kebijakan berbasis data untuk setiap segmen.</w:t>
      </w:r>
    </w:p>
    <w:p w:rsidR="00531AAA" w:rsidRDefault="00790A31">
      <w:pPr>
        <w:spacing w:before="160" w:after="80"/>
        <w:jc w:val="center"/>
      </w:pPr>
      <w:r>
        <w:rPr>
          <w:b/>
          <w:bCs/>
        </w:rPr>
        <w:t>II. RELATED WORK</w:t>
      </w:r>
    </w:p>
    <w:p w:rsidR="00531AAA" w:rsidRDefault="00790A31">
      <w:pPr>
        <w:spacing w:after="80"/>
        <w:jc w:val="both"/>
      </w:pPr>
      <w:r>
        <w:lastRenderedPageBreak/>
        <w:t>Zaki dan Meira Jr. [1] menjelaskan bahwa K-Means adalah algoritma partisi yang meminimalkan Within-Clu</w:t>
      </w:r>
      <w:r>
        <w:t xml:space="preserve">ster Sum of Squares (WCSS), mengukur seberapa rapat anggota dalam satu klaster. Squire [2] menekankan pentingnya normalisasi data sebelum menerapkan algoritma berbasis jarak seperti K-Means, karena perbedaan skala antar fitur dapat mendominasi perhitungan </w:t>
      </w:r>
      <w:r>
        <w:t>jarak Euclidean.</w:t>
      </w:r>
    </w:p>
    <w:p w:rsidR="00531AAA" w:rsidRDefault="00790A31">
      <w:pPr>
        <w:spacing w:after="80"/>
        <w:jc w:val="both"/>
      </w:pPr>
      <w:r>
        <w:t xml:space="preserve">Rousseeuw [4] memperkenalkan Silhouette Score sebagai metrik evaluasi kualitas clustering yang mengukur seberapa baik setiap data point dikelompokkan. Penggunaan kombinasi Elbow Method dan Silhouette Score untuk menentukan k optimal telah </w:t>
      </w:r>
      <w:r>
        <w:t>menjadi praktik standar dalam penelitian clustering [3].</w:t>
      </w:r>
    </w:p>
    <w:p w:rsidR="00531AAA" w:rsidRDefault="00790A31">
      <w:pPr>
        <w:spacing w:after="80"/>
        <w:jc w:val="both"/>
      </w:pPr>
      <w:r>
        <w:t>Beberapa penelitian terkait segmentasi UMKM di Indonesia telah dilakukan di berbagai daerah, namun studi yang berfokus pada UMKM Kabupaten Sumedang dengan pendekatan multivariat masih terbatas. Penel</w:t>
      </w:r>
      <w:r>
        <w:t>itian ini mengisi celah tersebut.</w:t>
      </w:r>
    </w:p>
    <w:p w:rsidR="00531AAA" w:rsidRDefault="00790A31">
      <w:pPr>
        <w:spacing w:before="160" w:after="80"/>
        <w:jc w:val="center"/>
      </w:pPr>
      <w:r>
        <w:rPr>
          <w:b/>
          <w:bCs/>
        </w:rPr>
        <w:t>III. METHODOLOGY</w:t>
      </w:r>
    </w:p>
    <w:p w:rsidR="00531AAA" w:rsidRDefault="00790A31">
      <w:pPr>
        <w:spacing w:before="100" w:after="60"/>
      </w:pPr>
      <w:r>
        <w:t xml:space="preserve">A. </w:t>
      </w:r>
      <w:bookmarkStart w:id="0" w:name="_GoBack"/>
      <w:bookmarkEnd w:id="0"/>
      <w:r>
        <w:t>Dataset</w:t>
      </w:r>
    </w:p>
    <w:p w:rsidR="00531AAA" w:rsidRDefault="00790A31">
      <w:pPr>
        <w:spacing w:after="80"/>
        <w:jc w:val="both"/>
      </w:pPr>
      <w:r>
        <w:t>Dataset yang digunakan terdiri dari 60 data UMKM yang tersebar di 6 kecamatan di Kabupaten Sumedang: Jatinangor, Sumedang Utara, Sumedang Selatan, Tanjungsari, Conggeang, dan Cisarua. Dataset me</w:t>
      </w:r>
      <w:r>
        <w:t>ncakup 6 kategori usaha: Kuliner, Perdagangan, Jasa, Kerajinan, Pertanian, dan Olahan Pangan.</w:t>
      </w:r>
    </w:p>
    <w:p w:rsidR="00531AAA" w:rsidRDefault="00790A31">
      <w:pPr>
        <w:spacing w:before="120"/>
        <w:jc w:val="center"/>
      </w:pPr>
      <w:r>
        <w:rPr>
          <w:b/>
          <w:bCs/>
          <w:caps/>
          <w:sz w:val="18"/>
          <w:szCs w:val="18"/>
        </w:rPr>
        <w:t>TABLE I</w:t>
      </w:r>
    </w:p>
    <w:p w:rsidR="00531AAA" w:rsidRDefault="00790A31">
      <w:pPr>
        <w:spacing w:after="80"/>
        <w:jc w:val="center"/>
      </w:pPr>
      <w:r>
        <w:rPr>
          <w:sz w:val="18"/>
          <w:szCs w:val="18"/>
        </w:rPr>
        <w:t>Deskripsi Statistik Fitur Dataset UMKM Sumedang</w:t>
      </w:r>
    </w:p>
    <w:tbl>
      <w:tblPr>
        <w:tblW w:w="630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300"/>
        <w:gridCol w:w="900"/>
        <w:gridCol w:w="1100"/>
        <w:gridCol w:w="900"/>
      </w:tblGrid>
      <w:tr w:rsidR="00531AAA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CCC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Fitur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CCC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Satuan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CCC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Min</w:t>
            </w:r>
          </w:p>
        </w:tc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CCC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Rata-rata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CCC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Maks</w:t>
            </w:r>
          </w:p>
        </w:tc>
      </w:tr>
      <w:tr w:rsidR="00531AAA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Omzet Bulanan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Juta Rp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39.52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</w:tr>
      <w:tr w:rsidR="00531AAA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Jumlah Pegawai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Orang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4.90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</w:tr>
      <w:tr w:rsidR="00531AAA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Lama Usaha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Tahun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6.98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</w:tr>
      <w:tr w:rsidR="00531AAA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Total Aset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Juta Rp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77.97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500</w:t>
            </w:r>
          </w:p>
        </w:tc>
      </w:tr>
      <w:tr w:rsidR="00531AAA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Pinjaman Modal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Juta Rp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19.25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</w:tr>
    </w:tbl>
    <w:p w:rsidR="00531AAA" w:rsidRDefault="00531AAA">
      <w:pPr>
        <w:spacing w:after="120"/>
      </w:pPr>
    </w:p>
    <w:p w:rsidR="00531AAA" w:rsidRDefault="00790A31">
      <w:pPr>
        <w:spacing w:before="100" w:after="60"/>
      </w:pPr>
      <w:r>
        <w:t>B. Preprocessing</w:t>
      </w:r>
    </w:p>
    <w:p w:rsidR="00531AAA" w:rsidRDefault="00790A31">
      <w:pPr>
        <w:spacing w:after="80"/>
        <w:jc w:val="both"/>
      </w:pPr>
      <w:r>
        <w:t>Preprocessing meliputi dua tahap. Pertama, pengecekan missing value—dataset tidak memiliki nilai yang hilang. Kedua, normalisasi menggunakan StandardScaler yang mengubah nilai x menjadi z-score:</w:t>
      </w:r>
    </w:p>
    <w:p w:rsidR="00531AAA" w:rsidRDefault="00790A31">
      <w:pPr>
        <w:spacing w:before="60" w:after="60"/>
        <w:jc w:val="center"/>
      </w:pPr>
      <w:r>
        <w:t>z = (x − μ) / σ</w:t>
      </w:r>
    </w:p>
    <w:p w:rsidR="00531AAA" w:rsidRDefault="00790A31">
      <w:pPr>
        <w:spacing w:after="80"/>
        <w:jc w:val="both"/>
      </w:pPr>
      <w:r>
        <w:t>di mana μ adalah rata-rata dan σ adalah standar deviasi setiap fitur. Normalisasi ini memastikan setiap fitur berkontribusi secara setara dalam perhitungan jarak Euclidean.</w:t>
      </w:r>
    </w:p>
    <w:p w:rsidR="00531AAA" w:rsidRDefault="00790A31">
      <w:pPr>
        <w:spacing w:before="100" w:after="60"/>
      </w:pPr>
      <w:r>
        <w:t>C. Penentuan Jumlah Klaster Optimal</w:t>
      </w:r>
    </w:p>
    <w:p w:rsidR="00531AAA" w:rsidRDefault="00790A31">
      <w:pPr>
        <w:spacing w:after="80"/>
        <w:jc w:val="both"/>
      </w:pPr>
      <w:r>
        <w:lastRenderedPageBreak/>
        <w:t>Jumlah klaster optimal ditentukan menggunakan d</w:t>
      </w:r>
      <w:r>
        <w:t>ua metode: (1) Elbow Method—memplot nilai inertia untuk k = 2 hingga 10 dan mencari titik "siku"; (2) Silhouette Score—mengukur kualitas pemisahan klaster dengan rumus:</w:t>
      </w:r>
    </w:p>
    <w:p w:rsidR="00531AAA" w:rsidRDefault="00790A31">
      <w:pPr>
        <w:spacing w:before="60" w:after="60"/>
        <w:jc w:val="center"/>
      </w:pPr>
      <w:r>
        <w:t>s(i) = (b(i) − a(i)) / max(a(i), b(i))</w:t>
      </w:r>
    </w:p>
    <w:p w:rsidR="00531AAA" w:rsidRDefault="00790A31">
      <w:pPr>
        <w:spacing w:after="80"/>
        <w:jc w:val="both"/>
      </w:pPr>
      <w:r>
        <w:t>di mana a(i) adalah jarak rata-rata intra-klaste</w:t>
      </w:r>
      <w:r>
        <w:t>r dan b(i) adalah jarak rata-rata ke klaster terdekat lainnya [4].</w:t>
      </w:r>
    </w:p>
    <w:p w:rsidR="00531AAA" w:rsidRDefault="00790A31">
      <w:pPr>
        <w:spacing w:before="100" w:after="60"/>
      </w:pPr>
      <w:r>
        <w:t>D. Implementasi K-Means</w:t>
      </w:r>
    </w:p>
    <w:p w:rsidR="00531AAA" w:rsidRDefault="00790A31">
      <w:pPr>
        <w:spacing w:after="80"/>
        <w:jc w:val="both"/>
      </w:pPr>
      <w:r>
        <w:t>K-Means diimplementasikan menggunakan library Scikit-learn [3] dengan parameter: n_clusters=4, random_state=42, n_init=10, max_iter=300. Algoritma bekerja melalui em</w:t>
      </w:r>
      <w:r>
        <w:t>pat langkah iteratif: (1) inisialisasi centroid acak; (2) penugasan setiap data ke centroid terdekat; (3) pembaruan centroid sebagai rata-rata anggota; (4) pengulangan hingga konvergen.</w:t>
      </w:r>
    </w:p>
    <w:p w:rsidR="00531AAA" w:rsidRDefault="00790A31">
      <w:pPr>
        <w:spacing w:before="100" w:after="60"/>
      </w:pPr>
      <w:r>
        <w:t>E. Evaluasi dan Visualisasi</w:t>
      </w:r>
    </w:p>
    <w:p w:rsidR="00531AAA" w:rsidRDefault="00790A31">
      <w:pPr>
        <w:spacing w:after="80"/>
        <w:jc w:val="both"/>
      </w:pPr>
      <w:r>
        <w:t>Hasil clustering dievaluasi dengan Silhoue</w:t>
      </w:r>
      <w:r>
        <w:t>tte Score dan divisualisasikan melalui: radar chart profil klaster, scatter plot 2D dengan PCA (reduksi dari 5 ke 2 dimensi), dan bar chart distribusi klaster per kecamatan dan kategori usaha.</w:t>
      </w:r>
    </w:p>
    <w:p w:rsidR="00531AAA" w:rsidRDefault="00790A31">
      <w:pPr>
        <w:spacing w:before="160" w:after="80"/>
        <w:jc w:val="center"/>
      </w:pPr>
      <w:r>
        <w:rPr>
          <w:b/>
          <w:bCs/>
        </w:rPr>
        <w:t>IV. RESULTS AND DISCUSSION</w:t>
      </w:r>
    </w:p>
    <w:p w:rsidR="00531AAA" w:rsidRDefault="00790A31">
      <w:pPr>
        <w:spacing w:before="100" w:after="60"/>
      </w:pPr>
      <w:r>
        <w:t>A. Hasil Penentuan k Optimal</w:t>
      </w:r>
    </w:p>
    <w:p w:rsidR="00531AAA" w:rsidRDefault="00790A31">
      <w:pPr>
        <w:spacing w:after="80"/>
        <w:jc w:val="both"/>
      </w:pPr>
      <w:r>
        <w:t>Tabel II menampilkan perbandingan Inertia dan Silhouette Score untuk berbagai nilai k. Berdasarkan analisis gabungan, k=4 dipilih karena menghasilkan keseimbangan terbaik antara kompaktness dan interpretabilitas klaster.</w:t>
      </w:r>
    </w:p>
    <w:p w:rsidR="00531AAA" w:rsidRDefault="00790A31">
      <w:pPr>
        <w:spacing w:before="120"/>
        <w:jc w:val="center"/>
      </w:pPr>
      <w:r>
        <w:rPr>
          <w:b/>
          <w:bCs/>
          <w:caps/>
          <w:sz w:val="18"/>
          <w:szCs w:val="18"/>
        </w:rPr>
        <w:t>TABLE II</w:t>
      </w:r>
    </w:p>
    <w:p w:rsidR="00531AAA" w:rsidRDefault="00790A31">
      <w:pPr>
        <w:spacing w:after="80"/>
        <w:jc w:val="center"/>
      </w:pPr>
      <w:r>
        <w:rPr>
          <w:sz w:val="18"/>
          <w:szCs w:val="18"/>
        </w:rPr>
        <w:t xml:space="preserve">Perbandingan Metrik untuk </w:t>
      </w:r>
      <w:r>
        <w:rPr>
          <w:sz w:val="18"/>
          <w:szCs w:val="18"/>
        </w:rPr>
        <w:t>Berbagai Nilai k</w:t>
      </w:r>
    </w:p>
    <w:tbl>
      <w:tblPr>
        <w:tblW w:w="640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1800"/>
        <w:gridCol w:w="2200"/>
      </w:tblGrid>
      <w:tr w:rsidR="00531AA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CCC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CCC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Inertia (WCSS)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CCC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Silhouette Score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CCC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Keterangan</w:t>
            </w:r>
          </w:p>
        </w:tc>
      </w:tr>
      <w:tr w:rsidR="00531AA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142.3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0.5936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Terlalu umum</w:t>
            </w:r>
          </w:p>
        </w:tc>
      </w:tr>
      <w:tr w:rsidR="00531AA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90.5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0.5496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Kurang granular</w:t>
            </w:r>
          </w:p>
        </w:tc>
      </w:tr>
      <w:tr w:rsidR="00531AA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4 *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67.5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0.4795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Optimal dipilih</w:t>
            </w:r>
          </w:p>
        </w:tc>
      </w:tr>
      <w:tr w:rsidR="00531AA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53.9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0.4672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Terlalu spesifik</w:t>
            </w:r>
          </w:p>
        </w:tc>
      </w:tr>
      <w:tr w:rsidR="00531AA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43.2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0.3470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Silhouette rendah</w:t>
            </w:r>
          </w:p>
        </w:tc>
      </w:tr>
    </w:tbl>
    <w:p w:rsidR="00531AAA" w:rsidRDefault="00790A31">
      <w:pPr>
        <w:spacing w:before="40" w:after="100"/>
      </w:pPr>
      <w:r>
        <w:rPr>
          <w:sz w:val="18"/>
          <w:szCs w:val="18"/>
        </w:rPr>
        <w:t>* k yang dipilih; pertimbangan: interpretabilitas bisnis dan keseimbangan metrik</w:t>
      </w:r>
    </w:p>
    <w:p w:rsidR="00531AAA" w:rsidRDefault="00790A31">
      <w:pPr>
        <w:spacing w:before="100" w:after="60"/>
      </w:pPr>
      <w:r>
        <w:t>B. Profil Empat Klaster</w:t>
      </w:r>
    </w:p>
    <w:p w:rsidR="00531AAA" w:rsidRDefault="00790A31">
      <w:pPr>
        <w:spacing w:after="80"/>
        <w:jc w:val="both"/>
      </w:pPr>
      <w:r>
        <w:t>Tabel III menampilkan rata-rata setiap fitur untuk keempat klaster yang terbentuk.</w:t>
      </w:r>
    </w:p>
    <w:p w:rsidR="00531AAA" w:rsidRDefault="00790A31">
      <w:pPr>
        <w:spacing w:before="120"/>
        <w:jc w:val="center"/>
      </w:pPr>
      <w:r>
        <w:rPr>
          <w:b/>
          <w:bCs/>
          <w:caps/>
          <w:sz w:val="18"/>
          <w:szCs w:val="18"/>
        </w:rPr>
        <w:t>TABLE III</w:t>
      </w:r>
    </w:p>
    <w:p w:rsidR="00531AAA" w:rsidRDefault="00790A31">
      <w:pPr>
        <w:spacing w:after="80"/>
        <w:jc w:val="center"/>
      </w:pPr>
      <w:r>
        <w:rPr>
          <w:sz w:val="18"/>
          <w:szCs w:val="18"/>
        </w:rPr>
        <w:t>Profil Rata-rata Fitur per Klaster UMKM Sumedang</w:t>
      </w:r>
    </w:p>
    <w:tbl>
      <w:tblPr>
        <w:tblW w:w="740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00"/>
        <w:gridCol w:w="1050"/>
        <w:gridCol w:w="900"/>
        <w:gridCol w:w="900"/>
        <w:gridCol w:w="1000"/>
        <w:gridCol w:w="1250"/>
      </w:tblGrid>
      <w:tr w:rsidR="00531AA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CCC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Klaster</w:t>
            </w:r>
          </w:p>
        </w:tc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CCC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0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CCC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Omzet (jt)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CCC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Pegawai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CCC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Lama (th)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CCC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Aset (jt)</w:t>
            </w:r>
          </w:p>
        </w:tc>
        <w:tc>
          <w:tcPr>
            <w:tcW w:w="12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CCC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Pinjaman (jt)</w:t>
            </w:r>
          </w:p>
        </w:tc>
      </w:tr>
      <w:tr w:rsidR="00531AA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A – Mikro Pemula</w:t>
            </w:r>
          </w:p>
        </w:tc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10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18.19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3.13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5.15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28.41</w:t>
            </w:r>
          </w:p>
        </w:tc>
        <w:tc>
          <w:tcPr>
            <w:tcW w:w="12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5.38</w:t>
            </w:r>
          </w:p>
        </w:tc>
      </w:tr>
      <w:tr w:rsidR="00531AA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B – Kecil Berkembang</w:t>
            </w:r>
          </w:p>
        </w:tc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176.67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7.67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12.33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416.67</w:t>
            </w:r>
          </w:p>
        </w:tc>
        <w:tc>
          <w:tcPr>
            <w:tcW w:w="12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126.67</w:t>
            </w:r>
          </w:p>
        </w:tc>
      </w:tr>
      <w:tr w:rsidR="00531AA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C – Menengah Potensial</w:t>
            </w:r>
          </w:p>
        </w:tc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0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60.44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7.25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8.81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122.50</w:t>
            </w:r>
          </w:p>
        </w:tc>
        <w:tc>
          <w:tcPr>
            <w:tcW w:w="12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30.00</w:t>
            </w:r>
          </w:p>
        </w:tc>
      </w:tr>
      <w:tr w:rsidR="00531AA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D – Unggulan</w:t>
            </w:r>
          </w:p>
        </w:tc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82.50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16.50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20.00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180.00</w:t>
            </w:r>
          </w:p>
        </w:tc>
        <w:tc>
          <w:tcPr>
            <w:tcW w:w="12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31AAA" w:rsidRDefault="00790A31">
            <w:pPr>
              <w:jc w:val="center"/>
            </w:pPr>
            <w:r>
              <w:rPr>
                <w:sz w:val="18"/>
                <w:szCs w:val="18"/>
              </w:rPr>
              <w:t>42.50</w:t>
            </w:r>
          </w:p>
        </w:tc>
      </w:tr>
    </w:tbl>
    <w:p w:rsidR="00531AAA" w:rsidRDefault="00531AAA">
      <w:pPr>
        <w:spacing w:after="120"/>
      </w:pPr>
    </w:p>
    <w:p w:rsidR="00531AAA" w:rsidRDefault="00790A31">
      <w:pPr>
        <w:spacing w:before="100" w:after="60"/>
      </w:pPr>
      <w:r>
        <w:t>C. Interpretasi Klaster</w:t>
      </w:r>
    </w:p>
    <w:p w:rsidR="00531AAA" w:rsidRDefault="00790A31">
      <w:pPr>
        <w:spacing w:after="80"/>
        <w:jc w:val="both"/>
      </w:pPr>
      <w:r>
        <w:rPr>
          <w:b/>
          <w:bCs/>
        </w:rPr>
        <w:t xml:space="preserve">Klaster A (Mikro Pemula, n=39, 65%): </w:t>
      </w:r>
      <w:r>
        <w:t>Omzet rata-rata Rp 18,19 juta/bulan dengan 3 pegawai dan aset Rp 28,41 juta. Kelompok terbesar ini didominasi usaha rintisan di sektor kuliner dan perdagangan yang masih bergantung pada modal sendiri tanpa pinjaman.</w:t>
      </w:r>
    </w:p>
    <w:p w:rsidR="00531AAA" w:rsidRDefault="00790A31">
      <w:pPr>
        <w:spacing w:after="80"/>
        <w:jc w:val="both"/>
      </w:pPr>
      <w:r>
        <w:rPr>
          <w:b/>
          <w:bCs/>
        </w:rPr>
        <w:t xml:space="preserve">Klaster B (Kecil Berkembang, n=3, 5%): </w:t>
      </w:r>
      <w:r>
        <w:t>O</w:t>
      </w:r>
      <w:r>
        <w:t>mzet tertinggi rata-rata Rp 176,67 juta/bulan dan aset Rp 416,67 juta. Kelompok ini telah beroperasi &gt;12 tahun dengan akses pinjaman signifikan, mencerminkan UMKM yang telah tumbuh dan memiliki track record baik.</w:t>
      </w:r>
    </w:p>
    <w:p w:rsidR="00531AAA" w:rsidRDefault="00790A31">
      <w:pPr>
        <w:spacing w:after="80"/>
        <w:jc w:val="both"/>
      </w:pPr>
      <w:r>
        <w:rPr>
          <w:b/>
          <w:bCs/>
        </w:rPr>
        <w:t xml:space="preserve">Klaster C (Menengah Potensial, n=16, 27%): </w:t>
      </w:r>
      <w:r>
        <w:t>Profil menengah di semua fitur dengan omzet Rp 60,44 juta/bulan dan 7 pegawai. Klaster ini memiliki potensi besar untuk naik kelas ke skala yang lebih tinggi dengan dukungan yang tepat.</w:t>
      </w:r>
    </w:p>
    <w:p w:rsidR="00531AAA" w:rsidRDefault="00790A31">
      <w:pPr>
        <w:spacing w:after="80"/>
        <w:jc w:val="both"/>
      </w:pPr>
      <w:r>
        <w:rPr>
          <w:b/>
          <w:bCs/>
        </w:rPr>
        <w:t xml:space="preserve">Klaster D (Unggulan, n=2, 3%): </w:t>
      </w:r>
      <w:r>
        <w:t>Jumlah pegawai terbanyak (rata-rata 16,</w:t>
      </w:r>
      <w:r>
        <w:t>5 orang) dan lama usaha terpanjang (20 tahun). Meski omzetnya tidak tertinggi, klaster ini mewakili UMKM yang paling matang dari sisi kelembagaan dan tenaga kerja.</w:t>
      </w:r>
    </w:p>
    <w:p w:rsidR="00531AAA" w:rsidRDefault="00790A31">
      <w:pPr>
        <w:spacing w:before="160" w:after="80"/>
        <w:jc w:val="center"/>
      </w:pPr>
      <w:r>
        <w:rPr>
          <w:b/>
          <w:bCs/>
        </w:rPr>
        <w:t>V. POLICY RECOMMENDATIONS</w:t>
      </w:r>
    </w:p>
    <w:p w:rsidR="00531AAA" w:rsidRDefault="00790A31">
      <w:pPr>
        <w:spacing w:after="80"/>
        <w:jc w:val="both"/>
      </w:pPr>
      <w:r>
        <w:t>Berdasarkan profil klaster yang terbentuk, rekomendasi kebijakan b</w:t>
      </w:r>
      <w:r>
        <w:t>erbasis data adalah sebagai berikut:</w:t>
      </w:r>
    </w:p>
    <w:p w:rsidR="00531AAA" w:rsidRDefault="00790A31">
      <w:pPr>
        <w:spacing w:after="80"/>
        <w:jc w:val="both"/>
      </w:pPr>
      <w:r>
        <w:rPr>
          <w:b/>
          <w:bCs/>
        </w:rPr>
        <w:t xml:space="preserve">Klaster A: </w:t>
      </w:r>
      <w:r>
        <w:t>Pendampingan intensif, pelatihan manajemen keuangan dasar, dan kemudahan akses KUR Mikro. Program digitalisasi UMKM untuk meningkatkan jangkauan pasar.</w:t>
      </w:r>
    </w:p>
    <w:p w:rsidR="00531AAA" w:rsidRDefault="00790A31">
      <w:pPr>
        <w:spacing w:after="80"/>
        <w:jc w:val="both"/>
      </w:pPr>
      <w:r>
        <w:rPr>
          <w:b/>
          <w:bCs/>
        </w:rPr>
        <w:t xml:space="preserve">Klaster B: </w:t>
      </w:r>
      <w:r>
        <w:t>Fasilitasi ekspansi usaha, linkage program de</w:t>
      </w:r>
      <w:r>
        <w:t>ngan perusahaan besar, dan standarisasi produk untuk akses pasar yang lebih luas.</w:t>
      </w:r>
    </w:p>
    <w:p w:rsidR="00531AAA" w:rsidRDefault="00790A31">
      <w:pPr>
        <w:spacing w:after="80"/>
        <w:jc w:val="both"/>
      </w:pPr>
      <w:r>
        <w:rPr>
          <w:b/>
          <w:bCs/>
        </w:rPr>
        <w:t xml:space="preserve">Klaster C: </w:t>
      </w:r>
      <w:r>
        <w:t>Program inkubasi bisnis menengah, pelatihan manajemen SDM, dan fasilitasi akses pembiayaan non-bank untuk mendorong percepatan naik kelas.</w:t>
      </w:r>
    </w:p>
    <w:p w:rsidR="00531AAA" w:rsidRDefault="00790A31">
      <w:pPr>
        <w:spacing w:after="80"/>
        <w:jc w:val="both"/>
      </w:pPr>
      <w:r>
        <w:rPr>
          <w:b/>
          <w:bCs/>
        </w:rPr>
        <w:t xml:space="preserve">Klaster D: </w:t>
      </w:r>
      <w:r>
        <w:t>Pembinaan lan</w:t>
      </w:r>
      <w:r>
        <w:t>jutan untuk persiapan ekspor, sertifikasi mutu produk (SNI/Halal), dan mentoring transformasi digital.</w:t>
      </w:r>
    </w:p>
    <w:p w:rsidR="00531AAA" w:rsidRDefault="00790A31">
      <w:pPr>
        <w:spacing w:before="160" w:after="80"/>
        <w:jc w:val="center"/>
      </w:pPr>
      <w:r>
        <w:rPr>
          <w:b/>
          <w:bCs/>
        </w:rPr>
        <w:lastRenderedPageBreak/>
        <w:t>VI. CONCLUSION</w:t>
      </w:r>
    </w:p>
    <w:p w:rsidR="00531AAA" w:rsidRDefault="00790A31">
      <w:pPr>
        <w:spacing w:after="80"/>
        <w:jc w:val="both"/>
      </w:pPr>
      <w:r>
        <w:t>Penelitian ini berhasil menerapkan algoritma K-Means Clustering untuk segmentasi 60 UMKM di Kabupaten Sumedang ke dalam 4 klaster yang ber</w:t>
      </w:r>
      <w:r>
        <w:t>makna dengan Silhouette Score sebesar 0.4795. Hasil menunjukkan bahwa 65% UMKM Sumedang masih berada pada tahap Mikro Pemula yang memerlukan intervensi kebijakan intensif, sementara terdapat kelompok UMKM Menengah dan Unggulan yang membutuhkan dukungan ber</w:t>
      </w:r>
      <w:r>
        <w:t>beda untuk pengembangan lebih lanjut.</w:t>
      </w:r>
    </w:p>
    <w:p w:rsidR="00531AAA" w:rsidRDefault="00790A31">
      <w:pPr>
        <w:spacing w:after="80"/>
        <w:jc w:val="both"/>
      </w:pPr>
      <w:r>
        <w:t xml:space="preserve">Pendekatan berbasis data (data-driven) ini diharapkan dapat membantu Dinas Koperasi dan UMKM Kabupaten Sumedang menyusun program pembinaan yang lebih efektif dan tepat sasaran. Penelitian mendatang dapat mengembangkan </w:t>
      </w:r>
      <w:r>
        <w:t>model dengan fitur tambahan, data longitudinal, dan perbandingan algoritma clustering alternatif seperti DBSCAN atau Hierarchical Clustering.</w:t>
      </w:r>
    </w:p>
    <w:p w:rsidR="00531AAA" w:rsidRDefault="00790A31">
      <w:pPr>
        <w:spacing w:before="160" w:after="80"/>
        <w:jc w:val="center"/>
      </w:pPr>
      <w:r>
        <w:rPr>
          <w:b/>
          <w:bCs/>
        </w:rPr>
        <w:t>REFERENCES</w:t>
      </w:r>
    </w:p>
    <w:p w:rsidR="00531AAA" w:rsidRDefault="00790A31">
      <w:pPr>
        <w:spacing w:after="60"/>
        <w:ind w:left="360" w:hanging="360"/>
      </w:pPr>
      <w:r>
        <w:rPr>
          <w:sz w:val="18"/>
          <w:szCs w:val="18"/>
        </w:rPr>
        <w:t>[1]</w:t>
      </w:r>
      <w:r>
        <w:rPr>
          <w:sz w:val="18"/>
          <w:szCs w:val="18"/>
        </w:rPr>
        <w:tab/>
        <w:t>M. J. Zaki and W. Meira Jr., Data Mining and Analysis: Fundamental Concepts and Algorithms. Cambrid</w:t>
      </w:r>
      <w:r>
        <w:rPr>
          <w:sz w:val="18"/>
          <w:szCs w:val="18"/>
        </w:rPr>
        <w:t>ge, UK: Cambridge University Press, 2014.</w:t>
      </w:r>
    </w:p>
    <w:p w:rsidR="00531AAA" w:rsidRDefault="00790A31">
      <w:pPr>
        <w:spacing w:after="60"/>
        <w:ind w:left="360" w:hanging="360"/>
      </w:pPr>
      <w:r>
        <w:rPr>
          <w:sz w:val="18"/>
          <w:szCs w:val="18"/>
        </w:rPr>
        <w:t>[2]</w:t>
      </w:r>
      <w:r>
        <w:rPr>
          <w:sz w:val="18"/>
          <w:szCs w:val="18"/>
        </w:rPr>
        <w:tab/>
        <w:t>M. Squire, Mastering Data Mining with Python. Birmingham, UK: Packt Publishing, 2016.</w:t>
      </w:r>
    </w:p>
    <w:p w:rsidR="00531AAA" w:rsidRDefault="00790A31">
      <w:pPr>
        <w:spacing w:after="60"/>
        <w:ind w:left="360" w:hanging="360"/>
      </w:pPr>
      <w:r>
        <w:rPr>
          <w:sz w:val="18"/>
          <w:szCs w:val="18"/>
        </w:rPr>
        <w:t>[3]</w:t>
      </w:r>
      <w:r>
        <w:rPr>
          <w:sz w:val="18"/>
          <w:szCs w:val="18"/>
        </w:rPr>
        <w:tab/>
        <w:t>F. Pedregosa et al., “Scikit-learn: Machine learning in Python,” J. Mach. Learn. Res., vol. 12, pp. 2825–2830, 2011.</w:t>
      </w:r>
    </w:p>
    <w:p w:rsidR="00531AAA" w:rsidRDefault="00790A31">
      <w:pPr>
        <w:spacing w:after="60"/>
        <w:ind w:left="360" w:hanging="360"/>
      </w:pPr>
      <w:r>
        <w:rPr>
          <w:sz w:val="18"/>
          <w:szCs w:val="18"/>
        </w:rPr>
        <w:t>[4]</w:t>
      </w:r>
      <w:r>
        <w:rPr>
          <w:sz w:val="18"/>
          <w:szCs w:val="18"/>
        </w:rPr>
        <w:tab/>
        <w:t>P. J. Rousseeuw, “Silhouettes: A graphical aid to the interpretation and validation of cluster analysis,” J. Comput. Appl. Math., vol. 20, pp. 53–65, 1987.</w:t>
      </w:r>
    </w:p>
    <w:p w:rsidR="00531AAA" w:rsidRDefault="00790A31">
      <w:pPr>
        <w:spacing w:after="60"/>
        <w:ind w:left="360" w:hanging="360"/>
      </w:pPr>
      <w:r>
        <w:rPr>
          <w:sz w:val="18"/>
          <w:szCs w:val="18"/>
        </w:rPr>
        <w:t>[5]</w:t>
      </w:r>
      <w:r>
        <w:rPr>
          <w:sz w:val="18"/>
          <w:szCs w:val="18"/>
        </w:rPr>
        <w:tab/>
        <w:t xml:space="preserve">J. A. Hartigan and M. A. Wong, “Algorithm AS 136: A k-means clustering algorithm,” J. R. Stat. </w:t>
      </w:r>
      <w:r>
        <w:rPr>
          <w:sz w:val="18"/>
          <w:szCs w:val="18"/>
        </w:rPr>
        <w:t>Soc., vol. 28, no. 1, pp. 100–108, 1979.</w:t>
      </w:r>
    </w:p>
    <w:sectPr w:rsidR="00531AAA" w:rsidSect="0055002D">
      <w:headerReference w:type="default" r:id="rId8"/>
      <w:footerReference w:type="default" r:id="rId9"/>
      <w:pgSz w:w="16838" w:h="11906" w:orient="landscape"/>
      <w:pgMar w:top="720" w:right="1080" w:bottom="720" w:left="1080" w:header="708" w:footer="708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0A31" w:rsidRDefault="00790A31">
      <w:r>
        <w:separator/>
      </w:r>
    </w:p>
  </w:endnote>
  <w:endnote w:type="continuationSeparator" w:id="0">
    <w:p w:rsidR="00790A31" w:rsidRDefault="00790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1AAA" w:rsidRDefault="00790A31">
    <w:pPr>
      <w:pBdr>
        <w:top w:val="single" w:sz="4" w:space="4" w:color="000000"/>
      </w:pBd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55002D">
      <w:rPr>
        <w:sz w:val="18"/>
        <w:szCs w:val="18"/>
      </w:rPr>
      <w:fldChar w:fldCharType="separate"/>
    </w:r>
    <w:r w:rsidR="0055002D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0A31" w:rsidRDefault="00790A31">
      <w:r>
        <w:separator/>
      </w:r>
    </w:p>
  </w:footnote>
  <w:footnote w:type="continuationSeparator" w:id="0">
    <w:p w:rsidR="00790A31" w:rsidRDefault="00790A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1AAA" w:rsidRDefault="00790A31" w:rsidP="0055002D">
    <w:pPr>
      <w:pBdr>
        <w:bottom w:val="single" w:sz="4" w:space="4" w:color="000000"/>
      </w:pBdr>
      <w:spacing w:after="60"/>
      <w:jc w:val="center"/>
    </w:pPr>
    <w:r>
      <w:rPr>
        <w:sz w:val="18"/>
        <w:szCs w:val="18"/>
      </w:rPr>
      <w:t xml:space="preserve">Tugas Besar </w:t>
    </w:r>
    <w:r w:rsidR="0055002D">
      <w:rPr>
        <w:sz w:val="18"/>
        <w:szCs w:val="18"/>
      </w:rPr>
      <w:t>Data Mining — Universitas Mayasari Bakti —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516914"/>
    <w:multiLevelType w:val="hybridMultilevel"/>
    <w:tmpl w:val="F6DE5158"/>
    <w:lvl w:ilvl="0" w:tplc="1C7E7D3C">
      <w:start w:val="1"/>
      <w:numFmt w:val="bullet"/>
      <w:lvlText w:val="●"/>
      <w:lvlJc w:val="left"/>
      <w:pPr>
        <w:ind w:left="720" w:hanging="360"/>
      </w:pPr>
    </w:lvl>
    <w:lvl w:ilvl="1" w:tplc="F68878FC">
      <w:start w:val="1"/>
      <w:numFmt w:val="bullet"/>
      <w:lvlText w:val="○"/>
      <w:lvlJc w:val="left"/>
      <w:pPr>
        <w:ind w:left="1440" w:hanging="360"/>
      </w:pPr>
    </w:lvl>
    <w:lvl w:ilvl="2" w:tplc="CFDA8C44">
      <w:start w:val="1"/>
      <w:numFmt w:val="bullet"/>
      <w:lvlText w:val="■"/>
      <w:lvlJc w:val="left"/>
      <w:pPr>
        <w:ind w:left="2160" w:hanging="360"/>
      </w:pPr>
    </w:lvl>
    <w:lvl w:ilvl="3" w:tplc="B8E494C8">
      <w:start w:val="1"/>
      <w:numFmt w:val="bullet"/>
      <w:lvlText w:val="●"/>
      <w:lvlJc w:val="left"/>
      <w:pPr>
        <w:ind w:left="2880" w:hanging="360"/>
      </w:pPr>
    </w:lvl>
    <w:lvl w:ilvl="4" w:tplc="3610828C">
      <w:start w:val="1"/>
      <w:numFmt w:val="bullet"/>
      <w:lvlText w:val="○"/>
      <w:lvlJc w:val="left"/>
      <w:pPr>
        <w:ind w:left="3600" w:hanging="360"/>
      </w:pPr>
    </w:lvl>
    <w:lvl w:ilvl="5" w:tplc="B9EAE638">
      <w:start w:val="1"/>
      <w:numFmt w:val="bullet"/>
      <w:lvlText w:val="■"/>
      <w:lvlJc w:val="left"/>
      <w:pPr>
        <w:ind w:left="4320" w:hanging="360"/>
      </w:pPr>
    </w:lvl>
    <w:lvl w:ilvl="6" w:tplc="A0AA34BE">
      <w:start w:val="1"/>
      <w:numFmt w:val="bullet"/>
      <w:lvlText w:val="●"/>
      <w:lvlJc w:val="left"/>
      <w:pPr>
        <w:ind w:left="5040" w:hanging="360"/>
      </w:pPr>
    </w:lvl>
    <w:lvl w:ilvl="7" w:tplc="CAF47B8C">
      <w:start w:val="1"/>
      <w:numFmt w:val="bullet"/>
      <w:lvlText w:val="●"/>
      <w:lvlJc w:val="left"/>
      <w:pPr>
        <w:ind w:left="5760" w:hanging="360"/>
      </w:pPr>
    </w:lvl>
    <w:lvl w:ilvl="8" w:tplc="25F8F4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31AAA"/>
    <w:rsid w:val="00531AAA"/>
    <w:rsid w:val="0055002D"/>
    <w:rsid w:val="0079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500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002D"/>
  </w:style>
  <w:style w:type="paragraph" w:styleId="Footer">
    <w:name w:val="footer"/>
    <w:basedOn w:val="Normal"/>
    <w:link w:val="FooterChar"/>
    <w:uiPriority w:val="99"/>
    <w:unhideWhenUsed/>
    <w:rsid w:val="0055002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002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500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002D"/>
  </w:style>
  <w:style w:type="paragraph" w:styleId="Footer">
    <w:name w:val="footer"/>
    <w:basedOn w:val="Normal"/>
    <w:link w:val="FooterChar"/>
    <w:uiPriority w:val="99"/>
    <w:unhideWhenUsed/>
    <w:rsid w:val="0055002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0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1424</Words>
  <Characters>8122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</cp:lastModifiedBy>
  <cp:revision>2</cp:revision>
  <dcterms:created xsi:type="dcterms:W3CDTF">2026-05-12T05:22:00Z</dcterms:created>
  <dcterms:modified xsi:type="dcterms:W3CDTF">2026-05-12T05:22:00Z</dcterms:modified>
</cp:coreProperties>
</file>