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CHAPITRE IV — IMPLÉMENTATION, EXPÉRIMENTATION ET ÉVALUATION</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IV.1. Introduction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IV.2. Stack technique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IV.3. Architecture logicielle implémentée</w:t>
            </w:r>
            <w:r>
              <w:tab/>
            </w:r>
            <w:r>
              <w:fldChar w:fldCharType="begin"/>
            </w:r>
            <w:r>
              <w:instrText xml:space="preserve"> PAGEREF _Toc100090 \h </w:instrText>
            </w:r>
            <w:r>
              <w:fldChar w:fldCharType="separate"/>
            </w:r>
            <w:r>
              <w:t>38</w:t>
            </w:r>
            <w:r>
              <w:fldChar w:fldCharType="end"/>
            </w:r>
          </w:hyperlink>
        </w:p>
        <w:p>
          <w:pPr>
            <w:pStyle w:val="12"/>
            <w:ind w:left="720"/>
            <w:tabs>
              <w:tab w:val="right" w:leader="dot" w:pos="9026"/>
            </w:tabs>
            <w:spacing w:before="120" w:after="60"/>
          </w:pPr>
          <w:hyperlink w:anchor="_Toc100091" w:history="1">
            <w:r>
              <w:rPr>
                <w:rStyle w:val="Hyperlink"/>
              </w:rPr>
              <w:t>IV.3.1. Structure du projet</w:t>
            </w:r>
            <w:r>
              <w:tab/>
            </w:r>
            <w:r>
              <w:fldChar w:fldCharType="begin"/>
            </w:r>
            <w:r>
              <w:instrText xml:space="preserve"> PAGEREF _Toc100091 \h </w:instrText>
            </w:r>
            <w:r>
              <w:fldChar w:fldCharType="separate"/>
            </w:r>
            <w:r>
              <w:t>38</w:t>
            </w:r>
            <w:r>
              <w:fldChar w:fldCharType="end"/>
            </w:r>
          </w:hyperlink>
        </w:p>
        <w:p>
          <w:pPr>
            <w:pStyle w:val="12"/>
            <w:ind w:left="720"/>
            <w:tabs>
              <w:tab w:val="right" w:leader="dot" w:pos="9026"/>
            </w:tabs>
            <w:spacing w:before="120" w:after="60"/>
          </w:pPr>
          <w:hyperlink w:anchor="_Toc100092" w:history="1">
            <w:r>
              <w:rPr>
                <w:rStyle w:val="Hyperlink"/>
              </w:rPr>
              <w:t>IV.3.2. Architecture en couches</w:t>
            </w:r>
            <w:r>
              <w:tab/>
            </w:r>
            <w:r>
              <w:fldChar w:fldCharType="begin"/>
            </w:r>
            <w:r>
              <w:instrText xml:space="preserve"> PAGEREF _Toc100092 \h </w:instrText>
            </w:r>
            <w:r>
              <w:fldChar w:fldCharType="separate"/>
            </w:r>
            <w:r>
              <w:t>43</w:t>
            </w:r>
            <w:r>
              <w:fldChar w:fldCharType="end"/>
            </w:r>
          </w:hyperlink>
        </w:p>
        <w:p>
          <w:pPr>
            <w:pStyle w:val="11"/>
            <w:ind w:left="360"/>
            <w:tabs>
              <w:tab w:val="right" w:leader="dot" w:pos="9026"/>
            </w:tabs>
            <w:spacing w:before="120" w:after="60"/>
          </w:pPr>
          <w:hyperlink w:anchor="_Toc100093" w:history="1">
            <w:r>
              <w:rPr>
                <w:rStyle w:val="Hyperlink"/>
              </w:rPr>
              <w:t>IV.4. Authentification et contrôle d'accès</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IV.5. Back-office administrateur</w:t>
            </w:r>
            <w:r>
              <w:tab/>
            </w:r>
            <w:r>
              <w:fldChar w:fldCharType="begin"/>
            </w:r>
            <w:r>
              <w:instrText xml:space="preserve"> PAGEREF _Toc100094 \h </w:instrText>
            </w:r>
            <w:r>
              <w:fldChar w:fldCharType="separate"/>
            </w:r>
            <w:r>
              <w:t>48</w:t>
            </w:r>
            <w:r>
              <w:fldChar w:fldCharType="end"/>
            </w:r>
          </w:hyperlink>
        </w:p>
        <w:p>
          <w:pPr>
            <w:pStyle w:val="12"/>
            <w:ind w:left="720"/>
            <w:tabs>
              <w:tab w:val="right" w:leader="dot" w:pos="9026"/>
            </w:tabs>
            <w:spacing w:before="120" w:after="60"/>
          </w:pPr>
          <w:hyperlink w:anchor="_Toc100095" w:history="1">
            <w:r>
              <w:rPr>
                <w:rStyle w:val="Hyperlink"/>
              </w:rPr>
              <w:t>IV.5.1. Tableau de bord principal</w:t>
            </w:r>
            <w:r>
              <w:tab/>
            </w:r>
            <w:r>
              <w:fldChar w:fldCharType="begin"/>
            </w:r>
            <w:r>
              <w:instrText xml:space="preserve"> PAGEREF _Toc100095 \h </w:instrText>
            </w:r>
            <w:r>
              <w:fldChar w:fldCharType="separate"/>
            </w:r>
            <w:r>
              <w:t>48</w:t>
            </w:r>
            <w:r>
              <w:fldChar w:fldCharType="end"/>
            </w:r>
          </w:hyperlink>
        </w:p>
        <w:p>
          <w:pPr>
            <w:pStyle w:val="12"/>
            <w:ind w:left="720"/>
            <w:tabs>
              <w:tab w:val="right" w:leader="dot" w:pos="9026"/>
            </w:tabs>
            <w:spacing w:before="120" w:after="60"/>
          </w:pPr>
          <w:hyperlink w:anchor="_Toc100096" w:history="1">
            <w:r>
              <w:rPr>
                <w:rStyle w:val="Hyperlink"/>
              </w:rPr>
              <w:t>IV.5.2. Gestion des facultés</w:t>
            </w:r>
            <w:r>
              <w:tab/>
            </w:r>
            <w:r>
              <w:fldChar w:fldCharType="begin"/>
            </w:r>
            <w:r>
              <w:instrText xml:space="preserve"> PAGEREF _Toc100096 \h </w:instrText>
            </w:r>
            <w:r>
              <w:fldChar w:fldCharType="separate"/>
            </w:r>
            <w:r>
              <w:t>49</w:t>
            </w:r>
            <w:r>
              <w:fldChar w:fldCharType="end"/>
            </w:r>
          </w:hyperlink>
        </w:p>
        <w:p>
          <w:pPr>
            <w:pStyle w:val="12"/>
            <w:ind w:left="720"/>
            <w:tabs>
              <w:tab w:val="right" w:leader="dot" w:pos="9026"/>
            </w:tabs>
            <w:spacing w:before="120" w:after="60"/>
          </w:pPr>
          <w:hyperlink w:anchor="_Toc100097" w:history="1">
            <w:r>
              <w:rPr>
                <w:rStyle w:val="Hyperlink"/>
              </w:rPr>
              <w:t>IV.5.3. Gestion des utilisateurs</w:t>
            </w:r>
            <w:r>
              <w:tab/>
            </w:r>
            <w:r>
              <w:fldChar w:fldCharType="begin"/>
            </w:r>
            <w:r>
              <w:instrText xml:space="preserve"> PAGEREF _Toc100097 \h </w:instrText>
            </w:r>
            <w:r>
              <w:fldChar w:fldCharType="separate"/>
            </w:r>
            <w:r>
              <w:t>49</w:t>
            </w:r>
            <w:r>
              <w:fldChar w:fldCharType="end"/>
            </w:r>
          </w:hyperlink>
        </w:p>
        <w:p>
          <w:pPr>
            <w:pStyle w:val="12"/>
            <w:ind w:left="720"/>
            <w:tabs>
              <w:tab w:val="right" w:leader="dot" w:pos="9026"/>
            </w:tabs>
            <w:spacing w:before="120" w:after="60"/>
          </w:pPr>
          <w:hyperlink w:anchor="_Toc100098" w:history="1">
            <w:r>
              <w:rPr>
                <w:rStyle w:val="Hyperlink"/>
              </w:rPr>
              <w:t>IV.5.4. Gestion des documents</w:t>
            </w:r>
            <w:r>
              <w:tab/>
            </w:r>
            <w:r>
              <w:fldChar w:fldCharType="begin"/>
            </w:r>
            <w:r>
              <w:instrText xml:space="preserve"> PAGEREF _Toc100098 \h </w:instrText>
            </w:r>
            <w:r>
              <w:fldChar w:fldCharType="separate"/>
            </w:r>
            <w:r>
              <w:t>49</w:t>
            </w:r>
            <w:r>
              <w:fldChar w:fldCharType="end"/>
            </w:r>
          </w:hyperlink>
        </w:p>
        <w:p>
          <w:pPr>
            <w:pStyle w:val="11"/>
            <w:ind w:left="360"/>
            <w:tabs>
              <w:tab w:val="right" w:leader="dot" w:pos="9026"/>
            </w:tabs>
            <w:spacing w:before="120" w:after="60"/>
          </w:pPr>
          <w:hyperlink w:anchor="_Toc100099" w:history="1">
            <w:r>
              <w:rPr>
                <w:rStyle w:val="Hyperlink"/>
              </w:rPr>
              <w:t>IV.6. Moteur IA de détection du plagiat</w:t>
            </w:r>
            <w:r>
              <w:tab/>
            </w:r>
            <w:r>
              <w:fldChar w:fldCharType="begin"/>
            </w:r>
            <w:r>
              <w:instrText xml:space="preserve"> PAGEREF _Toc100099 \h </w:instrText>
            </w:r>
            <w:r>
              <w:fldChar w:fldCharType="separate"/>
            </w:r>
            <w:r>
              <w:t>50</w:t>
            </w:r>
            <w:r>
              <w:fldChar w:fldCharType="end"/>
            </w:r>
          </w:hyperlink>
        </w:p>
        <w:p>
          <w:pPr>
            <w:pStyle w:val="12"/>
            <w:ind w:left="720"/>
            <w:tabs>
              <w:tab w:val="right" w:leader="dot" w:pos="9026"/>
            </w:tabs>
            <w:spacing w:before="120" w:after="60"/>
          </w:pPr>
          <w:hyperlink w:anchor="_Toc100100" w:history="1">
            <w:r>
              <w:rPr>
                <w:rStyle w:val="Hyperlink"/>
              </w:rPr>
              <w:t>IV.6.1. Architecture du moteur</w:t>
            </w:r>
            <w:r>
              <w:tab/>
            </w:r>
            <w:r>
              <w:fldChar w:fldCharType="begin"/>
            </w:r>
            <w:r>
              <w:instrText xml:space="preserve"> PAGEREF _Toc100100 \h </w:instrText>
            </w:r>
            <w:r>
              <w:fldChar w:fldCharType="separate"/>
            </w:r>
            <w:r>
              <w:t>50</w:t>
            </w:r>
            <w:r>
              <w:fldChar w:fldCharType="end"/>
            </w:r>
          </w:hyperlink>
        </w:p>
        <w:p>
          <w:pPr>
            <w:pStyle w:val="12"/>
            <w:ind w:left="720"/>
            <w:tabs>
              <w:tab w:val="right" w:leader="dot" w:pos="9026"/>
            </w:tabs>
            <w:spacing w:before="120" w:after="60"/>
          </w:pPr>
          <w:hyperlink w:anchor="_Toc100101" w:history="1">
            <w:r>
              <w:rPr>
                <w:rStyle w:val="Hyperlink"/>
              </w:rPr>
              <w:t>IV.6.2. Prétraitement NLP</w:t>
            </w:r>
            <w:r>
              <w:tab/>
            </w:r>
            <w:r>
              <w:fldChar w:fldCharType="begin"/>
            </w:r>
            <w:r>
              <w:instrText xml:space="preserve"> PAGEREF _Toc100101 \h </w:instrText>
            </w:r>
            <w:r>
              <w:fldChar w:fldCharType="separate"/>
            </w:r>
            <w:r>
              <w:t>50</w:t>
            </w:r>
            <w:r>
              <w:fldChar w:fldCharType="end"/>
            </w:r>
          </w:hyperlink>
        </w:p>
        <w:p>
          <w:pPr>
            <w:pStyle w:val="12"/>
            <w:ind w:left="720"/>
            <w:tabs>
              <w:tab w:val="right" w:leader="dot" w:pos="9026"/>
            </w:tabs>
            <w:spacing w:before="120" w:after="60"/>
          </w:pPr>
          <w:hyperlink w:anchor="_Toc100102" w:history="1">
            <w:r>
              <w:rPr>
                <w:rStyle w:val="Hyperlink"/>
              </w:rPr>
              <w:t>IV.6.3. Vectorisation TF-IDF</w:t>
            </w:r>
            <w:r>
              <w:tab/>
            </w:r>
            <w:r>
              <w:fldChar w:fldCharType="begin"/>
            </w:r>
            <w:r>
              <w:instrText xml:space="preserve"> PAGEREF _Toc100102 \h </w:instrText>
            </w:r>
            <w:r>
              <w:fldChar w:fldCharType="separate"/>
            </w:r>
            <w:r>
              <w:t>53</w:t>
            </w:r>
            <w:r>
              <w:fldChar w:fldCharType="end"/>
            </w:r>
          </w:hyperlink>
        </w:p>
        <w:p>
          <w:pPr>
            <w:pStyle w:val="12"/>
            <w:ind w:left="720"/>
            <w:tabs>
              <w:tab w:val="right" w:leader="dot" w:pos="9026"/>
            </w:tabs>
            <w:spacing w:before="120" w:after="60"/>
          </w:pPr>
          <w:hyperlink w:anchor="_Toc100103" w:history="1">
            <w:r>
              <w:rPr>
                <w:rStyle w:val="Hyperlink"/>
              </w:rPr>
              <w:t>IV.6.4. Similarité et classification</w:t>
            </w:r>
            <w:r>
              <w:tab/>
            </w:r>
            <w:r>
              <w:fldChar w:fldCharType="begin"/>
            </w:r>
            <w:r>
              <w:instrText xml:space="preserve"> PAGEREF _Toc100103 \h </w:instrText>
            </w:r>
            <w:r>
              <w:fldChar w:fldCharType="separate"/>
            </w:r>
            <w:r>
              <w:t>56</w:t>
            </w:r>
            <w:r>
              <w:fldChar w:fldCharType="end"/>
            </w:r>
          </w:hyperlink>
        </w:p>
        <w:p>
          <w:pPr>
            <w:pStyle w:val="12"/>
            <w:ind w:left="720"/>
            <w:tabs>
              <w:tab w:val="right" w:leader="dot" w:pos="9026"/>
            </w:tabs>
            <w:spacing w:before="120" w:after="60"/>
          </w:pPr>
          <w:hyperlink w:anchor="_Toc100104" w:history="1">
            <w:r>
              <w:rPr>
                <w:rStyle w:val="Hyperlink"/>
              </w:rPr>
              <w:t>IV.6.5. Page supervision des analyses</w:t>
            </w:r>
            <w:r>
              <w:tab/>
            </w:r>
            <w:r>
              <w:fldChar w:fldCharType="begin"/>
            </w:r>
            <w:r>
              <w:instrText xml:space="preserve"> PAGEREF _Toc100104 \h </w:instrText>
            </w:r>
            <w:r>
              <w:fldChar w:fldCharType="separate"/>
            </w:r>
            <w:r>
              <w:t>56</w:t>
            </w:r>
            <w:r>
              <w:fldChar w:fldCharType="end"/>
            </w:r>
          </w:hyperlink>
        </w:p>
        <w:p>
          <w:pPr>
            <w:pStyle w:val="11"/>
            <w:ind w:left="360"/>
            <w:tabs>
              <w:tab w:val="right" w:leader="dot" w:pos="9026"/>
            </w:tabs>
            <w:spacing w:before="120" w:after="60"/>
          </w:pPr>
          <w:hyperlink w:anchor="_Toc100105" w:history="1">
            <w:r>
              <w:rPr>
                <w:rStyle w:val="Hyperlink"/>
              </w:rPr>
              <w:t>IV.7. Visualisation des résultats d'analyse</w:t>
            </w:r>
            <w:r>
              <w:tab/>
            </w:r>
            <w:r>
              <w:fldChar w:fldCharType="begin"/>
            </w:r>
            <w:r>
              <w:instrText xml:space="preserve"> PAGEREF _Toc100105 \h </w:instrText>
            </w:r>
            <w:r>
              <w:fldChar w:fldCharType="separate"/>
            </w:r>
            <w:r>
              <w:t>56</w:t>
            </w:r>
            <w:r>
              <w:fldChar w:fldCharType="end"/>
            </w:r>
          </w:hyperlink>
        </w:p>
        <w:p>
          <w:pPr>
            <w:pStyle w:val="11"/>
            <w:ind w:left="360"/>
            <w:tabs>
              <w:tab w:val="right" w:leader="dot" w:pos="9026"/>
            </w:tabs>
            <w:spacing w:before="120" w:after="60"/>
          </w:pPr>
          <w:hyperlink w:anchor="_Toc100106" w:history="1">
            <w:r>
              <w:rPr>
                <w:rStyle w:val="Hyperlink"/>
              </w:rPr>
              <w:t>IV.8. Génération automatique de rapports PDF</w:t>
            </w:r>
            <w:r>
              <w:tab/>
            </w:r>
            <w:r>
              <w:fldChar w:fldCharType="begin"/>
            </w:r>
            <w:r>
              <w:instrText xml:space="preserve"> PAGEREF _Toc100106 \h </w:instrText>
            </w:r>
            <w:r>
              <w:fldChar w:fldCharType="separate"/>
            </w:r>
            <w:r>
              <w:t>57</w:t>
            </w:r>
            <w:r>
              <w:fldChar w:fldCharType="end"/>
            </w:r>
          </w:hyperlink>
        </w:p>
        <w:p>
          <w:pPr>
            <w:pStyle w:val="11"/>
            <w:ind w:left="360"/>
            <w:tabs>
              <w:tab w:val="right" w:leader="dot" w:pos="9026"/>
            </w:tabs>
            <w:spacing w:before="120" w:after="60"/>
          </w:pPr>
          <w:hyperlink w:anchor="_Toc100107" w:history="1">
            <w:r>
              <w:rPr>
                <w:rStyle w:val="Hyperlink"/>
              </w:rPr>
              <w:t>IV.9. Journal d'audit et paramètres système</w:t>
            </w:r>
            <w:r>
              <w:tab/>
            </w:r>
            <w:r>
              <w:fldChar w:fldCharType="begin"/>
            </w:r>
            <w:r>
              <w:instrText xml:space="preserve"> PAGEREF _Toc100107 \h </w:instrText>
            </w:r>
            <w:r>
              <w:fldChar w:fldCharType="separate"/>
            </w:r>
            <w:r>
              <w:t>58</w:t>
            </w:r>
            <w:r>
              <w:fldChar w:fldCharType="end"/>
            </w:r>
          </w:hyperlink>
        </w:p>
        <w:p>
          <w:pPr>
            <w:pStyle w:val="11"/>
            <w:ind w:left="360"/>
            <w:tabs>
              <w:tab w:val="right" w:leader="dot" w:pos="9026"/>
            </w:tabs>
            <w:spacing w:before="120" w:after="60"/>
          </w:pPr>
          <w:hyperlink w:anchor="_Toc100108" w:history="1">
            <w:r>
              <w:rPr>
                <w:rStyle w:val="Hyperlink"/>
              </w:rPr>
              <w:t>IV.10. Expérimentation sur corpus pilote</w:t>
            </w:r>
            <w:r>
              <w:tab/>
            </w:r>
            <w:r>
              <w:fldChar w:fldCharType="begin"/>
            </w:r>
            <w:r>
              <w:instrText xml:space="preserve"> PAGEREF _Toc100108 \h </w:instrText>
            </w:r>
            <w:r>
              <w:fldChar w:fldCharType="separate"/>
            </w:r>
            <w:r>
              <w:t>58</w:t>
            </w:r>
            <w:r>
              <w:fldChar w:fldCharType="end"/>
            </w:r>
          </w:hyperlink>
        </w:p>
        <w:p>
          <w:pPr>
            <w:pStyle w:val="12"/>
            <w:ind w:left="720"/>
            <w:tabs>
              <w:tab w:val="right" w:leader="dot" w:pos="9026"/>
            </w:tabs>
            <w:spacing w:before="120" w:after="60"/>
          </w:pPr>
          <w:hyperlink w:anchor="_Toc100109" w:history="1">
            <w:r>
              <w:rPr>
                <w:rStyle w:val="Hyperlink"/>
              </w:rPr>
              <w:t>IV.10.1. Constitution du corpus pilote</w:t>
            </w:r>
            <w:r>
              <w:tab/>
            </w:r>
            <w:r>
              <w:fldChar w:fldCharType="begin"/>
            </w:r>
            <w:r>
              <w:instrText xml:space="preserve"> PAGEREF _Toc100109 \h </w:instrText>
            </w:r>
            <w:r>
              <w:fldChar w:fldCharType="separate"/>
            </w:r>
            <w:r>
              <w:t>59</w:t>
            </w:r>
            <w:r>
              <w:fldChar w:fldCharType="end"/>
            </w:r>
          </w:hyperlink>
        </w:p>
        <w:p>
          <w:pPr>
            <w:pStyle w:val="12"/>
            <w:ind w:left="720"/>
            <w:tabs>
              <w:tab w:val="right" w:leader="dot" w:pos="9026"/>
            </w:tabs>
            <w:spacing w:before="120" w:after="60"/>
          </w:pPr>
          <w:hyperlink w:anchor="_Toc100110" w:history="1">
            <w:r>
              <w:rPr>
                <w:rStyle w:val="Hyperlink"/>
              </w:rPr>
              <w:t>IV.10.2. Protocole d'évaluation</w:t>
            </w:r>
            <w:r>
              <w:tab/>
            </w:r>
            <w:r>
              <w:fldChar w:fldCharType="begin"/>
            </w:r>
            <w:r>
              <w:instrText xml:space="preserve"> PAGEREF _Toc100110 \h </w:instrText>
            </w:r>
            <w:r>
              <w:fldChar w:fldCharType="separate"/>
            </w:r>
            <w:r>
              <w:t>59</w:t>
            </w:r>
            <w:r>
              <w:fldChar w:fldCharType="end"/>
            </w:r>
          </w:hyperlink>
        </w:p>
        <w:p>
          <w:pPr>
            <w:pStyle w:val="12"/>
            <w:ind w:left="720"/>
            <w:tabs>
              <w:tab w:val="right" w:leader="dot" w:pos="9026"/>
            </w:tabs>
            <w:spacing w:before="120" w:after="60"/>
          </w:pPr>
          <w:hyperlink w:anchor="_Toc100111" w:history="1">
            <w:r>
              <w:rPr>
                <w:rStyle w:val="Hyperlink"/>
              </w:rPr>
              <w:t>IV.10.3. Résultats quantitatifs</w:t>
            </w:r>
            <w:r>
              <w:tab/>
            </w:r>
            <w:r>
              <w:fldChar w:fldCharType="begin"/>
            </w:r>
            <w:r>
              <w:instrText xml:space="preserve"> PAGEREF _Toc100111 \h </w:instrText>
            </w:r>
            <w:r>
              <w:fldChar w:fldCharType="separate"/>
            </w:r>
            <w:r>
              <w:t>59</w:t>
            </w:r>
            <w:r>
              <w:fldChar w:fldCharType="end"/>
            </w:r>
          </w:hyperlink>
        </w:p>
        <w:p>
          <w:pPr>
            <w:pStyle w:val="12"/>
            <w:ind w:left="720"/>
            <w:tabs>
              <w:tab w:val="right" w:leader="dot" w:pos="9026"/>
            </w:tabs>
            <w:spacing w:before="120" w:after="60"/>
          </w:pPr>
          <w:hyperlink w:anchor="_Toc100112" w:history="1">
            <w:r>
              <w:rPr>
                <w:rStyle w:val="Hyperlink"/>
              </w:rPr>
              <w:t>IV.10.4. Analyse des correspondances détectées</w:t>
            </w:r>
            <w:r>
              <w:tab/>
            </w:r>
            <w:r>
              <w:fldChar w:fldCharType="begin"/>
            </w:r>
            <w:r>
              <w:instrText xml:space="preserve"> PAGEREF _Toc100112 \h </w:instrText>
            </w:r>
            <w:r>
              <w:fldChar w:fldCharType="separate"/>
            </w:r>
            <w:r>
              <w:t>60</w:t>
            </w:r>
            <w:r>
              <w:fldChar w:fldCharType="end"/>
            </w:r>
          </w:hyperlink>
        </w:p>
        <w:p>
          <w:pPr>
            <w:pStyle w:val="11"/>
            <w:ind w:left="360"/>
            <w:tabs>
              <w:tab w:val="right" w:leader="dot" w:pos="9026"/>
            </w:tabs>
            <w:spacing w:before="120" w:after="60"/>
          </w:pPr>
          <w:hyperlink w:anchor="_Toc100113" w:history="1">
            <w:r>
              <w:rPr>
                <w:rStyle w:val="Hyperlink"/>
              </w:rPr>
              <w:t>IV.11. Performances et scalabilité</w:t>
            </w:r>
            <w:r>
              <w:tab/>
            </w:r>
            <w:r>
              <w:fldChar w:fldCharType="begin"/>
            </w:r>
            <w:r>
              <w:instrText xml:space="preserve"> PAGEREF _Toc100113 \h </w:instrText>
            </w:r>
            <w:r>
              <w:fldChar w:fldCharType="separate"/>
            </w:r>
            <w:r>
              <w:t>60</w:t>
            </w:r>
            <w:r>
              <w:fldChar w:fldCharType="end"/>
            </w:r>
          </w:hyperlink>
        </w:p>
        <w:p>
          <w:pPr>
            <w:pStyle w:val="11"/>
            <w:ind w:left="360"/>
            <w:tabs>
              <w:tab w:val="right" w:leader="dot" w:pos="9026"/>
            </w:tabs>
            <w:spacing w:before="120" w:after="60"/>
          </w:pPr>
          <w:hyperlink w:anchor="_Toc100114" w:history="1">
            <w:r>
              <w:rPr>
                <w:rStyle w:val="Hyperlink"/>
              </w:rPr>
              <w:t>IV.12. Limites observées</w:t>
            </w:r>
            <w:r>
              <w:tab/>
            </w:r>
            <w:r>
              <w:fldChar w:fldCharType="begin"/>
            </w:r>
            <w:r>
              <w:instrText xml:space="preserve"> PAGEREF _Toc100114 \h </w:instrText>
            </w:r>
            <w:r>
              <w:fldChar w:fldCharType="separate"/>
            </w:r>
            <w:r>
              <w:t>61</w:t>
            </w:r>
            <w:r>
              <w:fldChar w:fldCharType="end"/>
            </w:r>
          </w:hyperlink>
        </w:p>
        <w:p>
          <w:pPr>
            <w:pStyle w:val="11"/>
            <w:ind w:left="360"/>
            <w:tabs>
              <w:tab w:val="right" w:leader="dot" w:pos="9026"/>
            </w:tabs>
            <w:spacing w:before="120" w:after="60"/>
          </w:pPr>
          <w:hyperlink w:anchor="_Toc100115" w:history="1">
            <w:r>
              <w:rPr>
                <w:rStyle w:val="Hyperlink"/>
              </w:rPr>
              <w:t>IV.13. Conclusion</w:t>
            </w:r>
            <w:r>
              <w:tab/>
            </w:r>
            <w:r>
              <w:fldChar w:fldCharType="begin"/>
            </w:r>
            <w:r>
              <w:instrText xml:space="preserve"> PAGEREF _Toc100115 \h </w:instrText>
            </w:r>
            <w:r>
              <w:fldChar w:fldCharType="separate"/>
            </w:r>
            <w:r>
              <w:t>62</w:t>
            </w:r>
            <w:r>
              <w:fldChar w:fldCharType="end"/>
            </w:r>
          </w:hyperlink>
        </w:p>
        <w:p>
          <w:pPr>
            <w:pStyle w:val="9"/>
            <w:tabs>
              <w:tab w:val="right" w:leader="dot" w:pos="9026"/>
            </w:tabs>
            <w:spacing w:before="120" w:after="60"/>
          </w:pPr>
          <w:hyperlink w:anchor="_Toc100116" w:history="1">
            <w:r>
              <w:rPr>
                <w:rStyle w:val="Hyperlink"/>
              </w:rPr>
              <w:t>CONCLUSION GÉNÉRALE</w:t>
            </w:r>
            <w:r>
              <w:tab/>
            </w:r>
            <w:r>
              <w:fldChar w:fldCharType="begin"/>
            </w:r>
            <w:r>
              <w:instrText xml:space="preserve"> PAGEREF _Toc100116 \h </w:instrText>
            </w:r>
            <w:r>
              <w:fldChar w:fldCharType="separate"/>
            </w:r>
            <w:r>
              <w:t>62</w:t>
            </w:r>
            <w:r>
              <w:fldChar w:fldCharType="end"/>
            </w:r>
          </w:hyperlink>
        </w:p>
        <w:p>
          <w:pPr>
            <w:pStyle w:val="11"/>
            <w:ind w:left="360"/>
            <w:tabs>
              <w:tab w:val="right" w:leader="dot" w:pos="9026"/>
            </w:tabs>
            <w:spacing w:before="120" w:after="60"/>
          </w:pPr>
          <w:hyperlink w:anchor="_Toc100117" w:history="1">
            <w:r>
              <w:rPr>
                <w:rStyle w:val="Hyperlink"/>
              </w:rPr>
              <w:t>Résultats obtenus</w:t>
            </w:r>
            <w:r>
              <w:tab/>
            </w:r>
            <w:r>
              <w:fldChar w:fldCharType="begin"/>
            </w:r>
            <w:r>
              <w:instrText xml:space="preserve"> PAGEREF _Toc100117 \h </w:instrText>
            </w:r>
            <w:r>
              <w:fldChar w:fldCharType="separate"/>
            </w:r>
            <w:r>
              <w:t>63</w:t>
            </w:r>
            <w:r>
              <w:fldChar w:fldCharType="end"/>
            </w:r>
          </w:hyperlink>
        </w:p>
        <w:p>
          <w:pPr>
            <w:pStyle w:val="11"/>
            <w:ind w:left="360"/>
            <w:tabs>
              <w:tab w:val="right" w:leader="dot" w:pos="9026"/>
            </w:tabs>
            <w:spacing w:before="120" w:after="60"/>
          </w:pPr>
          <w:hyperlink w:anchor="_Toc100118" w:history="1">
            <w:r>
              <w:rPr>
                <w:rStyle w:val="Hyperlink"/>
              </w:rPr>
              <w:t>Limites du travail</w:t>
            </w:r>
            <w:r>
              <w:tab/>
            </w:r>
            <w:r>
              <w:fldChar w:fldCharType="begin"/>
            </w:r>
            <w:r>
              <w:instrText xml:space="preserve"> PAGEREF _Toc100118 \h </w:instrText>
            </w:r>
            <w:r>
              <w:fldChar w:fldCharType="separate"/>
            </w:r>
            <w:r>
              <w:t>63</w:t>
            </w:r>
            <w:r>
              <w:fldChar w:fldCharType="end"/>
            </w:r>
          </w:hyperlink>
        </w:p>
        <w:p>
          <w:pPr>
            <w:pStyle w:val="11"/>
            <w:ind w:left="360"/>
            <w:tabs>
              <w:tab w:val="right" w:leader="dot" w:pos="9026"/>
            </w:tabs>
            <w:spacing w:before="120" w:after="60"/>
          </w:pPr>
          <w:hyperlink w:anchor="_Toc100119" w:history="1">
            <w:r>
              <w:rPr>
                <w:rStyle w:val="Hyperlink"/>
              </w:rPr>
              <w:t>Perspectives</w:t>
            </w:r>
            <w:r>
              <w:tab/>
            </w:r>
            <w:r>
              <w:fldChar w:fldCharType="begin"/>
            </w:r>
            <w:r>
              <w:instrText xml:space="preserve"> PAGEREF _Toc100119 \h </w:instrText>
            </w:r>
            <w:r>
              <w:fldChar w:fldCharType="separate"/>
            </w:r>
            <w:r>
              <w:t>64</w:t>
            </w:r>
            <w:r>
              <w:fldChar w:fldCharType="end"/>
            </w:r>
          </w:hyperlink>
        </w:p>
        <w:p>
          <w:pPr>
            <w:pStyle w:val="12"/>
            <w:ind w:left="720"/>
            <w:tabs>
              <w:tab w:val="right" w:leader="dot" w:pos="9026"/>
            </w:tabs>
            <w:spacing w:before="120" w:after="60"/>
          </w:pPr>
          <w:hyperlink w:anchor="_Toc100120" w:history="1">
            <w:r>
              <w:rPr>
                <w:rStyle w:val="Hyperlink"/>
              </w:rPr>
              <w:t>Extension à l'échelle nationale</w:t>
            </w:r>
            <w:r>
              <w:tab/>
            </w:r>
            <w:r>
              <w:fldChar w:fldCharType="begin"/>
            </w:r>
            <w:r>
              <w:instrText xml:space="preserve"> PAGEREF _Toc100120 \h </w:instrText>
            </w:r>
            <w:r>
              <w:fldChar w:fldCharType="separate"/>
            </w:r>
            <w:r>
              <w:t>64</w:t>
            </w:r>
            <w:r>
              <w:fldChar w:fldCharType="end"/>
            </w:r>
          </w:hyperlink>
        </w:p>
        <w:p>
          <w:pPr>
            <w:pStyle w:val="12"/>
            <w:ind w:left="720"/>
            <w:tabs>
              <w:tab w:val="right" w:leader="dot" w:pos="9026"/>
            </w:tabs>
            <w:spacing w:before="120" w:after="60"/>
          </w:pPr>
          <w:hyperlink w:anchor="_Toc100121" w:history="1">
            <w:r>
              <w:rPr>
                <w:rStyle w:val="Hyperlink"/>
              </w:rPr>
              <w:t>Amélioration de la détection</w:t>
            </w:r>
            <w:r>
              <w:tab/>
            </w:r>
            <w:r>
              <w:fldChar w:fldCharType="begin"/>
            </w:r>
            <w:r>
              <w:instrText xml:space="preserve"> PAGEREF _Toc100121 \h </w:instrText>
            </w:r>
            <w:r>
              <w:fldChar w:fldCharType="separate"/>
            </w:r>
            <w:r>
              <w:t>65</w:t>
            </w:r>
            <w:r>
              <w:fldChar w:fldCharType="end"/>
            </w:r>
          </w:hyperlink>
        </w:p>
        <w:p>
          <w:pPr>
            <w:pStyle w:val="12"/>
            <w:ind w:left="720"/>
            <w:tabs>
              <w:tab w:val="right" w:leader="dot" w:pos="9026"/>
            </w:tabs>
            <w:spacing w:before="120" w:after="60"/>
          </w:pPr>
          <w:hyperlink w:anchor="_Toc100122" w:history="1">
            <w:r>
              <w:rPr>
                <w:rStyle w:val="Hyperlink"/>
              </w:rPr>
              <w:t>Enrichissement fonctionnel de la plateforme</w:t>
            </w:r>
            <w:r>
              <w:tab/>
            </w:r>
            <w:r>
              <w:fldChar w:fldCharType="begin"/>
            </w:r>
            <w:r>
              <w:instrText xml:space="preserve"> PAGEREF _Toc100122 \h </w:instrText>
            </w:r>
            <w:r>
              <w:fldChar w:fldCharType="separate"/>
            </w:r>
            <w:r>
              <w:t>65</w:t>
            </w:r>
            <w:r>
              <w:fldChar w:fldCharType="end"/>
            </w:r>
          </w:hyperlink>
        </w:p>
        <w:p>
          <w:pPr>
            <w:pStyle w:val="12"/>
            <w:ind w:left="720"/>
            <w:tabs>
              <w:tab w:val="right" w:leader="dot" w:pos="9026"/>
            </w:tabs>
            <w:spacing w:before="120" w:after="60"/>
          </w:pPr>
          <w:hyperlink w:anchor="_Toc100123" w:history="1">
            <w:r>
              <w:rPr>
                <w:rStyle w:val="Hyperlink"/>
              </w:rPr>
              <w:t>Recherche et publication</w:t>
            </w:r>
            <w:r>
              <w:tab/>
            </w:r>
            <w:r>
              <w:fldChar w:fldCharType="begin"/>
            </w:r>
            <w:r>
              <w:instrText xml:space="preserve"> PAGEREF _Toc100123 \h </w:instrText>
            </w:r>
            <w:r>
              <w:fldChar w:fldCharType="separate"/>
            </w:r>
            <w:r>
              <w:t>65</w:t>
            </w:r>
            <w:r>
              <w:fldChar w:fldCharType="end"/>
            </w:r>
          </w:hyperlink>
        </w:p>
        <w:p>
          <w:pPr>
            <w:pStyle w:val="11"/>
            <w:ind w:left="360"/>
            <w:tabs>
              <w:tab w:val="right" w:leader="dot" w:pos="9026"/>
            </w:tabs>
            <w:spacing w:before="120" w:after="60"/>
          </w:pPr>
          <w:hyperlink w:anchor="_Toc100124" w:history="1">
            <w:r>
              <w:rPr>
                <w:rStyle w:val="Hyperlink"/>
              </w:rPr>
              <w:t>Perspectives IA : vers un écosystème universitaire intelligent</w:t>
            </w:r>
            <w:r>
              <w:tab/>
            </w:r>
            <w:r>
              <w:fldChar w:fldCharType="begin"/>
            </w:r>
            <w:r>
              <w:instrText xml:space="preserve"> PAGEREF _Toc100124 \h </w:instrText>
            </w:r>
            <w:r>
              <w:fldChar w:fldCharType="separate"/>
            </w:r>
            <w:r>
              <w:t>65</w:t>
            </w:r>
            <w:r>
              <w:fldChar w:fldCharType="end"/>
            </w:r>
          </w:hyperlink>
        </w:p>
        <w:p>
          <w:pPr>
            <w:pStyle w:val="12"/>
            <w:ind w:left="720"/>
            <w:tabs>
              <w:tab w:val="right" w:leader="dot" w:pos="9026"/>
            </w:tabs>
            <w:spacing w:before="120" w:after="60"/>
          </w:pPr>
          <w:hyperlink w:anchor="_Toc100125" w:history="1">
            <w:r>
              <w:rPr>
                <w:rStyle w:val="Hyperlink"/>
              </w:rPr>
              <w:t>Détection du plagiat par IA générative</w:t>
            </w:r>
            <w:r>
              <w:tab/>
            </w:r>
            <w:r>
              <w:fldChar w:fldCharType="begin"/>
            </w:r>
            <w:r>
              <w:instrText xml:space="preserve"> PAGEREF _Toc100125 \h </w:instrText>
            </w:r>
            <w:r>
              <w:fldChar w:fldCharType="separate"/>
            </w:r>
            <w:r>
              <w:t>66</w:t>
            </w:r>
            <w:r>
              <w:fldChar w:fldCharType="end"/>
            </w:r>
          </w:hyperlink>
        </w:p>
        <w:p>
          <w:pPr>
            <w:pStyle w:val="12"/>
            <w:ind w:left="720"/>
            <w:tabs>
              <w:tab w:val="right" w:leader="dot" w:pos="9026"/>
            </w:tabs>
            <w:spacing w:before="120" w:after="60"/>
          </w:pPr>
          <w:hyperlink w:anchor="_Toc100126" w:history="1">
            <w:r>
              <w:rPr>
                <w:rStyle w:val="Hyperlink"/>
              </w:rPr>
              <w:t>Correction automatique des citations</w:t>
            </w:r>
            <w:r>
              <w:tab/>
            </w:r>
            <w:r>
              <w:fldChar w:fldCharType="begin"/>
            </w:r>
            <w:r>
              <w:instrText xml:space="preserve"> PAGEREF _Toc100126 \h </w:instrText>
            </w:r>
            <w:r>
              <w:fldChar w:fldCharType="separate"/>
            </w:r>
            <w:r>
              <w:t>66</w:t>
            </w:r>
            <w:r>
              <w:fldChar w:fldCharType="end"/>
            </w:r>
          </w:hyperlink>
        </w:p>
        <w:p>
          <w:pPr>
            <w:pStyle w:val="12"/>
            <w:ind w:left="720"/>
            <w:tabs>
              <w:tab w:val="right" w:leader="dot" w:pos="9026"/>
            </w:tabs>
            <w:spacing w:before="120" w:after="60"/>
          </w:pPr>
          <w:hyperlink w:anchor="_Toc100127" w:history="1">
            <w:r>
              <w:rPr>
                <w:rStyle w:val="Hyperlink"/>
              </w:rPr>
              <w:t>Suggestion de reformulation</w:t>
            </w:r>
            <w:r>
              <w:tab/>
            </w:r>
            <w:r>
              <w:fldChar w:fldCharType="begin"/>
            </w:r>
            <w:r>
              <w:instrText xml:space="preserve"> PAGEREF _Toc100127 \h </w:instrText>
            </w:r>
            <w:r>
              <w:fldChar w:fldCharType="separate"/>
            </w:r>
            <w:r>
              <w:t>66</w:t>
            </w:r>
            <w:r>
              <w:fldChar w:fldCharType="end"/>
            </w:r>
          </w:hyperlink>
        </w:p>
        <w:p>
          <w:pPr>
            <w:pStyle w:val="12"/>
            <w:ind w:left="720"/>
            <w:tabs>
              <w:tab w:val="right" w:leader="dot" w:pos="9026"/>
            </w:tabs>
            <w:spacing w:before="120" w:after="60"/>
          </w:pPr>
          <w:hyperlink w:anchor="_Toc100128" w:history="1">
            <w:r>
              <w:rPr>
                <w:rStyle w:val="Hyperlink"/>
              </w:rPr>
              <w:t>Assistant de rédaction scientifique</w:t>
            </w:r>
            <w:r>
              <w:tab/>
            </w:r>
            <w:r>
              <w:fldChar w:fldCharType="begin"/>
            </w:r>
            <w:r>
              <w:instrText xml:space="preserve"> PAGEREF _Toc100128 \h </w:instrText>
            </w:r>
            <w:r>
              <w:fldChar w:fldCharType="separate"/>
            </w:r>
            <w:r>
              <w:t>66</w:t>
            </w:r>
            <w:r>
              <w:fldChar w:fldCharType="end"/>
            </w:r>
          </w:hyperlink>
        </w:p>
        <w:p>
          <w:pPr>
            <w:pStyle w:val="12"/>
            <w:ind w:left="720"/>
            <w:tabs>
              <w:tab w:val="right" w:leader="dot" w:pos="9026"/>
            </w:tabs>
            <w:spacing w:before="120" w:after="60"/>
          </w:pPr>
          <w:hyperlink w:anchor="_Toc100129" w:history="1">
            <w:r>
              <w:rPr>
                <w:rStyle w:val="Hyperlink"/>
              </w:rPr>
              <w:t>Index national des mémoires</w:t>
            </w:r>
            <w:r>
              <w:tab/>
            </w:r>
            <w:r>
              <w:fldChar w:fldCharType="begin"/>
            </w:r>
            <w:r>
              <w:instrText xml:space="preserve"> PAGEREF _Toc100129 \h </w:instrText>
            </w:r>
            <w:r>
              <w:fldChar w:fldCharType="separate"/>
            </w:r>
            <w:r>
              <w:t>67</w:t>
            </w:r>
            <w:r>
              <w:fldChar w:fldCharType="end"/>
            </w:r>
          </w:hyperlink>
        </w:p>
        <w:p>
          <w:pPr>
            <w:pStyle w:val="12"/>
            <w:ind w:left="720"/>
            <w:tabs>
              <w:tab w:val="right" w:leader="dot" w:pos="9026"/>
            </w:tabs>
            <w:spacing w:before="120" w:after="60"/>
          </w:pPr>
          <w:hyperlink w:anchor="_Toc100130" w:history="1">
            <w:r>
              <w:rPr>
                <w:rStyle w:val="Hyperlink"/>
              </w:rPr>
              <w:t>Détection interuniversitaire du plagiat</w:t>
            </w:r>
            <w:r>
              <w:tab/>
            </w:r>
            <w:r>
              <w:fldChar w:fldCharType="begin"/>
            </w:r>
            <w:r>
              <w:instrText xml:space="preserve"> PAGEREF _Toc100130 \h </w:instrText>
            </w:r>
            <w:r>
              <w:fldChar w:fldCharType="separate"/>
            </w:r>
            <w:r>
              <w:t>67</w:t>
            </w:r>
            <w:r>
              <w:fldChar w:fldCharType="end"/>
            </w:r>
          </w:hyperlink>
        </w:p>
        <w:p>
          <w:pPr>
            <w:pStyle w:val="9"/>
            <w:tabs>
              <w:tab w:val="right" w:leader="dot" w:pos="9026"/>
            </w:tabs>
            <w:spacing w:before="120" w:after="60"/>
          </w:pPr>
          <w:hyperlink w:anchor="_Toc100131" w:history="1">
            <w:r>
              <w:rPr>
                <w:rStyle w:val="Hyperlink"/>
              </w:rPr>
              <w:t>BIBLIOGRAPHIE</w:t>
            </w:r>
            <w:r>
              <w:tab/>
            </w:r>
            <w:r>
              <w:fldChar w:fldCharType="begin"/>
            </w:r>
            <w:r>
              <w:instrText xml:space="preserve"> PAGEREF _Toc100131 \h </w:instrText>
            </w:r>
            <w:r>
              <w:fldChar w:fldCharType="separate"/>
            </w:r>
            <w:r>
              <w:t>67</w:t>
            </w:r>
            <w:r>
              <w:fldChar w:fldCharType="end"/>
            </w:r>
          </w:hyperlink>
        </w:p>
        <w:p>
          <w:pPr>
            <w:pStyle w:val="11"/>
            <w:ind w:left="360"/>
            <w:tabs>
              <w:tab w:val="right" w:leader="dot" w:pos="9026"/>
            </w:tabs>
            <w:spacing w:before="120" w:after="60"/>
          </w:pPr>
          <w:hyperlink w:anchor="_Toc100132" w:history="1">
            <w:r>
              <w:rPr>
                <w:rStyle w:val="Hyperlink"/>
              </w:rPr>
              <w:t>Ouvrages et manuels</w:t>
            </w:r>
            <w:r>
              <w:tab/>
            </w:r>
            <w:r>
              <w:fldChar w:fldCharType="begin"/>
            </w:r>
            <w:r>
              <w:instrText xml:space="preserve"> PAGEREF _Toc100132 \h </w:instrText>
            </w:r>
            <w:r>
              <w:fldChar w:fldCharType="separate"/>
            </w:r>
            <w:r>
              <w:t>68</w:t>
            </w:r>
            <w:r>
              <w:fldChar w:fldCharType="end"/>
            </w:r>
          </w:hyperlink>
        </w:p>
        <w:p>
          <w:pPr>
            <w:pStyle w:val="11"/>
            <w:ind w:left="360"/>
            <w:tabs>
              <w:tab w:val="right" w:leader="dot" w:pos="9026"/>
            </w:tabs>
            <w:spacing w:before="120" w:after="60"/>
          </w:pPr>
          <w:hyperlink w:anchor="_Toc100133" w:history="1">
            <w:r>
              <w:rPr>
                <w:rStyle w:val="Hyperlink"/>
              </w:rPr>
              <w:t>Articles et publications scientifiques</w:t>
            </w:r>
            <w:r>
              <w:tab/>
            </w:r>
            <w:r>
              <w:fldChar w:fldCharType="begin"/>
            </w:r>
            <w:r>
              <w:instrText xml:space="preserve"> PAGEREF _Toc100133 \h </w:instrText>
            </w:r>
            <w:r>
              <w:fldChar w:fldCharType="separate"/>
            </w:r>
            <w:r>
              <w:t>69</w:t>
            </w:r>
            <w:r>
              <w:fldChar w:fldCharType="end"/>
            </w:r>
          </w:hyperlink>
        </w:p>
        <w:p>
          <w:pPr>
            <w:pStyle w:val="11"/>
            <w:ind w:left="360"/>
            <w:tabs>
              <w:tab w:val="right" w:leader="dot" w:pos="9026"/>
            </w:tabs>
            <w:spacing w:before="120" w:after="60"/>
          </w:pPr>
          <w:hyperlink w:anchor="_Toc100134" w:history="1">
            <w:r>
              <w:rPr>
                <w:rStyle w:val="Hyperlink"/>
              </w:rPr>
              <w:t>Documentation technique</w:t>
            </w:r>
            <w:r>
              <w:tab/>
            </w:r>
            <w:r>
              <w:fldChar w:fldCharType="begin"/>
            </w:r>
            <w:r>
              <w:instrText xml:space="preserve"> PAGEREF _Toc100134 \h </w:instrText>
            </w:r>
            <w:r>
              <w:fldChar w:fldCharType="separate"/>
            </w:r>
            <w:r>
              <w:t>70</w:t>
            </w:r>
            <w:r>
              <w:fldChar w:fldCharType="end"/>
            </w:r>
          </w:hyperlink>
        </w:p>
        <w:p>
          <w:pPr>
            <w:pStyle w:val="11"/>
            <w:ind w:left="360"/>
            <w:tabs>
              <w:tab w:val="right" w:leader="dot" w:pos="9026"/>
            </w:tabs>
            <w:spacing w:before="120" w:after="60"/>
          </w:pPr>
          <w:hyperlink w:anchor="_Toc100135" w:history="1">
            <w:r>
              <w:rPr>
                <w:rStyle w:val="Hyperlink"/>
              </w:rPr>
              <w:t>Sources académiques et institutionnelles</w:t>
            </w:r>
            <w:r>
              <w:tab/>
            </w:r>
            <w:r>
              <w:fldChar w:fldCharType="begin"/>
            </w:r>
            <w:r>
              <w:instrText xml:space="preserve"> PAGEREF _Toc100135 \h </w:instrText>
            </w:r>
            <w:r>
              <w:fldChar w:fldCharType="separate"/>
            </w:r>
            <w:r>
              <w:t>71</w:t>
            </w:r>
            <w:r>
              <w:fldChar w:fldCharType="end"/>
            </w:r>
          </w:hyperlink>
        </w:p>
        <w:p>
          <w:pPr>
            <w:pStyle w:val="11"/>
            <w:ind w:left="360"/>
            <w:tabs>
              <w:tab w:val="right" w:leader="dot" w:pos="9026"/>
            </w:tabs>
            <w:spacing w:before="120" w:after="60"/>
          </w:pPr>
          <w:hyperlink w:anchor="_Toc100136" w:history="1">
            <w:r>
              <w:rPr>
                <w:rStyle w:val="Hyperlink"/>
              </w:rPr>
              <w:t>Ressources en ligne</w:t>
            </w:r>
            <w:r>
              <w:tab/>
            </w:r>
            <w:r>
              <w:fldChar w:fldCharType="begin"/>
            </w:r>
            <w:r>
              <w:instrText xml:space="preserve"> PAGEREF _Toc100136 \h </w:instrText>
            </w:r>
            <w:r>
              <w:fldChar w:fldCharType="separate"/>
            </w:r>
            <w:r>
              <w:t>71</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CHAPITRE IV — IMPLÉMENTATION, EXPÉRIMENTATION ET ÉVALUATION</w:t>
      </w:r>
      <w:bookmarkEnd w:id="100087"/>
    </w:p>
    <w:p>
      <w:pPr>
        <w:pStyle w:val="Heading2"/>
        <w:spacing w:after="240" w:before="360" w:line="360"/>
      </w:pPr>
      <w:bookmarkStart w:id="100088" w:name="_Toc100088"/>
      <w:r>
        <w:rPr>
          <w:rFonts w:ascii="Times New Roman" w:eastAsia="SimHei"/>
          <w:b/>
          <w:bCs/>
          <w:color w:val="000000"/>
          <w:sz w:val="30"/>
          <w:szCs w:val="30"/>
        </w:rPr>
        <w:t xml:space="preserve">IV.1. Introduction</w:t>
      </w:r>
      <w:bookmarkEnd w:id="100088"/>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89" w:name="_Toc100089"/>
      <w:r>
        <w:rPr>
          <w:rFonts w:ascii="Times New Roman" w:eastAsia="SimHei"/>
          <w:b/>
          <w:bCs/>
          <w:color w:val="000000"/>
          <w:sz w:val="30"/>
          <w:szCs w:val="30"/>
        </w:rPr>
        <w:t xml:space="preserve">IV.2. Stack technique</w:t>
      </w:r>
      <w:bookmarkEnd w:id="100089"/>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0" w:name="_Toc100090"/>
      <w:r>
        <w:rPr>
          <w:rFonts w:ascii="Times New Roman" w:eastAsia="SimHei"/>
          <w:b/>
          <w:bCs/>
          <w:color w:val="000000"/>
          <w:sz w:val="30"/>
          <w:szCs w:val="30"/>
        </w:rPr>
        <w:t xml:space="preserve">IV.3. Architecture logicielle implémentée</w:t>
      </w:r>
      <w:bookmarkEnd w:id="100090"/>
    </w:p>
    <w:p>
      <w:pPr>
        <w:pStyle w:val="Heading3"/>
        <w:spacing w:after="120" w:before="240" w:line="360"/>
      </w:pPr>
      <w:bookmarkStart w:id="100091" w:name="_Toc100091"/>
      <w:r>
        <w:rPr>
          <w:rFonts w:ascii="Times New Roman" w:eastAsia="SimHei"/>
          <w:b/>
          <w:bCs/>
          <w:color w:val="000000"/>
          <w:sz w:val="28"/>
          <w:szCs w:val="28"/>
        </w:rPr>
        <w:t xml:space="preserve">IV.3.1. Structure du projet</w:t>
      </w:r>
      <w:bookmarkEnd w:id="100091"/>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092" w:name="_Toc100092"/>
      <w:r>
        <w:rPr>
          <w:rFonts w:ascii="Times New Roman" w:eastAsia="SimHei"/>
          <w:b/>
          <w:bCs/>
          <w:color w:val="000000"/>
          <w:sz w:val="28"/>
          <w:szCs w:val="28"/>
        </w:rPr>
        <w:t xml:space="preserve">IV.3.2. Architecture en couches</w:t>
      </w:r>
      <w:bookmarkEnd w:id="100092"/>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093" w:name="_Toc100093"/>
      <w:r>
        <w:rPr>
          <w:rFonts w:ascii="Times New Roman" w:eastAsia="SimHei"/>
          <w:b/>
          <w:bCs/>
          <w:color w:val="000000"/>
          <w:sz w:val="30"/>
          <w:szCs w:val="30"/>
        </w:rPr>
        <w:t xml:space="preserve">IV.4. Authentification et contrôle d'accès</w:t>
      </w:r>
      <w:bookmarkEnd w:id="100093"/>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094" w:name="_Toc100094"/>
      <w:r>
        <w:rPr>
          <w:rFonts w:ascii="Times New Roman" w:eastAsia="SimHei"/>
          <w:b/>
          <w:bCs/>
          <w:color w:val="000000"/>
          <w:sz w:val="30"/>
          <w:szCs w:val="30"/>
        </w:rPr>
        <w:t xml:space="preserve">IV.5. Back-office administrateur</w:t>
      </w:r>
      <w:bookmarkEnd w:id="100094"/>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095" w:name="_Toc100095"/>
      <w:r>
        <w:rPr>
          <w:rFonts w:ascii="Times New Roman" w:eastAsia="SimHei"/>
          <w:b/>
          <w:bCs/>
          <w:color w:val="000000"/>
          <w:sz w:val="28"/>
          <w:szCs w:val="28"/>
        </w:rPr>
        <w:t xml:space="preserve">IV.5.1. Tableau de bord principal</w:t>
      </w:r>
      <w:bookmarkEnd w:id="100095"/>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096" w:name="_Toc100096"/>
      <w:r>
        <w:rPr>
          <w:rFonts w:ascii="Times New Roman" w:eastAsia="SimHei"/>
          <w:b/>
          <w:bCs/>
          <w:color w:val="000000"/>
          <w:sz w:val="28"/>
          <w:szCs w:val="28"/>
        </w:rPr>
        <w:t xml:space="preserve">IV.5.2. Gestion des facultés</w:t>
      </w:r>
      <w:bookmarkEnd w:id="100096"/>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FSC pour Faculté des Sciences)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097" w:name="_Toc100097"/>
      <w:r>
        <w:rPr>
          <w:rFonts w:ascii="Times New Roman" w:eastAsia="SimHei"/>
          <w:b/>
          <w:bCs/>
          <w:color w:val="000000"/>
          <w:sz w:val="28"/>
          <w:szCs w:val="28"/>
        </w:rPr>
        <w:t xml:space="preserve">IV.5.3. Gestion des utilisateurs</w:t>
      </w:r>
      <w:bookmarkEnd w:id="100097"/>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098" w:name="_Toc100098"/>
      <w:r>
        <w:rPr>
          <w:rFonts w:ascii="Times New Roman" w:eastAsia="SimHei"/>
          <w:b/>
          <w:bCs/>
          <w:color w:val="000000"/>
          <w:sz w:val="28"/>
          <w:szCs w:val="28"/>
        </w:rPr>
        <w:t xml:space="preserve">IV.5.4. Gestion des documents</w:t>
      </w:r>
      <w:bookmarkEnd w:id="100098"/>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099" w:name="_Toc100099"/>
      <w:r>
        <w:rPr>
          <w:rFonts w:ascii="Times New Roman" w:eastAsia="SimHei"/>
          <w:b/>
          <w:bCs/>
          <w:color w:val="000000"/>
          <w:sz w:val="30"/>
          <w:szCs w:val="30"/>
        </w:rPr>
        <w:t xml:space="preserve">IV.6. Moteur IA de détection du plagiat</w:t>
      </w:r>
      <w:bookmarkEnd w:id="100099"/>
    </w:p>
    <w:p>
      <w:pPr>
        <w:pStyle w:val="Heading3"/>
        <w:spacing w:after="120" w:before="240" w:line="360"/>
      </w:pPr>
      <w:bookmarkStart w:id="100100" w:name="_Toc100100"/>
      <w:r>
        <w:rPr>
          <w:rFonts w:ascii="Times New Roman" w:eastAsia="SimHei"/>
          <w:b/>
          <w:bCs/>
          <w:color w:val="000000"/>
          <w:sz w:val="28"/>
          <w:szCs w:val="28"/>
        </w:rPr>
        <w:t xml:space="preserve">IV.6.1. Architecture du moteur</w:t>
      </w:r>
      <w:bookmarkEnd w:id="100100"/>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1" w:name="_Toc100101"/>
      <w:r>
        <w:rPr>
          <w:rFonts w:ascii="Times New Roman" w:eastAsia="SimHei"/>
          <w:b/>
          <w:bCs/>
          <w:color w:val="000000"/>
          <w:sz w:val="28"/>
          <w:szCs w:val="28"/>
        </w:rPr>
        <w:t xml:space="preserve">IV.6.2. Prétraitement NLP</w:t>
      </w:r>
      <w:bookmarkEnd w:id="100101"/>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2" w:name="_Toc100102"/>
      <w:r>
        <w:rPr>
          <w:rFonts w:ascii="Times New Roman" w:eastAsia="SimHei"/>
          <w:b/>
          <w:bCs/>
          <w:color w:val="000000"/>
          <w:sz w:val="28"/>
          <w:szCs w:val="28"/>
        </w:rPr>
        <w:t xml:space="preserve">IV.6.3. Vectorisation TF-IDF</w:t>
      </w:r>
      <w:bookmarkEnd w:id="100102"/>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3" w:name="_Toc100103"/>
      <w:r>
        <w:rPr>
          <w:rFonts w:ascii="Times New Roman" w:eastAsia="SimHei"/>
          <w:b/>
          <w:bCs/>
          <w:color w:val="000000"/>
          <w:sz w:val="28"/>
          <w:szCs w:val="28"/>
        </w:rPr>
        <w:t xml:space="preserve">IV.6.4. Similarité et classification</w:t>
      </w:r>
      <w:bookmarkEnd w:id="100103"/>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04" w:name="_Toc100104"/>
      <w:r>
        <w:rPr>
          <w:rFonts w:ascii="Times New Roman" w:eastAsia="SimHei"/>
          <w:b/>
          <w:bCs/>
          <w:color w:val="000000"/>
          <w:sz w:val="28"/>
          <w:szCs w:val="28"/>
        </w:rPr>
        <w:t xml:space="preserve">IV.6.5. Page supervision des analyses</w:t>
      </w:r>
      <w:bookmarkEnd w:id="100104"/>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05" w:name="_Toc100105"/>
      <w:r>
        <w:rPr>
          <w:rFonts w:ascii="Times New Roman" w:eastAsia="SimHei"/>
          <w:b/>
          <w:bCs/>
          <w:color w:val="000000"/>
          <w:sz w:val="30"/>
          <w:szCs w:val="30"/>
        </w:rPr>
        <w:t xml:space="preserve">IV.7. Visualisation des résultats d'analyse</w:t>
      </w:r>
      <w:bookmarkEnd w:id="100105"/>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06" w:name="_Toc100106"/>
      <w:r>
        <w:rPr>
          <w:rFonts w:ascii="Times New Roman" w:eastAsia="SimHei"/>
          <w:b/>
          <w:bCs/>
          <w:color w:val="000000"/>
          <w:sz w:val="30"/>
          <w:szCs w:val="30"/>
        </w:rPr>
        <w:t xml:space="preserve">IV.8. Génération automatique de rapports PDF</w:t>
      </w:r>
      <w:bookmarkEnd w:id="100106"/>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07" w:name="_Toc100107"/>
      <w:r>
        <w:rPr>
          <w:rFonts w:ascii="Times New Roman" w:eastAsia="SimHei"/>
          <w:b/>
          <w:bCs/>
          <w:color w:val="000000"/>
          <w:sz w:val="30"/>
          <w:szCs w:val="30"/>
        </w:rPr>
        <w:t xml:space="preserve">IV.9. Journal d'audit et paramètres système</w:t>
      </w:r>
      <w:bookmarkEnd w:id="100107"/>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08" w:name="_Toc100108"/>
      <w:r>
        <w:rPr>
          <w:rFonts w:ascii="Times New Roman" w:eastAsia="SimHei"/>
          <w:b/>
          <w:bCs/>
          <w:color w:val="000000"/>
          <w:sz w:val="30"/>
          <w:szCs w:val="30"/>
        </w:rPr>
        <w:t xml:space="preserve">IV.10. Expérimentation sur corpus pilote</w:t>
      </w:r>
      <w:bookmarkEnd w:id="100108"/>
    </w:p>
    <w:p>
      <w:pPr>
        <w:pStyle w:val="Heading3"/>
        <w:spacing w:after="120" w:before="240" w:line="360"/>
      </w:pPr>
      <w:bookmarkStart w:id="100109" w:name="_Toc100109"/>
      <w:r>
        <w:rPr>
          <w:rFonts w:ascii="Times New Roman" w:eastAsia="SimHei"/>
          <w:b/>
          <w:bCs/>
          <w:color w:val="000000"/>
          <w:sz w:val="28"/>
          <w:szCs w:val="28"/>
        </w:rPr>
        <w:t xml:space="preserve">IV.10.1. Constitution du corpus pilote</w:t>
      </w:r>
      <w:bookmarkEnd w:id="100109"/>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trois documents académiques fictifs mais réalistes, représentatifs des situations que la plateforme devra traiter : un document source original (mémoire sur l'impact de l'IA sur l'enseignement supérieur en Afrique), un document plagiat (paraphrase systématique du source, avec reformulations lexicales et syntaxiques), et un document original sur un sujet totalement différent (étude de la biodiversité dans le bassin du Congo). Cette composition permet de tester à la fois la capacité de détection du plagiat (vrais positifs) et l'absence de faux positifs (le document original ne doit pas être signalé).</w:t>
      </w:r>
    </w:p>
    <w:p>
      <w:pPr>
        <w:keepNext/>
        <w:spacing w:after="60" w:before="120" w:line="280"/>
        <w:jc w:val="center"/>
      </w:pPr>
      <w:r>
        <w:rPr>
          <w:rFonts w:ascii="Times New Roman" w:eastAsia="SimSun"/>
          <w:i/>
          <w:iCs/>
          <w:color w:val="333333"/>
          <w:sz w:val="21"/>
          <w:szCs w:val="21"/>
        </w:rPr>
        <w:t xml:space="preserve">Tableau IV.2 — Corpus pilote de test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Statut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Objectif</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sur l'enseignement supérieur en Afrique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Mémoire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de référence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africaines : enjeux et perspectives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Mémoire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du source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de la biodiversité dans le bassin du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différent (test faux positifs)</w:t>
            </w:r>
          </w:p>
        </w:tc>
      </w:tr>
    </w:tbl>
    <w:p>
      <w:pPr>
        <w:spacing w:line="360"/>
      </w:pPr>
    </w:p>
    <w:p>
      <w:pPr>
        <w:pStyle w:val="Heading3"/>
        <w:spacing w:after="120" w:before="240" w:line="360"/>
      </w:pPr>
      <w:bookmarkStart w:id="100110" w:name="_Toc100110"/>
      <w:r>
        <w:rPr>
          <w:rFonts w:ascii="Times New Roman" w:eastAsia="SimHei"/>
          <w:b/>
          <w:bCs/>
          <w:color w:val="000000"/>
          <w:sz w:val="28"/>
          <w:szCs w:val="28"/>
        </w:rPr>
        <w:t xml:space="preserve">IV.10.2. Protocole d'évaluation</w:t>
      </w:r>
      <w:bookmarkEnd w:id="100110"/>
    </w:p>
    <w:p>
      <w:pPr>
        <w:spacing w:after="0" w:line="360"/>
        <w:ind w:firstLine="480"/>
        <w:jc w:val="both"/>
      </w:pPr>
      <w:r>
        <w:rPr>
          <w:rFonts w:ascii="Times New Roman" w:eastAsia="SimSun"/>
          <w:color w:val="000000"/>
          <w:sz w:val="24"/>
          <w:szCs w:val="24"/>
        </w:rPr>
        <w:t xml:space="preserve">Le protocole d'évaluation consiste à lancer l'analyse IA sur chacun des trois documents, en utilisant les deux autres comme corpus de comparaison. Le seuil de similarité est fixé à 0.15 (valeur par défaut de la plateforme). Pour chaque analyse, on mesure : le score global de similarité, le nombre de segments matchés, le nombre total de correspondances, la répartition par type de match, et le temps de traitement. Les résultats attendus sont : un score élevé pour le document plagiat, un score élevé (par réciprocité) pour le document source, et un score nul ou très faible pour le document original.</w:t>
      </w:r>
    </w:p>
    <w:p>
      <w:pPr>
        <w:pStyle w:val="Heading3"/>
        <w:spacing w:after="120" w:before="240" w:line="360"/>
      </w:pPr>
      <w:bookmarkStart w:id="100111" w:name="_Toc100111"/>
      <w:r>
        <w:rPr>
          <w:rFonts w:ascii="Times New Roman" w:eastAsia="SimHei"/>
          <w:b/>
          <w:bCs/>
          <w:color w:val="000000"/>
          <w:sz w:val="28"/>
          <w:szCs w:val="28"/>
        </w:rPr>
        <w:t xml:space="preserve">IV.10.3. Résultats quantitatifs</w:t>
      </w:r>
      <w:bookmarkEnd w:id="100111"/>
    </w:p>
    <w:p>
      <w:pPr>
        <w:keepNext/>
        <w:spacing w:after="60" w:before="120" w:line="280"/>
        <w:jc w:val="center"/>
      </w:pPr>
      <w:r>
        <w:rPr>
          <w:rFonts w:ascii="Times New Roman" w:eastAsia="SimSun"/>
          <w:i/>
          <w:iCs/>
          <w:color w:val="333333"/>
          <w:sz w:val="21"/>
          <w:szCs w:val="21"/>
        </w:rPr>
        <w:t xml:space="preserve">Tableau IV.3 — Résultats de l'analyse IA sur le corpus pilote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 analysé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global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Segments matchés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Correspondances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Temps (ms)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sur l'enseignement supérieur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africaines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de la biodiversité Congo (original)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Le document plagiat (« L'IA dans les universités africaines ») obtient un score de 77,8%, avec 2 segments sur 2 touchés et 2 correspondances détectées. Le document source obtient le même score par réciprocité (les similarités sont symétriques). Le document original sur la biodiversité obtient un score de 0%, ce qui confirme l'absence de faux positifs : la plateforme ne signale pas de similarités when les documents traitent de sujets réellement différents. Le temps de traitement est de 1 milliseconde pour chaque analyse, ce qui démontre l'efficacité de l'implémentation native TypeScript.</w:t>
      </w:r>
    </w:p>
    <w:p>
      <w:pPr>
        <w:pStyle w:val="Heading3"/>
        <w:spacing w:after="120" w:before="240" w:line="360"/>
      </w:pPr>
      <w:bookmarkStart w:id="100112" w:name="_Toc100112"/>
      <w:r>
        <w:rPr>
          <w:rFonts w:ascii="Times New Roman" w:eastAsia="SimHei"/>
          <w:b/>
          <w:bCs/>
          <w:color w:val="000000"/>
          <w:sz w:val="28"/>
          <w:szCs w:val="28"/>
        </w:rPr>
        <w:t xml:space="preserve">IV.10.4. Analyse des correspondances détectées</w:t>
      </w:r>
      <w:bookmarkEnd w:id="100112"/>
    </w:p>
    <w:p>
      <w:pPr>
        <w:spacing w:after="0" w:line="360"/>
        <w:ind w:firstLine="480"/>
        <w:jc w:val="both"/>
      </w:pPr>
      <w:r>
        <w:rPr>
          <w:rFonts w:ascii="Times New Roman" w:eastAsia="SimSun"/>
          <w:color w:val="000000"/>
          <w:sz w:val="24"/>
          <w:szCs w:val="24"/>
        </w:rPr>
        <w:t xml:space="preserve">L'analyse détaillée des 4 correspondances détectées (2 par document plagiaire)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 Cette classification fine permet à l'enseignant d'évaluer la gravité des similarités : une traduction est plus suspecte qu'une similarité faible.</w:t>
      </w:r>
    </w:p>
    <w:p>
      <w:pPr>
        <w:keepNext/>
        <w:spacing w:after="60" w:before="120" w:line="280"/>
        <w:jc w:val="center"/>
      </w:pPr>
      <w:r>
        <w:rPr>
          <w:rFonts w:ascii="Times New Roman" w:eastAsia="SimSun"/>
          <w:i/>
          <w:iCs/>
          <w:color w:val="333333"/>
          <w:sz w:val="21"/>
          <w:szCs w:val="21"/>
        </w:rPr>
        <w:t xml:space="preserve">Tableau IV.4 — Détail des correspondances détectées</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13" w:name="_Toc100113"/>
      <w:r>
        <w:rPr>
          <w:rFonts w:ascii="Times New Roman" w:eastAsia="SimHei"/>
          <w:b/>
          <w:bCs/>
          <w:color w:val="000000"/>
          <w:sz w:val="30"/>
          <w:szCs w:val="30"/>
        </w:rPr>
        <w:t xml:space="preserve">IV.11. Performances et scalabilité</w:t>
      </w:r>
      <w:bookmarkEnd w:id="100113"/>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14" w:name="_Toc100114"/>
      <w:r>
        <w:rPr>
          <w:rFonts w:ascii="Times New Roman" w:eastAsia="SimHei"/>
          <w:b/>
          <w:bCs/>
          <w:color w:val="000000"/>
          <w:sz w:val="30"/>
          <w:szCs w:val="30"/>
        </w:rPr>
        <w:t xml:space="preserve">IV.12. Limites observées</w:t>
      </w:r>
      <w:bookmarkEnd w:id="100114"/>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15" w:name="_Toc100115"/>
      <w:r>
        <w:rPr>
          <w:rFonts w:ascii="Times New Roman" w:eastAsia="SimHei"/>
          <w:b/>
          <w:bCs/>
          <w:color w:val="000000"/>
          <w:sz w:val="30"/>
          <w:szCs w:val="30"/>
        </w:rPr>
        <w:t xml:space="preserve">IV.13. Conclusion</w:t>
      </w:r>
      <w:bookmarkEnd w:id="100115"/>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Les limites identifiées, notamment sur la détection du plagiat par IA générative et la nécessité d'un corpus plus large pour une évaluation quantitative complète,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16" w:name="_Toc100116"/>
      <w:r>
        <w:rPr>
          <w:rFonts w:ascii="Times New Roman" w:eastAsia="SimHei"/>
          <w:b/>
          <w:bCs/>
          <w:color w:val="000000"/>
          <w:sz w:val="32"/>
          <w:szCs w:val="32"/>
        </w:rPr>
        <w:t xml:space="preserve">CONCLUSION GÉNÉRALE</w:t>
      </w:r>
      <w:bookmarkEnd w:id="100116"/>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Les quatre chapitres du mémoire ont permis de couvrir l'ensemble du cycle de développement, depuis les fondements théoriques jusqu'à l'évaluation expérimentale.</w:t>
      </w:r>
    </w:p>
    <w:p>
      <w:pPr>
        <w:pStyle w:val="Heading2"/>
        <w:spacing w:after="240" w:before="360" w:line="360"/>
      </w:pPr>
      <w:bookmarkStart w:id="100117" w:name="_Toc100117"/>
      <w:r>
        <w:rPr>
          <w:rFonts w:ascii="Times New Roman" w:eastAsia="SimHei"/>
          <w:b/>
          <w:bCs/>
          <w:color w:val="000000"/>
          <w:sz w:val="30"/>
          <w:szCs w:val="30"/>
        </w:rPr>
        <w:t xml:space="preserve">Résultats obtenus</w:t>
      </w:r>
      <w:bookmarkEnd w:id="100117"/>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segmentation de documents, tokenisation avec filtrage des stop words français et anglais, vectorisation TF-IDF, calcul de similarité cosinus, similarité lexicale Jaccard, classification des correspondances en cinq types (copier-coller, paraphrase, reformulation, traduction, similarité faible) et génération automatique de rapports PDF imprimables.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11 pages admin et 14 routes API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18" w:name="_Toc100118"/>
      <w:r>
        <w:rPr>
          <w:rFonts w:ascii="Times New Roman" w:eastAsia="SimHei"/>
          <w:b/>
          <w:bCs/>
          <w:color w:val="000000"/>
          <w:sz w:val="30"/>
          <w:szCs w:val="30"/>
        </w:rPr>
        <w:t xml:space="preserve">Limites du travail</w:t>
      </w:r>
      <w:bookmarkEnd w:id="100118"/>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19" w:name="_Toc100119"/>
      <w:r>
        <w:rPr>
          <w:rFonts w:ascii="Times New Roman" w:eastAsia="SimHei"/>
          <w:b/>
          <w:bCs/>
          <w:color w:val="000000"/>
          <w:sz w:val="30"/>
          <w:szCs w:val="30"/>
        </w:rPr>
        <w:t xml:space="preserve">Perspectives</w:t>
      </w:r>
      <w:bookmarkEnd w:id="100119"/>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20" w:name="_Toc100120"/>
      <w:r>
        <w:rPr>
          <w:rFonts w:ascii="Times New Roman" w:eastAsia="SimHei"/>
          <w:b/>
          <w:bCs/>
          <w:color w:val="000000"/>
          <w:sz w:val="28"/>
          <w:szCs w:val="28"/>
        </w:rPr>
        <w:t xml:space="preserve">Extension à l'échelle nationale</w:t>
      </w:r>
      <w:bookmarkEnd w:id="100120"/>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21" w:name="_Toc100121"/>
      <w:r>
        <w:rPr>
          <w:rFonts w:ascii="Times New Roman" w:eastAsia="SimHei"/>
          <w:b/>
          <w:bCs/>
          <w:color w:val="000000"/>
          <w:sz w:val="28"/>
          <w:szCs w:val="28"/>
        </w:rPr>
        <w:t xml:space="preserve">Amélioration de la détection</w:t>
      </w:r>
      <w:bookmarkEnd w:id="100121"/>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22" w:name="_Toc100122"/>
      <w:r>
        <w:rPr>
          <w:rFonts w:ascii="Times New Roman" w:eastAsia="SimHei"/>
          <w:b/>
          <w:bCs/>
          <w:color w:val="000000"/>
          <w:sz w:val="28"/>
          <w:szCs w:val="28"/>
        </w:rPr>
        <w:t xml:space="preserve">Enrichissement fonctionnel de la plateforme</w:t>
      </w:r>
      <w:bookmarkEnd w:id="100122"/>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23" w:name="_Toc100123"/>
      <w:r>
        <w:rPr>
          <w:rFonts w:ascii="Times New Roman" w:eastAsia="SimHei"/>
          <w:b/>
          <w:bCs/>
          <w:color w:val="000000"/>
          <w:sz w:val="28"/>
          <w:szCs w:val="28"/>
        </w:rPr>
        <w:t xml:space="preserve">Recherche et publication</w:t>
      </w:r>
      <w:bookmarkEnd w:id="100123"/>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24" w:name="_Toc100124"/>
      <w:r>
        <w:rPr>
          <w:rFonts w:ascii="Times New Roman" w:eastAsia="SimHei"/>
          <w:b/>
          <w:bCs/>
          <w:color w:val="000000"/>
          <w:sz w:val="30"/>
          <w:szCs w:val="30"/>
        </w:rPr>
        <w:t xml:space="preserve">Perspectives IA : vers un écosystème universitaire intelligent</w:t>
      </w:r>
      <w:bookmarkEnd w:id="100124"/>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25" w:name="_Toc100125"/>
      <w:r>
        <w:rPr>
          <w:rFonts w:ascii="Times New Roman" w:eastAsia="SimHei"/>
          <w:b/>
          <w:bCs/>
          <w:color w:val="000000"/>
          <w:sz w:val="28"/>
          <w:szCs w:val="28"/>
        </w:rPr>
        <w:t xml:space="preserve">Détection du plagiat par IA générative</w:t>
      </w:r>
      <w:bookmarkEnd w:id="100125"/>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26" w:name="_Toc100126"/>
      <w:r>
        <w:rPr>
          <w:rFonts w:ascii="Times New Roman" w:eastAsia="SimHei"/>
          <w:b/>
          <w:bCs/>
          <w:color w:val="000000"/>
          <w:sz w:val="28"/>
          <w:szCs w:val="28"/>
        </w:rPr>
        <w:t xml:space="preserve">Correction automatique des citations</w:t>
      </w:r>
      <w:bookmarkEnd w:id="100126"/>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27" w:name="_Toc100127"/>
      <w:r>
        <w:rPr>
          <w:rFonts w:ascii="Times New Roman" w:eastAsia="SimHei"/>
          <w:b/>
          <w:bCs/>
          <w:color w:val="000000"/>
          <w:sz w:val="28"/>
          <w:szCs w:val="28"/>
        </w:rPr>
        <w:t xml:space="preserve">Suggestion de reformulation</w:t>
      </w:r>
      <w:bookmarkEnd w:id="100127"/>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28" w:name="_Toc100128"/>
      <w:r>
        <w:rPr>
          <w:rFonts w:ascii="Times New Roman" w:eastAsia="SimHei"/>
          <w:b/>
          <w:bCs/>
          <w:color w:val="000000"/>
          <w:sz w:val="28"/>
          <w:szCs w:val="28"/>
        </w:rPr>
        <w:t xml:space="preserve">Assistant de rédaction scientifique</w:t>
      </w:r>
      <w:bookmarkEnd w:id="100128"/>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29" w:name="_Toc100129"/>
      <w:r>
        <w:rPr>
          <w:rFonts w:ascii="Times New Roman" w:eastAsia="SimHei"/>
          <w:b/>
          <w:bCs/>
          <w:color w:val="000000"/>
          <w:sz w:val="28"/>
          <w:szCs w:val="28"/>
        </w:rPr>
        <w:t xml:space="preserve">Index national des mémoires</w:t>
      </w:r>
      <w:bookmarkEnd w:id="100129"/>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30" w:name="_Toc100130"/>
      <w:r>
        <w:rPr>
          <w:rFonts w:ascii="Times New Roman" w:eastAsia="SimHei"/>
          <w:b/>
          <w:bCs/>
          <w:color w:val="000000"/>
          <w:sz w:val="28"/>
          <w:szCs w:val="28"/>
        </w:rPr>
        <w:t xml:space="preserve">Détection interuniversitaire du plagiat</w:t>
      </w:r>
      <w:bookmarkEnd w:id="100130"/>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31" w:name="_Toc100131"/>
      <w:r>
        <w:rPr>
          <w:rFonts w:ascii="Times New Roman" w:eastAsia="SimHei"/>
          <w:b/>
          <w:bCs/>
          <w:color w:val="000000"/>
          <w:sz w:val="32"/>
          <w:szCs w:val="32"/>
        </w:rPr>
        <w:t xml:space="preserve">BIBLIOGRAPHIE</w:t>
      </w:r>
      <w:bookmarkEnd w:id="100131"/>
    </w:p>
    <w:p>
      <w:pPr>
        <w:pStyle w:val="Heading2"/>
        <w:spacing w:after="240" w:before="360" w:line="360"/>
      </w:pPr>
      <w:bookmarkStart w:id="100132" w:name="_Toc100132"/>
      <w:r>
        <w:rPr>
          <w:rFonts w:ascii="Times New Roman" w:eastAsia="SimHei"/>
          <w:b/>
          <w:bCs/>
          <w:color w:val="000000"/>
          <w:sz w:val="30"/>
          <w:szCs w:val="30"/>
        </w:rPr>
        <w:t xml:space="preserve">Ouvrages et manuels</w:t>
      </w:r>
      <w:bookmarkEnd w:id="100132"/>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33" w:name="_Toc100133"/>
      <w:r>
        <w:rPr>
          <w:rFonts w:ascii="Times New Roman" w:eastAsia="SimHei"/>
          <w:b/>
          <w:bCs/>
          <w:color w:val="000000"/>
          <w:sz w:val="30"/>
          <w:szCs w:val="30"/>
        </w:rPr>
        <w:t xml:space="preserve">Articles et publications scientifiques</w:t>
      </w:r>
      <w:bookmarkEnd w:id="100133"/>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34" w:name="_Toc100134"/>
      <w:r>
        <w:rPr>
          <w:rFonts w:ascii="Times New Roman" w:eastAsia="SimHei"/>
          <w:b/>
          <w:bCs/>
          <w:color w:val="000000"/>
          <w:sz w:val="30"/>
          <w:szCs w:val="30"/>
        </w:rPr>
        <w:t xml:space="preserve">Documentation technique</w:t>
      </w:r>
      <w:bookmarkEnd w:id="100134"/>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35" w:name="_Toc100135"/>
      <w:r>
        <w:rPr>
          <w:rFonts w:ascii="Times New Roman" w:eastAsia="SimHei"/>
          <w:b/>
          <w:bCs/>
          <w:color w:val="000000"/>
          <w:sz w:val="30"/>
          <w:szCs w:val="30"/>
        </w:rPr>
        <w:t xml:space="preserve">Sources académiques et institutionnelles</w:t>
      </w:r>
      <w:bookmarkEnd w:id="100135"/>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36" w:name="_Toc100136"/>
      <w:r>
        <w:rPr>
          <w:rFonts w:ascii="Times New Roman" w:eastAsia="SimHei"/>
          <w:b/>
          <w:bCs/>
          <w:color w:val="000000"/>
          <w:sz w:val="30"/>
          <w:szCs w:val="30"/>
        </w:rPr>
        <w:t xml:space="preserve">Ressources en ligne</w:t>
      </w:r>
      <w:bookmarkEnd w:id="100136"/>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2026-06-18T16:20:14.276Z</dcterms:created>
  <dcterms:modified xsi:type="dcterms:W3CDTF">2026-06-18T16:20:14.276Z</dcterms:modified>
</cp:coreProperties>
</file>

<file path=docProps/custom.xml><?xml version="1.0" encoding="utf-8"?>
<Properties xmlns="http://schemas.openxmlformats.org/officeDocument/2006/custom-properties" xmlns:vt="http://schemas.openxmlformats.org/officeDocument/2006/docPropsVTypes"/>
</file>