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 humano para la web</w:t>
        <w:br/>
        <w:t>Harmonic Information Theory</w:t>
      </w:r>
    </w:p>
    <w:p>
      <w:pPr>
        <w:pStyle w:val="Subtitle"/>
        <w:jc w:val="center"/>
      </w:pPr>
      <w:r>
        <w:t>Versión coherente con CC BY 4.0, ISBN en trámite y publicación institucional en el marco de Asociación Civil AlterMundi.</w:t>
      </w:r>
    </w:p>
    <w:p>
      <w:r>
        <w:rPr>
          <w:b/>
        </w:rPr>
        <w:t xml:space="preserve">Objetivo. </w:t>
      </w:r>
      <w:r>
        <w:t>Este documento resume cómo debería presentarse la web oficial del libro, qué debe incluir, cómo diferenciar PDF, Markdown y repositorio, y cómo comunicar correctamente la licencia y el estado actual del ISBN.</w:t>
      </w:r>
    </w:p>
    <w:p>
      <w:pPr>
        <w:pStyle w:val="Heading1"/>
      </w:pPr>
      <w:r>
        <w:t>Datos editoriales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</w:tcPr>
          <w:p>
            <w:r>
              <w:t>Autores</w:t>
            </w:r>
          </w:p>
        </w:tc>
        <w:tc>
          <w:tcPr>
            <w:tcW w:type="dxa" w:w="6768"/>
          </w:tcPr>
          <w:p>
            <w:r>
              <w:t>Mariano Fernández Méndez y Nicolás Echaniz</w:t>
            </w:r>
          </w:p>
        </w:tc>
      </w:tr>
      <w:tr>
        <w:tc>
          <w:tcPr>
            <w:tcW w:type="dxa" w:w="2880"/>
          </w:tcPr>
          <w:p>
            <w:r>
              <w:t>Compilador y redactor final</w:t>
            </w:r>
          </w:p>
        </w:tc>
        <w:tc>
          <w:tcPr>
            <w:tcW w:type="dxa" w:w="6768"/>
          </w:tcPr>
          <w:p>
            <w:r>
              <w:t>Mariano Fernández Méndez</w:t>
            </w:r>
          </w:p>
        </w:tc>
      </w:tr>
      <w:tr>
        <w:tc>
          <w:tcPr>
            <w:tcW w:type="dxa" w:w="2880"/>
          </w:tcPr>
          <w:p>
            <w:r>
              <w:t>Marco institucional</w:t>
            </w:r>
          </w:p>
        </w:tc>
        <w:tc>
          <w:tcPr>
            <w:tcW w:type="dxa" w:w="6768"/>
          </w:tcPr>
          <w:p>
            <w:r>
              <w:t>Asociación Civil AlterMundi</w:t>
            </w:r>
          </w:p>
        </w:tc>
      </w:tr>
      <w:tr>
        <w:tc>
          <w:tcPr>
            <w:tcW w:type="dxa" w:w="2880"/>
          </w:tcPr>
          <w:p>
            <w:r>
              <w:t>Licencia</w:t>
            </w:r>
          </w:p>
        </w:tc>
        <w:tc>
          <w:tcPr>
            <w:tcW w:type="dxa" w:w="6768"/>
          </w:tcPr>
          <w:p>
            <w:r>
              <w:t>Creative Commons Attribution 4.0 International (CC BY 4.0)</w:t>
            </w:r>
          </w:p>
        </w:tc>
      </w:tr>
      <w:tr>
        <w:tc>
          <w:tcPr>
            <w:tcW w:type="dxa" w:w="2880"/>
          </w:tcPr>
          <w:p>
            <w:r>
              <w:t>ISBN</w:t>
            </w:r>
          </w:p>
        </w:tc>
        <w:tc>
          <w:tcPr>
            <w:tcW w:type="dxa" w:w="6768"/>
          </w:tcPr>
          <w:p>
            <w:r>
              <w:t>En trámite</w:t>
            </w:r>
          </w:p>
        </w:tc>
      </w:tr>
      <w:tr>
        <w:tc>
          <w:tcPr>
            <w:tcW w:type="dxa" w:w="2880"/>
          </w:tcPr>
          <w:p>
            <w:r>
              <w:t>Edición con ISBN</w:t>
            </w:r>
          </w:p>
        </w:tc>
        <w:tc>
          <w:tcPr>
            <w:tcW w:type="dxa" w:w="6768"/>
          </w:tcPr>
          <w:p>
            <w:r>
              <w:t>Solo el PDF oficial</w:t>
            </w:r>
          </w:p>
        </w:tc>
      </w:tr>
    </w:tbl>
    <w:p/>
    <w:p>
      <w:pPr>
        <w:pStyle w:val="Heading2"/>
      </w:pPr>
      <w:r>
        <w:t>Equipo de investigación y desarrollo</w:t>
      </w:r>
    </w:p>
    <w:p>
      <w:pPr>
        <w:pStyle w:val="ListBullet"/>
      </w:pPr>
      <w:r>
        <w:t>Anabella Scigliano</w:t>
      </w:r>
    </w:p>
    <w:p>
      <w:pPr>
        <w:pStyle w:val="ListBullet"/>
      </w:pPr>
      <w:r>
        <w:t>Federico Bonino</w:t>
      </w:r>
    </w:p>
    <w:p>
      <w:pPr>
        <w:pStyle w:val="ListBullet"/>
      </w:pPr>
      <w:r>
        <w:t>Julián De La Reta</w:t>
      </w:r>
    </w:p>
    <w:p>
      <w:pPr>
        <w:pStyle w:val="ListBullet"/>
      </w:pPr>
      <w:r>
        <w:t>Martín Fernández Méndez</w:t>
      </w:r>
    </w:p>
    <w:p>
      <w:pPr>
        <w:pStyle w:val="ListBullet"/>
      </w:pPr>
      <w:r>
        <w:t>Pablo Bustos</w:t>
      </w:r>
    </w:p>
    <w:p>
      <w:pPr>
        <w:pStyle w:val="ListBullet"/>
      </w:pPr>
      <w:r>
        <w:t>Saira Asua</w:t>
      </w:r>
    </w:p>
    <w:p>
      <w:pPr>
        <w:pStyle w:val="ListBullet"/>
      </w:pPr>
      <w:r>
        <w:t>Santiago Cetrán</w:t>
      </w:r>
    </w:p>
    <w:p>
      <w:pPr>
        <w:pStyle w:val="ListBullet"/>
      </w:pPr>
      <w:r>
        <w:t>Sofía Campagnoli</w:t>
      </w:r>
    </w:p>
    <w:p>
      <w:pPr>
        <w:pStyle w:val="Heading1"/>
      </w:pPr>
      <w:r>
        <w:t>Qué tiene que hacer la web</w:t>
      </w:r>
    </w:p>
    <w:p>
      <w:pPr>
        <w:pStyle w:val="ListBullet"/>
      </w:pPr>
      <w:r>
        <w:t>Presentar una sola obra con tres accesos diferenciados: PDF, Markdown y repositorio LaTeX.</w:t>
      </w:r>
    </w:p>
    <w:p>
      <w:pPr>
        <w:pStyle w:val="ListBullet"/>
      </w:pPr>
      <w:r>
        <w:t>Explicar que el PDF es la edición bibliográfica oficial y que, por ahora, circula como edición preliminar con ISBN en trámite.</w:t>
      </w:r>
    </w:p>
    <w:p>
      <w:pPr>
        <w:pStyle w:val="ListBullet"/>
      </w:pPr>
      <w:r>
        <w:t>Explicar que el Markdown es una versión abierta y estructurada para lectura humana y lectura automatizada por inteligencias artificiales.</w:t>
      </w:r>
    </w:p>
    <w:p>
      <w:pPr>
        <w:pStyle w:val="ListBullet"/>
      </w:pPr>
      <w:r>
        <w:t>Explicar que el repositorio contiene solo la fuente LaTeX del libro y no el proyecto completo.</w:t>
      </w:r>
    </w:p>
    <w:p>
      <w:pPr>
        <w:pStyle w:val="ListBullet"/>
      </w:pPr>
      <w:r>
        <w:t>Mostrar siempre la licencia CC BY 4.0 de manera visible y enlazada.</w:t>
      </w:r>
    </w:p>
    <w:p>
      <w:pPr>
        <w:pStyle w:val="Heading1"/>
      </w:pPr>
      <w:r>
        <w:t>Cómo conviene presentar cada formato</w:t>
      </w:r>
    </w:p>
    <w:p>
      <w:pPr>
        <w:pStyle w:val="Heading2"/>
      </w:pPr>
      <w:r>
        <w:t>PDF</w:t>
      </w:r>
    </w:p>
    <w:p>
      <w:r>
        <w:t>Debe figurar como edición oficial del libro. Mientras no exista el número definitivo, conviene llamarlo edición preliminar oficial de circulación e indicar expresamente: ISBN en trámite.</w:t>
      </w:r>
    </w:p>
    <w:p>
      <w:pPr>
        <w:pStyle w:val="Heading2"/>
      </w:pPr>
      <w:r>
        <w:t>Markdown</w:t>
      </w:r>
    </w:p>
    <w:p>
      <w:r>
        <w:t>Debe presentarse como versión abierta, estructurada y optimizada para navegación semántica y consulta parcial. No debe figurar como formato con ISBN.</w:t>
      </w:r>
    </w:p>
    <w:p>
      <w:pPr>
        <w:pStyle w:val="Heading2"/>
      </w:pPr>
      <w:r>
        <w:t>Repositorio LaTeX</w:t>
      </w:r>
    </w:p>
    <w:p>
      <w:r>
        <w:t>Debe describirse como la fuente editorial del libro. Puede enlazar a otros repositorios relacionados, pero no debe confundirse con el repositorio general del proyecto.</w:t>
      </w:r>
    </w:p>
    <w:p>
      <w:pPr>
        <w:pStyle w:val="Heading1"/>
      </w:pPr>
      <w:r>
        <w:t>Texto breve recomendado para la página</w:t>
      </w:r>
    </w:p>
    <w:p>
      <w:r>
        <w:rPr>
          <w:b/>
        </w:rPr>
        <w:t>Harmonic Information Theory</w:t>
        <w:br/>
      </w:r>
      <w:r>
        <w:t>Autores: Mariano Fernández Méndez y Nicolás Echaniz</w:t>
        <w:br/>
      </w:r>
      <w:r>
        <w:t>Compilador y redactor final: Mariano Fernández Méndez</w:t>
        <w:br/>
      </w:r>
      <w:r>
        <w:t>Marco institucional: Asociación Civil AlterMundi</w:t>
        <w:br/>
        <w:br/>
      </w:r>
      <w:r>
        <w:t>Esta obra se publica en acceso abierto y se distribuye bajo licencia Creative Commons Attribution 4.0 International (CC BY 4.0). Puede compartirse y adaptarse, incluso con fines comerciales, siempre que se reconozca adecuadamente la autoría, se indique si hubo cambios y no se sugiera aval de los autores o de la institución.</w:t>
        <w:br/>
        <w:br/>
      </w:r>
      <w:r>
        <w:t>ISBN: en trámite</w:t>
        <w:br/>
      </w:r>
      <w:r>
        <w:t>Estado de edición: edición preliminar oficial de circulación</w:t>
        <w:br/>
      </w:r>
      <w:r>
        <w:t>Fuente oficial: [URL OFICIAL]</w:t>
        <w:br/>
      </w:r>
      <w:r>
        <w:t>Contacto: [MAIL DE CONTACTO]</w:t>
      </w:r>
    </w:p>
    <w:p>
      <w:pPr>
        <w:pStyle w:val="Heading1"/>
      </w:pPr>
      <w:r>
        <w:t>Criterios prácticos</w:t>
      </w:r>
    </w:p>
    <w:p>
      <w:pPr>
        <w:pStyle w:val="ListBullet"/>
      </w:pPr>
      <w:r>
        <w:t>No usar un número ficticio de ISBN ni un placeholder engañoso.</w:t>
      </w:r>
    </w:p>
    <w:p>
      <w:pPr>
        <w:pStyle w:val="ListBullet"/>
      </w:pPr>
      <w:r>
        <w:t>No presentar el Markdown como si compartiera automáticamente el ISBN del PDF.</w:t>
      </w:r>
    </w:p>
    <w:p>
      <w:pPr>
        <w:pStyle w:val="ListBullet"/>
      </w:pPr>
      <w:r>
        <w:t>No describir el repositorio como si fuera la edición bibliográfica del libro.</w:t>
      </w:r>
    </w:p>
    <w:p>
      <w:pPr>
        <w:pStyle w:val="ListBullet"/>
      </w:pPr>
      <w:r>
        <w:t>Diferenciar con claridad autores, compilador/redactor final, institución y equipo.</w:t>
      </w:r>
    </w:p>
    <w:p>
      <w:pPr>
        <w:pStyle w:val="ListBullet"/>
      </w:pPr>
      <w:r>
        <w:t>Dejar listos placeholders para URL oficial, mail de contacto, ciudad y fecha.</w:t>
      </w:r>
    </w:p>
    <w:p>
      <w:pPr>
        <w:pStyle w:val="Heading1"/>
      </w:pPr>
      <w:r>
        <w:t>Actualización futura</w:t>
      </w:r>
    </w:p>
    <w:p>
      <w:r>
        <w:t>Cuando el ISBN sea asignado, habrá que actualizar el PDF oficial, la web y la documentación del repositorio. El Markdown puede seguir sin ISBN propio, salvo que en el futuro se tome una decisión editorial distinta.</w:t>
      </w:r>
    </w:p>
    <w:p>
      <w:pPr>
        <w:pStyle w:val="Heading1"/>
      </w:pPr>
      <w:r>
        <w:t>Datos aún a completar</w:t>
      </w:r>
    </w:p>
    <w:p>
      <w:pPr>
        <w:pStyle w:val="ListBullet"/>
      </w:pPr>
      <w:r>
        <w:t>[URL OFICIAL]</w:t>
      </w:r>
    </w:p>
    <w:p>
      <w:pPr>
        <w:pStyle w:val="ListBullet"/>
      </w:pPr>
      <w:r>
        <w:t>[MAIL DE CONTACTO]</w:t>
      </w:r>
    </w:p>
    <w:p>
      <w:pPr>
        <w:pStyle w:val="ListBullet"/>
      </w:pPr>
      <w:r>
        <w:t>[CIUDAD, PAÍS]</w:t>
      </w:r>
    </w:p>
    <w:p>
      <w:pPr>
        <w:pStyle w:val="ListBullet"/>
      </w:pPr>
      <w:r>
        <w:t>[MES Y AÑO]</w:t>
      </w:r>
    </w:p>
    <w:p>
      <w:pPr>
        <w:pStyle w:val="Heading1"/>
      </w:pPr>
      <w:r>
        <w:t>Coherencia con los otros documentos</w:t>
      </w:r>
    </w:p>
    <w:p>
      <w:r>
        <w:t>La página legal del PDF, el license.md del repositorio y este brief deben mantenerse alineados en cuatro puntos: autoría, marco institucional, licencia CC BY 4.0 y estado del ISBN. Cuando el número sea asignado, conviene actualizar los tres materiales en la misma tanda de edición para evitar versiones contradictorias.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43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C3C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243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