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179A7" w14:textId="77777777" w:rsidR="00190BCE" w:rsidRPr="00190BCE" w:rsidRDefault="00190BCE" w:rsidP="00190BC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190BCE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Sequence models &amp; Attention mechanism</w:t>
      </w:r>
    </w:p>
    <w:p w14:paraId="2664FDBF" w14:textId="77777777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0B674874" w14:textId="77777777" w:rsidR="00190BCE" w:rsidRPr="00190BCE" w:rsidRDefault="00190BCE" w:rsidP="00190BCE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90BCE">
        <w:rPr>
          <w:rFonts w:ascii="Times New Roman" w:eastAsia="Times New Roman" w:hAnsi="Times New Roman" w:cs="Times New Roman"/>
          <w:sz w:val="36"/>
          <w:szCs w:val="36"/>
          <w:lang w:eastAsia="en-IN"/>
        </w:rPr>
        <w:t>90%</w:t>
      </w:r>
    </w:p>
    <w:p w14:paraId="1453493C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5A2D3406" w14:textId="77777777" w:rsidR="00190BCE" w:rsidRPr="00190BCE" w:rsidRDefault="00190BCE" w:rsidP="00190BCE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Consider using this encoder-decoder model for machine translation.</w:t>
      </w:r>
    </w:p>
    <w:p w14:paraId="1331B0FC" w14:textId="74D817E6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2A4D16" wp14:editId="654DCDAB">
            <wp:extent cx="4564380" cy="1455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6F1D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This model is a “conditional language model” in the sense that the encoder portion (shown in green) is modeling the probability of the input sentence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0C3694E3" w14:textId="0ED95925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ADC2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5" o:title=""/>
          </v:shape>
          <w:control r:id="rId6" w:name="DefaultOcxName" w:shapeid="_x0000_i1120"/>
        </w:object>
      </w:r>
    </w:p>
    <w:p w14:paraId="24FA8AEE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3AB0845C" w14:textId="7FB2CE27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A7AB8D6">
          <v:shape id="_x0000_i1121" type="#_x0000_t75" style="width:18pt;height:15.6pt" o:ole="">
            <v:imagedata r:id="rId7" o:title=""/>
          </v:shape>
          <w:control r:id="rId8" w:name="DefaultOcxName1" w:shapeid="_x0000_i1121"/>
        </w:object>
      </w:r>
    </w:p>
    <w:p w14:paraId="20D2843B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472797DC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4F9B740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AF7F469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56811AC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In beam search, if you increase the beam width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B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, which of the following would you expect to be true? Check all that apply.</w:t>
      </w:r>
    </w:p>
    <w:p w14:paraId="647ACFCB" w14:textId="46735610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111B07A">
          <v:shape id="_x0000_i1122" type="#_x0000_t75" style="width:18pt;height:15.6pt" o:ole="">
            <v:imagedata r:id="rId9" o:title=""/>
          </v:shape>
          <w:control r:id="rId10" w:name="DefaultOcxName2" w:shapeid="_x0000_i1122"/>
        </w:object>
      </w:r>
    </w:p>
    <w:p w14:paraId="5682968E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Beam search will run more slowly.</w:t>
      </w:r>
    </w:p>
    <w:p w14:paraId="6AD6B06E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493B6CEA" w14:textId="4FB8EE26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EABFDC7">
          <v:shape id="_x0000_i1123" type="#_x0000_t75" style="width:18pt;height:15.6pt" o:ole="">
            <v:imagedata r:id="rId9" o:title=""/>
          </v:shape>
          <w:control r:id="rId11" w:name="DefaultOcxName3" w:shapeid="_x0000_i1123"/>
        </w:object>
      </w:r>
    </w:p>
    <w:p w14:paraId="07CE17B7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Beam search will use up more memory.</w:t>
      </w:r>
    </w:p>
    <w:p w14:paraId="08707EA2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EB6B456" w14:textId="32071BE9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733A3BF">
          <v:shape id="_x0000_i1124" type="#_x0000_t75" style="width:18pt;height:15.6pt" o:ole="">
            <v:imagedata r:id="rId9" o:title=""/>
          </v:shape>
          <w:control r:id="rId12" w:name="DefaultOcxName4" w:shapeid="_x0000_i1124"/>
        </w:object>
      </w:r>
    </w:p>
    <w:p w14:paraId="22313CE2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Beam search will generally find better solutions (i.e. do a better job maximizing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)</w:t>
      </w:r>
    </w:p>
    <w:p w14:paraId="55F96452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B8A7CCC" w14:textId="04F9F1B9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31D91CE">
          <v:shape id="_x0000_i1115" type="#_x0000_t75" style="width:18pt;height:15.6pt" o:ole="">
            <v:imagedata r:id="rId13" o:title=""/>
          </v:shape>
          <w:control r:id="rId14" w:name="DefaultOcxName5" w:shapeid="_x0000_i1115"/>
        </w:object>
      </w:r>
    </w:p>
    <w:p w14:paraId="6AE2843C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Beam search will converge after fewer steps.</w:t>
      </w:r>
    </w:p>
    <w:p w14:paraId="0EF7E1BE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lastRenderedPageBreak/>
        <w:t>1 / 1 point</w:t>
      </w:r>
    </w:p>
    <w:p w14:paraId="569BF7E2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38818C58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In machine translation, if we carry out beam search without using sentence normalization, the algorithm will tend to output overly short translations.</w:t>
      </w:r>
    </w:p>
    <w:p w14:paraId="5CF1CD61" w14:textId="2249E451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06F6741">
          <v:shape id="_x0000_i1125" type="#_x0000_t75" style="width:18pt;height:15.6pt" o:ole="">
            <v:imagedata r:id="rId7" o:title=""/>
          </v:shape>
          <w:control r:id="rId15" w:name="DefaultOcxName6" w:shapeid="_x0000_i1125"/>
        </w:object>
      </w:r>
    </w:p>
    <w:p w14:paraId="4360F208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7931F70B" w14:textId="09FD5246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CD8CCCE">
          <v:shape id="_x0000_i1113" type="#_x0000_t75" style="width:18pt;height:15.6pt" o:ole="">
            <v:imagedata r:id="rId5" o:title=""/>
          </v:shape>
          <w:control r:id="rId16" w:name="DefaultOcxName7" w:shapeid="_x0000_i1113"/>
        </w:object>
      </w:r>
    </w:p>
    <w:p w14:paraId="0CDF4E8B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6DD4F38C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D9045E3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2D5CB0A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1EDB139B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Suppose you are building a speech recognition system, which uses an RNN model to map from audio clip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to a text transcript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 Your algorithm uses beam search to try to find the value of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that maximizes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58BD409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On a dev set example, given an input audio clip, your algorithm outputs the transcript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^=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“I’m building an A Eye system in Silly con Valley.”, whereas a human gives a much superior transcript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y^* =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190BCE">
        <w:rPr>
          <w:rFonts w:ascii="Cambria Math" w:eastAsia="Times New Roman" w:hAnsi="Cambria Math" w:cs="Cambria Math"/>
          <w:sz w:val="18"/>
          <w:szCs w:val="18"/>
          <w:lang w:eastAsia="en-IN"/>
        </w:rPr>
        <w:t>∗</w:t>
      </w:r>
      <w:r w:rsidRPr="00190BCE">
        <w:rPr>
          <w:rFonts w:ascii="Times New Roman" w:eastAsia="Times New Roman" w:hAnsi="Times New Roman" w:cs="Times New Roman"/>
          <w:sz w:val="25"/>
          <w:szCs w:val="25"/>
          <w:lang w:eastAsia="en-IN"/>
        </w:rPr>
        <w:t>=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“I’m building an AI system in Silicon Valley.”</w:t>
      </w:r>
    </w:p>
    <w:p w14:paraId="705235FB" w14:textId="77777777" w:rsidR="00190BCE" w:rsidRPr="00190BCE" w:rsidRDefault="00190BCE" w:rsidP="00190BCE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According to your model,</w:t>
      </w:r>
    </w:p>
    <w:p w14:paraId="1CEDE0C9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)=1.09∗10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−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7</w:t>
      </w:r>
    </w:p>
    <w:p w14:paraId="6CD54992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∗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)=7.21∗10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−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8</w:t>
      </w:r>
    </w:p>
    <w:p w14:paraId="4D745BFA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Would you expect increasing the beam width B to help correct this example?</w:t>
      </w:r>
    </w:p>
    <w:p w14:paraId="03F95C11" w14:textId="4A087C54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435CA69">
          <v:shape id="_x0000_i1126" type="#_x0000_t75" style="width:18pt;height:15.6pt" o:ole="">
            <v:imagedata r:id="rId7" o:title=""/>
          </v:shape>
          <w:control r:id="rId17" w:name="DefaultOcxName8" w:shapeid="_x0000_i1126"/>
        </w:object>
      </w:r>
    </w:p>
    <w:p w14:paraId="104DAE47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No, because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∗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)≤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indicates the error should be attributed to the RNN rather than to the search algorithm.</w:t>
      </w:r>
    </w:p>
    <w:p w14:paraId="0F2392D1" w14:textId="00D0EFD8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EA2FFB4">
          <v:shape id="_x0000_i1111" type="#_x0000_t75" style="width:18pt;height:15.6pt" o:ole="">
            <v:imagedata r:id="rId5" o:title=""/>
          </v:shape>
          <w:control r:id="rId18" w:name="DefaultOcxName9" w:shapeid="_x0000_i1111"/>
        </w:object>
      </w:r>
    </w:p>
    <w:p w14:paraId="62C4182B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No, because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∗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)≤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indicates the error should be attributed to the search algorithm rather than to the RNN.</w:t>
      </w:r>
    </w:p>
    <w:p w14:paraId="17E004F6" w14:textId="2743068A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E3862E7">
          <v:shape id="_x0000_i1110" type="#_x0000_t75" style="width:18pt;height:15.6pt" o:ole="">
            <v:imagedata r:id="rId5" o:title=""/>
          </v:shape>
          <w:control r:id="rId19" w:name="DefaultOcxName10" w:shapeid="_x0000_i1110"/>
        </w:object>
      </w:r>
    </w:p>
    <w:p w14:paraId="082B14F5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Yes, because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∗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)≤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indicates the error should be attributed to the RNN rather than to the search algorithm.</w:t>
      </w:r>
    </w:p>
    <w:p w14:paraId="77CFA855" w14:textId="17870E98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436E878">
          <v:shape id="_x0000_i1109" type="#_x0000_t75" style="width:18pt;height:15.6pt" o:ole="">
            <v:imagedata r:id="rId5" o:title=""/>
          </v:shape>
          <w:control r:id="rId20" w:name="DefaultOcxName11" w:shapeid="_x0000_i1109"/>
        </w:object>
      </w:r>
    </w:p>
    <w:p w14:paraId="7479C0F5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Yes, because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∗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)≤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indicates the error should be attributed to the search algorithm rather than to the RNN.</w:t>
      </w:r>
    </w:p>
    <w:p w14:paraId="7DEC6F69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27B0B73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57321CD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lastRenderedPageBreak/>
        <w:t>5.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5CE4AC62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Continuing the example from Q4, suppose you work on your algorithm for a few more weeks, and now find that for the vast majority of examples on which your algorithm makes a mistake,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∗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)&gt;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P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(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^∣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x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)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 This suggest you should focus your attention on improving the search algorithm.</w:t>
      </w:r>
    </w:p>
    <w:p w14:paraId="4BB60FA1" w14:textId="0A419FF8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9813867">
          <v:shape id="_x0000_i1127" type="#_x0000_t75" style="width:18pt;height:15.6pt" o:ole="">
            <v:imagedata r:id="rId7" o:title=""/>
          </v:shape>
          <w:control r:id="rId21" w:name="DefaultOcxName12" w:shapeid="_x0000_i1127"/>
        </w:object>
      </w:r>
    </w:p>
    <w:p w14:paraId="22828023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037A80BB" w14:textId="08B0F390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D5DCE83">
          <v:shape id="_x0000_i1107" type="#_x0000_t75" style="width:18pt;height:15.6pt" o:ole="">
            <v:imagedata r:id="rId5" o:title=""/>
          </v:shape>
          <w:control r:id="rId22" w:name="DefaultOcxName13" w:shapeid="_x0000_i1107"/>
        </w:object>
      </w:r>
    </w:p>
    <w:p w14:paraId="0DA93A63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3031A123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AFF85E4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7C0754A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6D605C4A" w14:textId="77777777" w:rsidR="00190BCE" w:rsidRPr="00190BCE" w:rsidRDefault="00190BCE" w:rsidP="00190BCE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Consider the attention model for machine translation.</w:t>
      </w:r>
    </w:p>
    <w:p w14:paraId="24C17CDE" w14:textId="762D29FB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C8649C" wp14:editId="13210E45">
            <wp:extent cx="52959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1F66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Further, here is the formula for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0A21623A" w14:textId="619E0F92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C8999A" wp14:editId="49D3E8FD">
            <wp:extent cx="360426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FA33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Which of the following statements about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are true? Check all that apply.</w:t>
      </w:r>
    </w:p>
    <w:p w14:paraId="55A85A08" w14:textId="229D412A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6B9761F">
          <v:shape id="_x0000_i1128" type="#_x0000_t75" style="width:18pt;height:15.6pt" o:ole="">
            <v:imagedata r:id="rId9" o:title=""/>
          </v:shape>
          <w:control r:id="rId25" w:name="DefaultOcxName14" w:shapeid="_x0000_i1128"/>
        </w:object>
      </w:r>
    </w:p>
    <w:p w14:paraId="3692C723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We expect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to be generally larger for values of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a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that are highly relevant to the value the network should output for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y^{&lt;t&gt;}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 (Note the indices in the superscripts.)</w:t>
      </w:r>
    </w:p>
    <w:p w14:paraId="37EE6893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02EA798" w14:textId="4E5BDDC9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23F5608D">
          <v:shape id="_x0000_i1105" type="#_x0000_t75" style="width:18pt;height:15.6pt" o:ole="">
            <v:imagedata r:id="rId13" o:title=""/>
          </v:shape>
          <w:control r:id="rId26" w:name="DefaultOcxName15" w:shapeid="_x0000_i1105"/>
        </w:object>
      </w:r>
    </w:p>
    <w:p w14:paraId="28E0440B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We expect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to be generally larger for values of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a^{&lt;t&gt;}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a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that are highly relevant to the value the network should output for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y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 (Note the indices in the superscripts.)</w:t>
      </w:r>
    </w:p>
    <w:p w14:paraId="3E9F1AF6" w14:textId="307E5246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785BA2C">
          <v:shape id="_x0000_i1104" type="#_x0000_t75" style="width:18pt;height:15.6pt" o:ole="">
            <v:imagedata r:id="rId13" o:title=""/>
          </v:shape>
          <w:control r:id="rId27" w:name="DefaultOcxName16" w:shapeid="_x0000_i1104"/>
        </w:object>
      </w:r>
    </w:p>
    <w:p w14:paraId="78DA1559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MathJax_Size1" w:eastAsia="Times New Roman" w:hAnsi="MathJax_Size1" w:cs="Arial"/>
          <w:sz w:val="26"/>
          <w:szCs w:val="26"/>
          <w:bdr w:val="none" w:sz="0" w:space="0" w:color="auto" w:frame="1"/>
          <w:lang w:eastAsia="en-IN"/>
        </w:rPr>
        <w:t>∑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=1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(Note the summation is over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.)</w:t>
      </w:r>
    </w:p>
    <w:p w14:paraId="6171EA32" w14:textId="53274C0E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043DF43">
          <v:shape id="_x0000_i1129" type="#_x0000_t75" style="width:18pt;height:15.6pt" o:ole="">
            <v:imagedata r:id="rId9" o:title=""/>
          </v:shape>
          <w:control r:id="rId28" w:name="DefaultOcxName17" w:shapeid="_x0000_i1129"/>
        </w:object>
      </w:r>
    </w:p>
    <w:p w14:paraId="6A326B89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MathJax_Size1" w:eastAsia="Times New Roman" w:hAnsi="MathJax_Size1" w:cs="Arial"/>
          <w:sz w:val="26"/>
          <w:szCs w:val="26"/>
          <w:bdr w:val="none" w:sz="0" w:space="0" w:color="auto" w:frame="1"/>
          <w:lang w:eastAsia="en-IN"/>
        </w:rPr>
        <w:t>∑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=1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(Note the summation is over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′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.)</w:t>
      </w:r>
    </w:p>
    <w:p w14:paraId="2B544BC6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BEBBF13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E0E1510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7D4B0CDB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The network learns where to “pay attention” by learning the values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e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, which are computed using a small neural network:</w:t>
      </w:r>
    </w:p>
    <w:p w14:paraId="43392C1D" w14:textId="77777777" w:rsidR="00190BCE" w:rsidRPr="00190BCE" w:rsidRDefault="00190BCE" w:rsidP="00190BCE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We can't replace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s^{&lt;t-1&gt;}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−1&gt;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with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s^{&lt;t&gt;}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as an input to this neural network. This is because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s^{&lt;t&gt;}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depends on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α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which in turn depends on </w:t>
      </w:r>
      <w:r w:rsidRPr="00190BCE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eastAsia="en-IN"/>
        </w:rPr>
        <w:t>e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&lt;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,</w:t>
      </w:r>
      <w:r w:rsidRPr="00190BCE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eastAsia="en-IN"/>
        </w:rPr>
        <w:t>t</w:t>
      </w:r>
      <w:r w:rsidRPr="00190BCE">
        <w:rPr>
          <w:rFonts w:ascii="MathJax_Main" w:eastAsia="Times New Roman" w:hAnsi="MathJax_Main" w:cs="Arial"/>
          <w:sz w:val="13"/>
          <w:szCs w:val="13"/>
          <w:bdr w:val="none" w:sz="0" w:space="0" w:color="auto" w:frame="1"/>
          <w:lang w:eastAsia="en-IN"/>
        </w:rPr>
        <w:t>′</w:t>
      </w:r>
      <w:r w:rsidRPr="00190BCE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; so at the time we need to evalute this network, we haven’t computed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s^{&lt;t&gt;}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yet.</w:t>
      </w:r>
    </w:p>
    <w:p w14:paraId="035E2670" w14:textId="4C74DF62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6D8C66F">
          <v:shape id="_x0000_i1130" type="#_x0000_t75" style="width:18pt;height:15.6pt" o:ole="">
            <v:imagedata r:id="rId7" o:title=""/>
          </v:shape>
          <w:control r:id="rId29" w:name="DefaultOcxName18" w:shapeid="_x0000_i1130"/>
        </w:object>
      </w:r>
    </w:p>
    <w:p w14:paraId="4DF53841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537BFDD6" w14:textId="408F6BA4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4179E7">
          <v:shape id="_x0000_i1101" type="#_x0000_t75" style="width:18pt;height:15.6pt" o:ole="">
            <v:imagedata r:id="rId5" o:title=""/>
          </v:shape>
          <w:control r:id="rId30" w:name="DefaultOcxName19" w:shapeid="_x0000_i1101"/>
        </w:object>
      </w:r>
    </w:p>
    <w:p w14:paraId="56C5EDFB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02479DF7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083AFCD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6FBFF41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2C7C1870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Compared to the encoder-decoder model shown in Question 1 of this quiz (which does not use an attention mechanism), we expect the attention model to have the greatest advantage when:</w:t>
      </w:r>
    </w:p>
    <w:p w14:paraId="2FC24087" w14:textId="0118B2CB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BEE5228">
          <v:shape id="_x0000_i1131" type="#_x0000_t75" style="width:18pt;height:15.6pt" o:ole="">
            <v:imagedata r:id="rId7" o:title=""/>
          </v:shape>
          <w:control r:id="rId31" w:name="DefaultOcxName20" w:shapeid="_x0000_i1131"/>
        </w:object>
      </w:r>
    </w:p>
    <w:p w14:paraId="4A324B97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The input sequence length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T_x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x</w:t>
      </w:r>
      <w:r w:rsidRPr="00190BCE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is large.</w:t>
      </w:r>
    </w:p>
    <w:p w14:paraId="068AC3D0" w14:textId="44F162B3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0D2AE0F">
          <v:shape id="_x0000_i1099" type="#_x0000_t75" style="width:18pt;height:15.6pt" o:ole="">
            <v:imagedata r:id="rId5" o:title=""/>
          </v:shape>
          <w:control r:id="rId32" w:name="DefaultOcxName21" w:shapeid="_x0000_i1099"/>
        </w:object>
      </w:r>
    </w:p>
    <w:p w14:paraId="1486C1E1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The input sequence length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T_x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x</w:t>
      </w:r>
      <w:r w:rsidRPr="00190BCE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is small.</w:t>
      </w:r>
    </w:p>
    <w:p w14:paraId="10C89AE0" w14:textId="77777777" w:rsidR="00190BCE" w:rsidRPr="00190BCE" w:rsidRDefault="00190BCE" w:rsidP="00190B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AEA3772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65E19D6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9.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9</w:t>
      </w:r>
    </w:p>
    <w:p w14:paraId="6311DF50" w14:textId="77777777" w:rsidR="00190BCE" w:rsidRPr="00190BCE" w:rsidRDefault="00190BCE" w:rsidP="00190BCE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Under the CTC model, identical repeated characters not separated by the “blank” character (_) are collapsed. Under the CTC model, what does the following string collapse to?</w:t>
      </w:r>
    </w:p>
    <w:p w14:paraId="3FB0DF39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lastRenderedPageBreak/>
        <w:t>__c_oo_o_kk___b_ooooo__oo__kkk</w:t>
      </w:r>
    </w:p>
    <w:p w14:paraId="7F705B67" w14:textId="5FF78224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D6C5402">
          <v:shape id="_x0000_i1098" type="#_x0000_t75" style="width:18pt;height:15.6pt" o:ole="">
            <v:imagedata r:id="rId5" o:title=""/>
          </v:shape>
          <w:control r:id="rId33" w:name="DefaultOcxName22" w:shapeid="_x0000_i1098"/>
        </w:object>
      </w:r>
    </w:p>
    <w:p w14:paraId="146F8C7C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cokbok</w:t>
      </w:r>
    </w:p>
    <w:p w14:paraId="166D3383" w14:textId="22EF8E08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FDFB368">
          <v:shape id="_x0000_i1132" type="#_x0000_t75" style="width:18pt;height:15.6pt" o:ole="">
            <v:imagedata r:id="rId7" o:title=""/>
          </v:shape>
          <w:control r:id="rId34" w:name="DefaultOcxName23" w:shapeid="_x0000_i1132"/>
        </w:object>
      </w:r>
    </w:p>
    <w:p w14:paraId="765DE07C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cookbook</w:t>
      </w:r>
    </w:p>
    <w:p w14:paraId="0A79E239" w14:textId="1BDF296D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3F27F29">
          <v:shape id="_x0000_i1096" type="#_x0000_t75" style="width:18pt;height:15.6pt" o:ole="">
            <v:imagedata r:id="rId5" o:title=""/>
          </v:shape>
          <w:control r:id="rId35" w:name="DefaultOcxName24" w:shapeid="_x0000_i1096"/>
        </w:object>
      </w:r>
    </w:p>
    <w:p w14:paraId="00E84ADA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cook book</w:t>
      </w:r>
    </w:p>
    <w:p w14:paraId="6A8C2BC4" w14:textId="3ECC6630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90534C4">
          <v:shape id="_x0000_i1095" type="#_x0000_t75" style="width:18pt;height:15.6pt" o:ole="">
            <v:imagedata r:id="rId5" o:title=""/>
          </v:shape>
          <w:control r:id="rId36" w:name="DefaultOcxName25" w:shapeid="_x0000_i1095"/>
        </w:object>
      </w:r>
    </w:p>
    <w:p w14:paraId="1E77DC3E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coookkboooooookkk</w:t>
      </w:r>
    </w:p>
    <w:p w14:paraId="7748F3E3" w14:textId="77777777" w:rsidR="00190BCE" w:rsidRPr="00190BCE" w:rsidRDefault="00190BCE" w:rsidP="00190BCE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90B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Incorrect</w:t>
      </w:r>
    </w:p>
    <w:p w14:paraId="44C1429A" w14:textId="77777777" w:rsidR="00190BCE" w:rsidRPr="00190BCE" w:rsidRDefault="00190BCE" w:rsidP="00190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4524E097" w14:textId="77777777" w:rsidR="00190BCE" w:rsidRPr="00190BCE" w:rsidRDefault="00190BCE" w:rsidP="00190BCE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10.</w:t>
      </w:r>
      <w:r w:rsidRPr="00190BC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10</w:t>
      </w:r>
    </w:p>
    <w:p w14:paraId="32C8E81C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In trigger word detection,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x^{&lt;t&gt;}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&lt;</w:t>
      </w:r>
      <w:r w:rsidRPr="00190BCE">
        <w:rPr>
          <w:rFonts w:ascii="KaTeX_Math" w:eastAsia="Times New Roman" w:hAnsi="KaTeX_Math" w:cs="Times New Roman"/>
          <w:i/>
          <w:iCs/>
          <w:sz w:val="18"/>
          <w:szCs w:val="18"/>
          <w:lang w:eastAsia="en-IN"/>
        </w:rPr>
        <w:t>t</w:t>
      </w:r>
      <w:r w:rsidRPr="00190BCE">
        <w:rPr>
          <w:rFonts w:ascii="Times New Roman" w:eastAsia="Times New Roman" w:hAnsi="Times New Roman" w:cs="Times New Roman"/>
          <w:sz w:val="18"/>
          <w:szCs w:val="18"/>
          <w:lang w:eastAsia="en-IN"/>
        </w:rPr>
        <w:t>&gt;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 is:</w:t>
      </w:r>
    </w:p>
    <w:p w14:paraId="607D392F" w14:textId="5CBD1E0C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7C61A33">
          <v:shape id="_x0000_i1133" type="#_x0000_t75" style="width:18pt;height:15.6pt" o:ole="">
            <v:imagedata r:id="rId7" o:title=""/>
          </v:shape>
          <w:control r:id="rId37" w:name="DefaultOcxName26" w:shapeid="_x0000_i1133"/>
        </w:object>
      </w:r>
    </w:p>
    <w:p w14:paraId="3F07B710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Features of the audio (such as spectrogram features) at time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2606A560" w14:textId="3A25755E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5E7C596">
          <v:shape id="_x0000_i1093" type="#_x0000_t75" style="width:18pt;height:15.6pt" o:ole="">
            <v:imagedata r:id="rId5" o:title=""/>
          </v:shape>
          <w:control r:id="rId38" w:name="DefaultOcxName27" w:shapeid="_x0000_i1093"/>
        </w:object>
      </w:r>
    </w:p>
    <w:p w14:paraId="68030F11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The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-th input word, represented as either a one-hot vector or a word embedding.</w:t>
      </w:r>
    </w:p>
    <w:p w14:paraId="5865EC0C" w14:textId="22BEDD16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793C1AA">
          <v:shape id="_x0000_i1092" type="#_x0000_t75" style="width:18pt;height:15.6pt" o:ole="">
            <v:imagedata r:id="rId5" o:title=""/>
          </v:shape>
          <w:control r:id="rId39" w:name="DefaultOcxName28" w:shapeid="_x0000_i1092"/>
        </w:object>
      </w:r>
    </w:p>
    <w:p w14:paraId="591D5F46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Whether the trigger word is being said at time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6DCF53E" w14:textId="5C38D913" w:rsidR="00190BCE" w:rsidRPr="00190BCE" w:rsidRDefault="00190BCE" w:rsidP="0019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BC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A797D1D">
          <v:shape id="_x0000_i1091" type="#_x0000_t75" style="width:18pt;height:15.6pt" o:ole="">
            <v:imagedata r:id="rId5" o:title=""/>
          </v:shape>
          <w:control r:id="rId40" w:name="DefaultOcxName29" w:shapeid="_x0000_i1091"/>
        </w:object>
      </w:r>
    </w:p>
    <w:p w14:paraId="75B92C2E" w14:textId="77777777" w:rsidR="00190BCE" w:rsidRPr="00190BCE" w:rsidRDefault="00190BCE" w:rsidP="00190BC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90BCE">
        <w:rPr>
          <w:rFonts w:ascii="Arial" w:eastAsia="Times New Roman" w:hAnsi="Arial" w:cs="Arial"/>
          <w:sz w:val="21"/>
          <w:szCs w:val="21"/>
          <w:lang w:eastAsia="en-IN"/>
        </w:rPr>
        <w:t>Whether someone has just finished saying the trigger word at time </w:t>
      </w:r>
      <w:r w:rsidRPr="00190B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</w:t>
      </w:r>
      <w:r w:rsidRPr="00190B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t</w:t>
      </w:r>
      <w:r w:rsidRPr="00190BCE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B6CF6C9" w14:textId="77777777" w:rsidR="009E7683" w:rsidRDefault="009E7683"/>
    <w:sectPr w:rsidR="009E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84"/>
    <w:rsid w:val="00190BCE"/>
    <w:rsid w:val="00432384"/>
    <w:rsid w:val="009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FA01-85D6-4017-9951-6803D64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B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190BCE"/>
  </w:style>
  <w:style w:type="paragraph" w:customStyle="1" w:styleId="rc-formpartsquestionquestionnumber">
    <w:name w:val="rc-formpartsquestion__questionnumber"/>
    <w:basedOn w:val="Normal"/>
    <w:rsid w:val="0019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90BCE"/>
  </w:style>
  <w:style w:type="paragraph" w:styleId="NormalWeb">
    <w:name w:val="Normal (Web)"/>
    <w:basedOn w:val="Normal"/>
    <w:uiPriority w:val="99"/>
    <w:semiHidden/>
    <w:unhideWhenUsed/>
    <w:rsid w:val="0019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90BCE"/>
  </w:style>
  <w:style w:type="character" w:customStyle="1" w:styleId="mord">
    <w:name w:val="mord"/>
    <w:basedOn w:val="DefaultParagraphFont"/>
    <w:rsid w:val="00190BCE"/>
  </w:style>
  <w:style w:type="character" w:customStyle="1" w:styleId="bc4egv">
    <w:name w:val="_bc4egv"/>
    <w:basedOn w:val="DefaultParagraphFont"/>
    <w:rsid w:val="00190BCE"/>
  </w:style>
  <w:style w:type="character" w:customStyle="1" w:styleId="ontdeqt">
    <w:name w:val="_ontdeqt"/>
    <w:basedOn w:val="DefaultParagraphFont"/>
    <w:rsid w:val="00190BCE"/>
  </w:style>
  <w:style w:type="character" w:customStyle="1" w:styleId="mi">
    <w:name w:val="mi"/>
    <w:basedOn w:val="DefaultParagraphFont"/>
    <w:rsid w:val="00190BCE"/>
  </w:style>
  <w:style w:type="character" w:customStyle="1" w:styleId="mo">
    <w:name w:val="mo"/>
    <w:basedOn w:val="DefaultParagraphFont"/>
    <w:rsid w:val="00190BCE"/>
  </w:style>
  <w:style w:type="character" w:customStyle="1" w:styleId="mbin">
    <w:name w:val="mbin"/>
    <w:basedOn w:val="DefaultParagraphFont"/>
    <w:rsid w:val="00190BCE"/>
  </w:style>
  <w:style w:type="character" w:customStyle="1" w:styleId="mrel">
    <w:name w:val="mrel"/>
    <w:basedOn w:val="DefaultParagraphFont"/>
    <w:rsid w:val="00190BCE"/>
  </w:style>
  <w:style w:type="character" w:customStyle="1" w:styleId="mn">
    <w:name w:val="mn"/>
    <w:basedOn w:val="DefaultParagraphFont"/>
    <w:rsid w:val="00190BCE"/>
  </w:style>
  <w:style w:type="character" w:customStyle="1" w:styleId="vlist-s">
    <w:name w:val="vlist-s"/>
    <w:basedOn w:val="DefaultParagraphFont"/>
    <w:rsid w:val="00190B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0BC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0BC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0BC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0BC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100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380070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1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5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25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6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40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1188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0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61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25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8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47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3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33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93930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37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3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3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106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062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1713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164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958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90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9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7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160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0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24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0218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292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0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09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7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0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5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0984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76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49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5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310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4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3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6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66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9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4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338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0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1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04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3069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8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4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799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06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1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0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6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1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0692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6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2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7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357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67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503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8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70333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4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3331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7871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18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6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152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87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4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8635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421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6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7492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0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5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42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2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5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829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2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7272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9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176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2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54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3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445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88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67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1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7934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8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236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636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8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0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0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204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15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033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4836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3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6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70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7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9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98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9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42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87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8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45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7.png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5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image" Target="media/image6.png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2020-04-17T12:48:00Z</dcterms:created>
  <dcterms:modified xsi:type="dcterms:W3CDTF">2020-04-17T12:49:00Z</dcterms:modified>
</cp:coreProperties>
</file>