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8B70E" w14:textId="7656CD63" w:rsidR="007D7772" w:rsidRPr="00E359A7" w:rsidRDefault="00000000">
      <w:pPr>
        <w:rPr>
          <w:b/>
          <w:bCs/>
          <w:lang w:val="pt-BR"/>
        </w:rPr>
      </w:pPr>
      <w:r w:rsidRPr="00E359A7">
        <w:rPr>
          <w:b/>
          <w:bCs/>
          <w:lang w:val="pt-BR"/>
        </w:rPr>
        <w:t>Projeto: Centro de caracterização de materiais avançados e funcionais</w:t>
      </w:r>
      <w:r w:rsidR="00E359A7" w:rsidRPr="00E359A7">
        <w:rPr>
          <w:b/>
          <w:bCs/>
          <w:lang w:val="pt-BR"/>
        </w:rPr>
        <w:t xml:space="preserve"> sustentáveis</w:t>
      </w:r>
      <w:r w:rsidRPr="00E359A7">
        <w:rPr>
          <w:b/>
          <w:bCs/>
          <w:lang w:val="pt-BR"/>
        </w:rPr>
        <w:t xml:space="preserve"> - CEMAF</w:t>
      </w:r>
      <w:r w:rsidR="00E359A7" w:rsidRPr="00E359A7">
        <w:rPr>
          <w:b/>
          <w:bCs/>
          <w:lang w:val="pt-BR"/>
        </w:rPr>
        <w:t>S</w:t>
      </w:r>
    </w:p>
    <w:p w14:paraId="3303525A" w14:textId="77777777" w:rsidR="007D7772" w:rsidRDefault="007D7772">
      <w:pPr>
        <w:rPr>
          <w:lang w:val="pt-BR"/>
        </w:rPr>
      </w:pPr>
    </w:p>
    <w:p w14:paraId="7BF0B70B" w14:textId="77777777" w:rsidR="00E359A7" w:rsidRDefault="00E359A7">
      <w:pPr>
        <w:rPr>
          <w:lang w:val="pt-BR"/>
        </w:rPr>
      </w:pPr>
    </w:p>
    <w:p w14:paraId="217B1E5D" w14:textId="77777777" w:rsidR="007D7772" w:rsidRPr="00E359A7" w:rsidRDefault="00000000">
      <w:pPr>
        <w:rPr>
          <w:b/>
          <w:bCs/>
          <w:lang w:val="pt-BR"/>
        </w:rPr>
      </w:pPr>
      <w:r w:rsidRPr="00E359A7">
        <w:rPr>
          <w:b/>
          <w:bCs/>
          <w:lang w:val="pt-BR"/>
        </w:rPr>
        <w:t>1. APRESENTAÇÃO E CONTEXTUALIZAÇÃO</w:t>
      </w:r>
    </w:p>
    <w:p w14:paraId="7BC33E9C" w14:textId="77777777" w:rsidR="007D7772" w:rsidRDefault="00000000">
      <w:pPr>
        <w:rPr>
          <w:lang w:val="pt-BR"/>
        </w:rPr>
      </w:pPr>
      <w:r>
        <w:rPr>
          <w:lang w:val="pt-BR"/>
        </w:rPr>
        <w:t>O desenvolvimento de materiais avançados representa um dos pilares fundamentais para o progresso tecnológico e industrial no século XXI. Neste contexto, centro de caracterização de materiais avançados e funcionais emerge como uma iniciativa estratégica para suprir a crescente demanda por caracterização e desenvolvimento de materiais de elevado desempenho. Mas, o que é especificamente alto desempenho nos termos deste projeto? Trata-se da capacidade de qualquer que seja o material, uma vez funcionalizado, atender totalmente, dentro de parâmetros normativos, legais ou regulamentares, os requisitos de durabilidade, qualidade e funcionalidade para os quais um determinado produto, seja alimentício, mecânico, farmacêutico ou médico tenha sido projetado. Dessa forma, é de grande importância se caracterizar não somente as composições moleculares, organizações e formação de grãos ou cristais, mas ainda, como o material irá se comportar interagindo com outros materiais seja de forma natural, ou forçada, em situações favoráveis ou adversas.</w:t>
      </w:r>
    </w:p>
    <w:p w14:paraId="0C45D066" w14:textId="77777777" w:rsidR="007D7772" w:rsidRDefault="00000000">
      <w:pPr>
        <w:rPr>
          <w:lang w:val="pt-BR"/>
        </w:rPr>
      </w:pPr>
      <w:r>
        <w:rPr>
          <w:lang w:val="pt-BR"/>
        </w:rPr>
        <w:t>A cada dia surgem novos materiais, e a cada material desenvolvido muitas pesquisas se realizam para se conhecer as reais potencialidades desses. Por exemplo, uma argamassa com adição de material de mudança de fase, projetada para reduzir o gradiente térmico em 2 °C ao longo de duas horas deve ser capaz, considerando os materiais constituintes funcionalizados, de atender a esse requisito para garantir a qualidade e o desempenho esperado por quem irá utilizá-la. Mas como garantir essa consistência? Somente análises replicadas em condições controladas podem dar a resposta, para a partir dos resultados se estabelecer os valores reais aos quais ela pode cumprir plenamente sua função. Portanto, não se trata do material em si, mas de como ele se acopla ou se mistura a outros materiais, para exercer uma função específica em uma estrutura, componente ou fármaco. Essa interação é de grande importância pois afeta o desempenho do componente em que o material ou conjunto de materiais (blendas, compósitos, compostos ou coloides) está aplicado, podendo causar sua ineficiência, inutilidade ou, se a função for estruturante, o seu colapso.</w:t>
      </w:r>
    </w:p>
    <w:p w14:paraId="6D5897EB" w14:textId="77777777" w:rsidR="007D7772" w:rsidRDefault="00000000">
      <w:pPr>
        <w:rPr>
          <w:lang w:val="pt-BR"/>
        </w:rPr>
      </w:pPr>
      <w:r>
        <w:rPr>
          <w:lang w:val="pt-BR"/>
        </w:rPr>
        <w:t xml:space="preserve">Diferentemente da caracterização físico-química de um determinado tipo de composto, a caracterização da atividade funcional em materiais avançados tem maior importância do ponto de vista de aplicações de engenharia, devido às diferentes funções para as quais um mesmo tipo de composto, uma liga metálica, uma cerâmica ou um compósito pode ser desenvolvido. </w:t>
      </w:r>
    </w:p>
    <w:p w14:paraId="7AC8FB6B" w14:textId="77777777" w:rsidR="007D7772" w:rsidRDefault="00000000">
      <w:pPr>
        <w:rPr>
          <w:lang w:val="pt-BR"/>
        </w:rPr>
      </w:pPr>
      <w:r>
        <w:rPr>
          <w:lang w:val="pt-BR"/>
        </w:rPr>
        <w:t xml:space="preserve">A caracterização avançada de materiais, especialmente através de técnicas como análise dinâmico-mecânica, microtomografia e ensaios universais, tornou-se essencial para o desenvolvimento de produtos inovadores em diversos setores industriais (RIBEIRO et al., 2025). Estudos recentes demonstram que a integração destas técnicas permite uma compreensão mais profunda das propriedades e comportamento dos materiais, desde compósitos de ((Al-6061-T6)) (liga de alumínio série 6061 com tratamento T6) até biomateriais complexos como ((Ti6Al4V/Ha)) (titânio-alumínio-vanádio/hidroxiapatita) (SILVA et al., 2025). Além disso, são crescentes as pesquisas envolvendo os materiais de mudança de fase para inúmeras aplicações voltadas para </w:t>
      </w:r>
      <w:r>
        <w:rPr>
          <w:lang w:val="pt-BR"/>
        </w:rPr>
        <w:lastRenderedPageBreak/>
        <w:t>a conservação de energia, muito funcionalizados como adições em filmes finos, ou argamassas (</w:t>
      </w:r>
      <w:r>
        <w:rPr>
          <w:lang w:val="pt-BR"/>
        </w:rPr>
        <w:fldChar w:fldCharType="begin" w:fldLock="1"/>
      </w:r>
      <w:r>
        <w:rPr>
          <w:lang w:val="pt-BR"/>
        </w:rPr>
        <w:instrText>ADDIN CSL_CITATION {"citationItems":[{"id":"ITEM-1","itemData":{"DOI":"10.1590/1980-5373-MR-2023-0068","ISSN":"19805373","abstract":"Mortars containing phase change materials (PCMs) were tested to determine their applicability to the thermal control of buildings. One mini-wall prototype was coated with mortar without PCM, whereas the three other prototypes were coated with mortar added with 5%, 10%, and 15% PCM. All specimens were subjected to visual analysis, scanning electron microscopy coupled with energy dispersive X-ray analysis, and differential scanning calorimetry. Thermal analysis was conducted using K-type thermocouples under irradiation by 1000 W halogen lamps. Compared with the other samples, the sample containing 15% PCM required more water in the mixture to achieve a good consistency. Compared with the reference mortar containing 0% PCM, specimens containing 5%, 10%, and 15% PCM showed greater thermal delay. The results of this study reveal that the use of PCM in buildings might lead to significant energy savings.","author":[{"dropping-particle":"","family":"Fabiche","given":"Mariana N.F.","non-dropping-particle":"","parse-names":false,"suffix":""},{"dropping-particle":"","family":"Virga","given":"Antonio","non-dropping-particle":"","parse-names":false,"suffix":""},{"dropping-particle":"","family":"Ortenzi","given":"Altibano","non-dropping-particle":"","parse-names":false,"suffix":""}],"container-title":"Materials Research","id":"ITEM-1","issued":{"date-parts":[["2023"]]},"page":"1-7","title":"Thermal Performance Investigation of Phase Change Materials in Concrete Blocks Masonry","type":"article-journal","volume":"26"},"uris":["http://www.mendeley.com/documents/?uuid=ce3229d2-3a30-4b93-bb56-7304399999da"]}],"mendeley":{"formattedCitation":"(FABICHE, VIRGA, &lt;i&gt;et al.&lt;/i&gt;, 2023)","plainTextFormattedCitation":"(FABICHE, VIRGA, et al., 2023)"},"properties":{"noteIndex":0},"schema":"https://github.com/citation-style-language/schema/raw/master/csl-citation.json"}</w:instrText>
      </w:r>
      <w:r>
        <w:rPr>
          <w:lang w:val="pt-BR"/>
        </w:rPr>
        <w:fldChar w:fldCharType="separate"/>
      </w:r>
      <w:r>
        <w:rPr>
          <w:noProof/>
          <w:lang w:val="pt-BR"/>
        </w:rPr>
        <w:t xml:space="preserve">(FABICHE, VIRGA, </w:t>
      </w:r>
      <w:r>
        <w:rPr>
          <w:i/>
          <w:noProof/>
          <w:lang w:val="pt-BR"/>
        </w:rPr>
        <w:t>et al.</w:t>
      </w:r>
      <w:r>
        <w:rPr>
          <w:noProof/>
          <w:lang w:val="pt-BR"/>
        </w:rPr>
        <w:t>, 2023)</w:t>
      </w:r>
      <w:r>
        <w:rPr>
          <w:lang w:val="pt-BR"/>
        </w:rPr>
        <w:fldChar w:fldCharType="end"/>
      </w:r>
      <w:r>
        <w:rPr>
          <w:lang w:val="pt-BR"/>
        </w:rPr>
        <w:t>.</w:t>
      </w:r>
    </w:p>
    <w:p w14:paraId="0B622B30" w14:textId="77777777" w:rsidR="007D7772" w:rsidRDefault="00000000">
      <w:pPr>
        <w:rPr>
          <w:lang w:val="pt-BR"/>
        </w:rPr>
      </w:pPr>
      <w:r>
        <w:rPr>
          <w:lang w:val="pt-BR"/>
        </w:rPr>
        <w:t xml:space="preserve">O estado do Paraná, através de seus Núcleos de Apoio à Inovação (NAPIs), tem demonstrado forte compromisso com o desenvolvimento tecnológico em áreas estratégicas. Entre elas são mencionadas quatro, com as quais o CEMAF está diretamente alinhado: </w:t>
      </w:r>
    </w:p>
    <w:p w14:paraId="501F98E4" w14:textId="77777777" w:rsidR="007D7772" w:rsidRDefault="00000000">
      <w:pPr>
        <w:rPr>
          <w:lang w:val="pt-BR"/>
        </w:rPr>
      </w:pPr>
      <w:r>
        <w:rPr>
          <w:lang w:val="pt-BR"/>
        </w:rPr>
        <w:t>1. NAPI Materiais Avançados</w:t>
      </w:r>
    </w:p>
    <w:p w14:paraId="67395577" w14:textId="77777777" w:rsidR="007D7772" w:rsidRDefault="00000000">
      <w:pPr>
        <w:rPr>
          <w:lang w:val="pt-BR"/>
        </w:rPr>
      </w:pPr>
      <w:r>
        <w:rPr>
          <w:lang w:val="pt-BR"/>
        </w:rPr>
        <w:t>- Desenvolvimento de compósitos metálicos e cerâmicos</w:t>
      </w:r>
    </w:p>
    <w:p w14:paraId="1D90B2FD" w14:textId="77777777" w:rsidR="007D7772" w:rsidRDefault="00000000">
      <w:pPr>
        <w:rPr>
          <w:lang w:val="pt-BR"/>
        </w:rPr>
      </w:pPr>
      <w:r>
        <w:rPr>
          <w:lang w:val="pt-BR"/>
        </w:rPr>
        <w:t>- Caracterização de materiais para energia limpa</w:t>
      </w:r>
    </w:p>
    <w:p w14:paraId="532F57F2" w14:textId="77777777" w:rsidR="007D7772" w:rsidRDefault="00000000">
      <w:pPr>
        <w:rPr>
          <w:lang w:val="pt-BR"/>
        </w:rPr>
      </w:pPr>
      <w:r>
        <w:rPr>
          <w:lang w:val="pt-BR"/>
        </w:rPr>
        <w:t>- Materiais para impressão 3D</w:t>
      </w:r>
    </w:p>
    <w:p w14:paraId="5A4DB60E" w14:textId="77777777" w:rsidR="007D7772" w:rsidRDefault="00000000">
      <w:pPr>
        <w:rPr>
          <w:lang w:val="pt-BR"/>
        </w:rPr>
      </w:pPr>
      <w:r>
        <w:rPr>
          <w:lang w:val="pt-BR"/>
        </w:rPr>
        <w:t>2. NAPI Biotecnologia</w:t>
      </w:r>
    </w:p>
    <w:p w14:paraId="724E1A70" w14:textId="77777777" w:rsidR="007D7772" w:rsidRDefault="00000000">
      <w:pPr>
        <w:rPr>
          <w:lang w:val="pt-BR"/>
        </w:rPr>
      </w:pPr>
      <w:r>
        <w:rPr>
          <w:lang w:val="pt-BR"/>
        </w:rPr>
        <w:t>- Análise de biomateriais</w:t>
      </w:r>
    </w:p>
    <w:p w14:paraId="39593559" w14:textId="77777777" w:rsidR="007D7772" w:rsidRDefault="00000000">
      <w:pPr>
        <w:rPr>
          <w:lang w:val="pt-BR"/>
        </w:rPr>
      </w:pPr>
      <w:r>
        <w:rPr>
          <w:lang w:val="pt-BR"/>
        </w:rPr>
        <w:t>- Desenvolvimento de</w:t>
      </w:r>
      <w:r w:rsidRPr="00E359A7">
        <w:rPr>
          <w:i/>
          <w:iCs/>
          <w:lang w:val="pt-BR"/>
        </w:rPr>
        <w:t xml:space="preserve"> scaffolds</w:t>
      </w:r>
      <w:r>
        <w:rPr>
          <w:lang w:val="pt-BR"/>
        </w:rPr>
        <w:t xml:space="preserve"> para engenharia tecidual</w:t>
      </w:r>
    </w:p>
    <w:p w14:paraId="2E605825" w14:textId="77777777" w:rsidR="007D7772" w:rsidRDefault="00000000">
      <w:pPr>
        <w:rPr>
          <w:lang w:val="pt-BR"/>
        </w:rPr>
      </w:pPr>
      <w:r>
        <w:rPr>
          <w:lang w:val="pt-BR"/>
        </w:rPr>
        <w:t>- Caracterização de dispositivos médicos</w:t>
      </w:r>
    </w:p>
    <w:p w14:paraId="412261DA" w14:textId="77777777" w:rsidR="007D7772" w:rsidRDefault="00000000">
      <w:pPr>
        <w:rPr>
          <w:lang w:val="pt-BR"/>
        </w:rPr>
      </w:pPr>
      <w:r>
        <w:rPr>
          <w:lang w:val="pt-BR"/>
        </w:rPr>
        <w:t>3. NAPI Energias Sustentáveis</w:t>
      </w:r>
    </w:p>
    <w:p w14:paraId="5F10BCF0" w14:textId="77777777" w:rsidR="007D7772" w:rsidRDefault="00000000">
      <w:pPr>
        <w:rPr>
          <w:lang w:val="pt-BR"/>
        </w:rPr>
      </w:pPr>
      <w:r>
        <w:rPr>
          <w:lang w:val="pt-BR"/>
        </w:rPr>
        <w:t>- Materiais para células solares</w:t>
      </w:r>
    </w:p>
    <w:p w14:paraId="202D2DBD" w14:textId="77777777" w:rsidR="007D7772" w:rsidRDefault="00000000">
      <w:pPr>
        <w:rPr>
          <w:lang w:val="pt-BR"/>
        </w:rPr>
      </w:pPr>
      <w:r>
        <w:rPr>
          <w:lang w:val="pt-BR"/>
        </w:rPr>
        <w:t>- Componentes para sistemas de armazenamento de energia</w:t>
      </w:r>
    </w:p>
    <w:p w14:paraId="00406A61" w14:textId="77777777" w:rsidR="007D7772" w:rsidRDefault="00000000">
      <w:pPr>
        <w:rPr>
          <w:lang w:val="pt-BR"/>
        </w:rPr>
      </w:pPr>
      <w:r>
        <w:rPr>
          <w:lang w:val="pt-BR"/>
        </w:rPr>
        <w:t>- Materiais termoelétricos</w:t>
      </w:r>
    </w:p>
    <w:p w14:paraId="423DBFFD" w14:textId="77777777" w:rsidR="007D7772" w:rsidRDefault="00000000">
      <w:pPr>
        <w:rPr>
          <w:lang w:val="pt-BR"/>
        </w:rPr>
      </w:pPr>
      <w:r>
        <w:rPr>
          <w:lang w:val="pt-BR"/>
        </w:rPr>
        <w:t>4. NAPI Manufatura Avançada</w:t>
      </w:r>
    </w:p>
    <w:p w14:paraId="55FB21F4" w14:textId="77777777" w:rsidR="007D7772" w:rsidRDefault="00000000">
      <w:pPr>
        <w:rPr>
          <w:lang w:val="pt-BR"/>
        </w:rPr>
      </w:pPr>
      <w:r>
        <w:rPr>
          <w:lang w:val="pt-BR"/>
        </w:rPr>
        <w:t>- Caracterização de materiais para impressão 3D</w:t>
      </w:r>
    </w:p>
    <w:p w14:paraId="1E527C16" w14:textId="77777777" w:rsidR="007D7772" w:rsidRDefault="00000000">
      <w:pPr>
        <w:rPr>
          <w:lang w:val="pt-BR"/>
        </w:rPr>
      </w:pPr>
      <w:r>
        <w:rPr>
          <w:lang w:val="pt-BR"/>
        </w:rPr>
        <w:t>- Análise de falhas em componentes industriais</w:t>
      </w:r>
    </w:p>
    <w:p w14:paraId="5D6F27CA" w14:textId="77777777" w:rsidR="007D7772" w:rsidRDefault="00000000">
      <w:pPr>
        <w:rPr>
          <w:lang w:val="pt-BR"/>
        </w:rPr>
      </w:pPr>
      <w:r>
        <w:rPr>
          <w:lang w:val="pt-BR"/>
        </w:rPr>
        <w:t>- Desenvolvimento de processos sustentáveis</w:t>
      </w:r>
    </w:p>
    <w:p w14:paraId="0C565B62" w14:textId="77777777" w:rsidR="007D7772" w:rsidRDefault="007D7772">
      <w:pPr>
        <w:rPr>
          <w:lang w:val="pt-BR"/>
        </w:rPr>
      </w:pPr>
    </w:p>
    <w:p w14:paraId="67FC80C3" w14:textId="77777777" w:rsidR="007D7772" w:rsidRPr="00E359A7" w:rsidRDefault="00000000">
      <w:pPr>
        <w:rPr>
          <w:b/>
          <w:bCs/>
          <w:lang w:val="pt-BR"/>
        </w:rPr>
      </w:pPr>
      <w:r w:rsidRPr="00E359A7">
        <w:rPr>
          <w:b/>
          <w:bCs/>
          <w:lang w:val="pt-BR"/>
        </w:rPr>
        <w:t>2. JUSTIFICATIVA</w:t>
      </w:r>
    </w:p>
    <w:p w14:paraId="5CE4A197" w14:textId="16A67FFF" w:rsidR="007D7772" w:rsidRDefault="00000000">
      <w:pPr>
        <w:rPr>
          <w:lang w:val="pt-BR"/>
        </w:rPr>
      </w:pPr>
      <w:r>
        <w:rPr>
          <w:lang w:val="pt-BR"/>
        </w:rPr>
        <w:t>A implementação do CEMAF</w:t>
      </w:r>
      <w:r w:rsidR="00E359A7">
        <w:rPr>
          <w:lang w:val="pt-BR"/>
        </w:rPr>
        <w:t xml:space="preserve">S </w:t>
      </w:r>
      <w:r>
        <w:rPr>
          <w:lang w:val="pt-BR"/>
        </w:rPr>
        <w:t>justifica-se pela crescente demanda de caracterização avançada de materiais, em razão do crescente número de novos materiais que são desenvolvidos, que é evidenciada pela atual necessidade de deslocamento de pesquisadores e amostras para centros distantes como o LNNano em Campinas-SP. A análise do cenário nacional demonstra uma lacuna significativa na disponibilidade de laboratórios multiusuários que integrem técnicas avançadas de caracterização.</w:t>
      </w:r>
    </w:p>
    <w:p w14:paraId="4A17F526" w14:textId="77777777" w:rsidR="007D7772" w:rsidRDefault="00000000">
      <w:pPr>
        <w:rPr>
          <w:lang w:val="pt-BR"/>
        </w:rPr>
      </w:pPr>
      <w:r>
        <w:rPr>
          <w:lang w:val="pt-BR"/>
        </w:rPr>
        <w:t xml:space="preserve">Atualmente, o LAMEFF-UFSC, que representa o laboratório mais próximo com capacidades similares, não possui sistema de microtomografia, limitando análises estruturais complexas. O INTEMA na Argentina, apesar de sua relevância regional, apresenta foco restrito em polímeros, enquanto o LAMET no Chile concentra-se em materiais metálicos, deixando descoberta a análise integrada de diferentes classes de materiais, como cerâmicas piezelétricas, filmes finos para produção de células fotovoltaicas, ou para produção de embalagens de alimentos antibacterianas, do ponto e vista de sua resistência à abrasão, fluência, ou resistência térmica. </w:t>
      </w:r>
    </w:p>
    <w:p w14:paraId="780EF1C8" w14:textId="1E4B939D" w:rsidR="00A06D32" w:rsidRDefault="00000000">
      <w:pPr>
        <w:rPr>
          <w:lang w:val="pt-BR"/>
        </w:rPr>
      </w:pPr>
      <w:r>
        <w:rPr>
          <w:lang w:val="pt-BR"/>
        </w:rPr>
        <w:t>O diferencial do CEMAF</w:t>
      </w:r>
      <w:r w:rsidR="00E359A7">
        <w:rPr>
          <w:lang w:val="pt-BR"/>
        </w:rPr>
        <w:t xml:space="preserve">S </w:t>
      </w:r>
      <w:r>
        <w:rPr>
          <w:lang w:val="pt-BR"/>
        </w:rPr>
        <w:t xml:space="preserve">reside em sua capacidade </w:t>
      </w:r>
      <w:r w:rsidR="00A06D32">
        <w:rPr>
          <w:lang w:val="pt-BR"/>
        </w:rPr>
        <w:t xml:space="preserve">de análises múltiplas complementares </w:t>
      </w:r>
      <w:r w:rsidR="007F32B3">
        <w:rPr>
          <w:lang w:val="pt-BR"/>
        </w:rPr>
        <w:t>simultaneamente</w:t>
      </w:r>
      <w:r w:rsidR="00A06D32">
        <w:rPr>
          <w:lang w:val="pt-BR"/>
        </w:rPr>
        <w:t xml:space="preserve">, sendo </w:t>
      </w:r>
      <w:r w:rsidR="007F32B3">
        <w:rPr>
          <w:lang w:val="pt-BR"/>
        </w:rPr>
        <w:t xml:space="preserve">o único a operar em múltiplas análises em condições adversas simultaneamente (criogenia e temperatura elevada), inexistente </w:t>
      </w:r>
      <w:r w:rsidR="00E359A7">
        <w:rPr>
          <w:lang w:val="pt-BR"/>
        </w:rPr>
        <w:t xml:space="preserve">em outros laboratórios </w:t>
      </w:r>
      <w:r w:rsidR="00A06D32">
        <w:rPr>
          <w:lang w:val="pt-BR"/>
        </w:rPr>
        <w:t xml:space="preserve">nu raio de 450 km a partir da UEL, no Brasil e </w:t>
      </w:r>
      <w:r w:rsidR="00A06D32">
        <w:rPr>
          <w:lang w:val="pt-BR"/>
        </w:rPr>
        <w:lastRenderedPageBreak/>
        <w:t>América do Sul</w:t>
      </w:r>
      <w:r w:rsidR="007F32B3">
        <w:rPr>
          <w:lang w:val="pt-BR"/>
        </w:rPr>
        <w:t xml:space="preserve"> (até a data desta proposta)</w:t>
      </w:r>
      <w:r w:rsidR="00A06D32">
        <w:rPr>
          <w:lang w:val="pt-BR"/>
        </w:rPr>
        <w:t xml:space="preserve">. </w:t>
      </w:r>
      <w:r>
        <w:rPr>
          <w:lang w:val="pt-BR"/>
        </w:rPr>
        <w:t>O</w:t>
      </w:r>
      <w:r w:rsidR="007F32B3">
        <w:rPr>
          <w:lang w:val="pt-BR"/>
        </w:rPr>
        <w:t>s</w:t>
      </w:r>
      <w:r>
        <w:rPr>
          <w:lang w:val="pt-BR"/>
        </w:rPr>
        <w:t xml:space="preserve"> sistema</w:t>
      </w:r>
      <w:r w:rsidR="007F32B3">
        <w:rPr>
          <w:lang w:val="pt-BR"/>
        </w:rPr>
        <w:t>s integrados</w:t>
      </w:r>
      <w:r>
        <w:rPr>
          <w:lang w:val="pt-BR"/>
        </w:rPr>
        <w:t xml:space="preserve"> DM</w:t>
      </w:r>
      <w:r w:rsidR="007F32B3">
        <w:rPr>
          <w:lang w:val="pt-BR"/>
        </w:rPr>
        <w:t>T</w:t>
      </w:r>
      <w:r>
        <w:rPr>
          <w:lang w:val="pt-BR"/>
        </w:rPr>
        <w:t>A/Reômetro, operando de -80°C a 1000°C</w:t>
      </w:r>
      <w:r w:rsidR="007F32B3">
        <w:rPr>
          <w:lang w:val="pt-BR"/>
        </w:rPr>
        <w:t>, analisa de temperaturas criogênicas a elevadas - A t</w:t>
      </w:r>
      <w:r w:rsidR="00A06D32">
        <w:rPr>
          <w:lang w:val="pt-BR"/>
        </w:rPr>
        <w:t>omografia associada à ensaios de tração e compressão</w:t>
      </w:r>
      <w:r w:rsidR="007F32B3">
        <w:rPr>
          <w:lang w:val="pt-BR"/>
        </w:rPr>
        <w:t xml:space="preserve"> </w:t>
      </w:r>
      <w:r w:rsidR="00A06D32">
        <w:rPr>
          <w:lang w:val="pt-BR"/>
        </w:rPr>
        <w:t>-</w:t>
      </w:r>
      <w:r w:rsidR="007F32B3">
        <w:rPr>
          <w:lang w:val="pt-BR"/>
        </w:rPr>
        <w:t xml:space="preserve"> </w:t>
      </w:r>
      <w:r w:rsidR="00A06D32">
        <w:rPr>
          <w:lang w:val="pt-BR"/>
        </w:rPr>
        <w:t>Máquinas universais para Tração/compressão/flexão em</w:t>
      </w:r>
      <w:r w:rsidR="007F32B3">
        <w:rPr>
          <w:lang w:val="pt-BR"/>
        </w:rPr>
        <w:t xml:space="preserve"> </w:t>
      </w:r>
      <w:r w:rsidR="00A06D32">
        <w:rPr>
          <w:lang w:val="pt-BR"/>
        </w:rPr>
        <w:t>filamentos e corpos de prova convencionais</w:t>
      </w:r>
      <w:r w:rsidR="007F32B3">
        <w:rPr>
          <w:lang w:val="pt-BR"/>
        </w:rPr>
        <w:t xml:space="preserve"> </w:t>
      </w:r>
      <w:r w:rsidR="00A06D32">
        <w:rPr>
          <w:lang w:val="pt-BR"/>
        </w:rPr>
        <w:t>-</w:t>
      </w:r>
      <w:r w:rsidR="007F32B3">
        <w:rPr>
          <w:lang w:val="pt-BR"/>
        </w:rPr>
        <w:t xml:space="preserve"> As</w:t>
      </w:r>
      <w:r w:rsidR="00A06D32">
        <w:rPr>
          <w:lang w:val="pt-BR"/>
        </w:rPr>
        <w:t xml:space="preserve"> análises não-destrutivas térmicas e mecânicas </w:t>
      </w:r>
      <w:r w:rsidR="007F32B3">
        <w:rPr>
          <w:lang w:val="pt-BR"/>
        </w:rPr>
        <w:t xml:space="preserve">(ultrassom, emissão acústica e térmica) </w:t>
      </w:r>
      <w:r>
        <w:rPr>
          <w:lang w:val="pt-BR"/>
        </w:rPr>
        <w:t>permite uma caracterização holística e simultânea dos materiais.</w:t>
      </w:r>
    </w:p>
    <w:p w14:paraId="56F86159" w14:textId="2A70D7CD" w:rsidR="007D7772" w:rsidRDefault="00000000">
      <w:pPr>
        <w:rPr>
          <w:lang w:val="pt-BR"/>
        </w:rPr>
      </w:pPr>
      <w:r>
        <w:rPr>
          <w:lang w:val="pt-BR"/>
        </w:rPr>
        <w:t>Por exemplo, enquanto o DM</w:t>
      </w:r>
      <w:r w:rsidR="007F32B3">
        <w:rPr>
          <w:lang w:val="pt-BR"/>
        </w:rPr>
        <w:t>T</w:t>
      </w:r>
      <w:r>
        <w:rPr>
          <w:lang w:val="pt-BR"/>
        </w:rPr>
        <w:t>A/Reômetro avalia o comportamento viscoelástico de um biopolímero com PCMs em temperaturas extremas, a microtomografia permite visualizar em tempo real as mudanças estruturais ocorrendo entre -40°C e 120°C, com resolução espacial de 0,7µm.</w:t>
      </w:r>
      <w:r w:rsidR="00A06D32">
        <w:rPr>
          <w:lang w:val="pt-BR"/>
        </w:rPr>
        <w:t xml:space="preserve"> Paralelamente, corpos de prova são ensaiados para diversas tipologias de blendas e composições</w:t>
      </w:r>
      <w:r w:rsidR="007F32B3">
        <w:rPr>
          <w:lang w:val="pt-BR"/>
        </w:rPr>
        <w:t xml:space="preserve"> percentuais de biopolímeros-</w:t>
      </w:r>
      <w:proofErr w:type="spellStart"/>
      <w:r w:rsidR="007F32B3">
        <w:rPr>
          <w:lang w:val="pt-BR"/>
        </w:rPr>
        <w:t>PCMs</w:t>
      </w:r>
      <w:proofErr w:type="spellEnd"/>
      <w:r w:rsidR="00A06D32">
        <w:rPr>
          <w:lang w:val="pt-BR"/>
        </w:rPr>
        <w:t xml:space="preserve"> para verificar o melhor desempenho e relação custo versus benefício de um protótipo de material ou produto. Por fim, as análises não destrutivas </w:t>
      </w:r>
      <w:r w:rsidR="007F32B3">
        <w:rPr>
          <w:lang w:val="pt-BR"/>
        </w:rPr>
        <w:t>analisam</w:t>
      </w:r>
      <w:r w:rsidR="00A06D32">
        <w:rPr>
          <w:lang w:val="pt-BR"/>
        </w:rPr>
        <w:t xml:space="preserve"> protótipos produzidos com os materiais desenvolvidos e caracterizados, defeitos internos como inclusões, deslocamentos ou vazios, inerentes aos processos de fabricação, de grande interesse para a indústria.</w:t>
      </w:r>
    </w:p>
    <w:p w14:paraId="74956DE5" w14:textId="55721CE4" w:rsidR="00E359A7" w:rsidRDefault="00E359A7">
      <w:pPr>
        <w:rPr>
          <w:lang w:val="pt-BR"/>
        </w:rPr>
      </w:pPr>
      <w:r>
        <w:rPr>
          <w:lang w:val="pt-BR"/>
        </w:rPr>
        <w:t>Para a Engenharia e demais ciências, a compreensão das funções e comportamento de materiais e compostos sob ações de extremo calor e frio permite avaliar a durabilidade, capacidade regenerativa de produtos produzidos com materiais autorregeneráveis ou com memória de forma (próteses, órteses, estruturas leves aeroespaciais, navais e automobilísticas e de micro mobilidade) que podem ser a diferença em falhas catastróficas causadas pela falência desses componentes ao longo de sua vida útil.</w:t>
      </w:r>
    </w:p>
    <w:p w14:paraId="11BB7B30" w14:textId="77777777" w:rsidR="007D7772" w:rsidRDefault="007D7772">
      <w:pPr>
        <w:rPr>
          <w:lang w:val="pt-BR"/>
        </w:rPr>
      </w:pPr>
    </w:p>
    <w:p w14:paraId="60718A78" w14:textId="77777777" w:rsidR="007D7772" w:rsidRPr="00E359A7" w:rsidRDefault="00000000">
      <w:pPr>
        <w:rPr>
          <w:b/>
          <w:bCs/>
          <w:lang w:val="pt-BR"/>
        </w:rPr>
      </w:pPr>
      <w:r w:rsidRPr="00E359A7">
        <w:rPr>
          <w:b/>
          <w:bCs/>
          <w:lang w:val="pt-BR"/>
        </w:rPr>
        <w:t>3. INFRAESTRUTURA E CAPACIDADES</w:t>
      </w:r>
    </w:p>
    <w:p w14:paraId="7EDA19F9" w14:textId="77777777" w:rsidR="007D7772" w:rsidRPr="00E359A7" w:rsidRDefault="00000000">
      <w:pPr>
        <w:rPr>
          <w:b/>
          <w:bCs/>
          <w:lang w:val="pt-BR"/>
        </w:rPr>
      </w:pPr>
      <w:r w:rsidRPr="00E359A7">
        <w:rPr>
          <w:b/>
          <w:bCs/>
          <w:lang w:val="pt-BR"/>
        </w:rPr>
        <w:t>3.1 Equipamentos</w:t>
      </w:r>
    </w:p>
    <w:p w14:paraId="10235361" w14:textId="51FDDD41" w:rsidR="007D7772" w:rsidRDefault="00000000">
      <w:pPr>
        <w:rPr>
          <w:lang w:val="pt-BR"/>
        </w:rPr>
      </w:pPr>
      <w:r>
        <w:rPr>
          <w:lang w:val="pt-BR"/>
        </w:rPr>
        <w:t xml:space="preserve">O </w:t>
      </w:r>
      <w:r w:rsidR="00E359A7">
        <w:rPr>
          <w:lang w:val="pt-BR"/>
        </w:rPr>
        <w:t>CEMAFS</w:t>
      </w:r>
      <w:r>
        <w:rPr>
          <w:lang w:val="pt-BR"/>
        </w:rPr>
        <w:t xml:space="preserve"> destaca-se pela sinergia entre seus equipamentos principais. O sistema de caracterização térmica e mecânica permite análises desde o comportamento criogênico de PCMs para biotecnologia até a estabilidade de compósitos em altas temperaturas. A microtomografia com câmara climática possibilita visualizar alterações estruturais durante ciclos térmicos, fundamentais para compreender processos como a impregnação de fibras lignocelulósicas por biopolímeros</w:t>
      </w:r>
      <w:r w:rsidR="00E359A7">
        <w:rPr>
          <w:lang w:val="pt-BR"/>
        </w:rPr>
        <w:t>, ou inclusão de nanocelulose regenerativa para concretos de alto desempenho de construções críticas (aeroportos, usinas hidrelétricas, viadutos) que requeiram elevada durabilidade e baixa manutenibilidade ao longo da vida útil</w:t>
      </w:r>
      <w:r>
        <w:rPr>
          <w:lang w:val="pt-BR"/>
        </w:rPr>
        <w:t xml:space="preserve">. Como mencionado, áreas como a veterinária (produção de </w:t>
      </w:r>
      <w:r w:rsidRPr="00E359A7">
        <w:rPr>
          <w:i/>
          <w:iCs/>
          <w:lang w:val="pt-BR"/>
        </w:rPr>
        <w:t>scaffolds</w:t>
      </w:r>
      <w:r>
        <w:rPr>
          <w:lang w:val="pt-BR"/>
        </w:rPr>
        <w:t>, tecidos e próteses) terão um centro de suporte para auxiliar os pesquisadores no desenvolvimento de dispositivos, próteses, material ósseo (hidróxapatita e colágeno em sol-gel), assim como a Biologia na caracterização microestrutural de plantas ‘in vivo’ através da microtomografia que será capaz de escanear um corpo de 250 mm de comprimento por 100 de diâmetro.</w:t>
      </w:r>
    </w:p>
    <w:p w14:paraId="364275B3" w14:textId="77777777" w:rsidR="007D7772" w:rsidRDefault="00000000">
      <w:pPr>
        <w:rPr>
          <w:lang w:val="pt-BR"/>
        </w:rPr>
      </w:pPr>
      <w:r>
        <w:rPr>
          <w:lang w:val="pt-BR"/>
        </w:rPr>
        <w:t>O laboratório conta ainda com um sistema dedicado para caracterização de filamentos individuais, crucial para o desenvolvimento de nanofibras e compósitos avançados. A máquina universal com câmara climática complementa estas análises, permitindo ensaios mecânicos em condições controladas de temperatura.</w:t>
      </w:r>
    </w:p>
    <w:p w14:paraId="2EAA161E" w14:textId="77777777" w:rsidR="007D7772" w:rsidRDefault="00000000">
      <w:pPr>
        <w:rPr>
          <w:lang w:val="pt-BR"/>
        </w:rPr>
      </w:pPr>
      <w:r>
        <w:rPr>
          <w:lang w:val="pt-BR"/>
        </w:rPr>
        <w:t>Todo este conjunto é apoiado por um sistema de simulação computacional em tempo real via ANSYS, permitindo correlacionar dados experimentais com modelos teóricos, otimizando o desenvolvimento de novos materiais.</w:t>
      </w:r>
    </w:p>
    <w:p w14:paraId="4E1F3851" w14:textId="77777777" w:rsidR="007D7772" w:rsidRPr="00E359A7" w:rsidRDefault="00000000">
      <w:pPr>
        <w:rPr>
          <w:b/>
          <w:bCs/>
          <w:lang w:val="pt-BR"/>
        </w:rPr>
      </w:pPr>
      <w:r w:rsidRPr="00E359A7">
        <w:rPr>
          <w:b/>
          <w:bCs/>
          <w:lang w:val="pt-BR"/>
        </w:rPr>
        <w:lastRenderedPageBreak/>
        <w:t>3.2. Recursos humanos</w:t>
      </w:r>
    </w:p>
    <w:p w14:paraId="1EC056D7" w14:textId="775F64BA" w:rsidR="007D7772" w:rsidRDefault="00000000">
      <w:pPr>
        <w:rPr>
          <w:lang w:val="pt-BR"/>
        </w:rPr>
      </w:pPr>
      <w:r>
        <w:rPr>
          <w:lang w:val="pt-BR"/>
        </w:rPr>
        <w:t xml:space="preserve">Do ponto de vista de integração entre ensino, extensão e pesquisa, o </w:t>
      </w:r>
      <w:r w:rsidR="00E359A7">
        <w:rPr>
          <w:lang w:val="pt-BR"/>
        </w:rPr>
        <w:t>CEMAFS</w:t>
      </w:r>
      <w:r>
        <w:rPr>
          <w:lang w:val="pt-BR"/>
        </w:rPr>
        <w:t xml:space="preserve"> terá como padrão operacional o sistema colaborativo e integrador, cujos pesquisadores e seus alunos e orientados poderão atuar de forma tutelada na realização de algumas análises, como parte da vivência experimental</w:t>
      </w:r>
      <w:r w:rsidR="007F32B3">
        <w:rPr>
          <w:lang w:val="pt-BR"/>
        </w:rPr>
        <w:t>, tanto para pesquisa como para prestação de serviço, uma vez que o futuro do laboratório exige formação de vários recursos humanos para sua operacionalização, os quais deve estar engajados desde a graduação, seja da UEL, seja de universidades colaboradoras, visando universalizar o conhecimento</w:t>
      </w:r>
      <w:r>
        <w:rPr>
          <w:lang w:val="pt-BR"/>
        </w:rPr>
        <w:t xml:space="preserve">. Além disso, o grupo ListLab, proponente do </w:t>
      </w:r>
      <w:r w:rsidR="00E359A7">
        <w:rPr>
          <w:lang w:val="pt-BR"/>
        </w:rPr>
        <w:t>CEMAFS</w:t>
      </w:r>
      <w:r>
        <w:rPr>
          <w:lang w:val="pt-BR"/>
        </w:rPr>
        <w:t>, atua como integrador atuando de forma interdisciplinar e interinstitucional e internacional, com parcerias com a Universidade Federal de São Carlos – UFSCar, Com a Universidade Tecnológica Federal do Paraná – UTFPR –Londrina, e com a Università Degli Studi di Firenze - UNIFI, Itália</w:t>
      </w:r>
      <w:r w:rsidR="007F32B3">
        <w:rPr>
          <w:lang w:val="pt-BR"/>
        </w:rPr>
        <w:t>, e está em fase de ajustes para a colaboração entre a UEL</w:t>
      </w:r>
      <w:r w:rsidR="007F32B3">
        <w:rPr>
          <w:lang w:val="pt-BR"/>
        </w:rPr>
        <w:t xml:space="preserve"> </w:t>
      </w:r>
      <w:r w:rsidR="007F32B3">
        <w:rPr>
          <w:lang w:val="pt-BR"/>
        </w:rPr>
        <w:t xml:space="preserve">e </w:t>
      </w:r>
      <w:r w:rsidR="007F32B3">
        <w:rPr>
          <w:lang w:val="pt-BR"/>
        </w:rPr>
        <w:t xml:space="preserve">a Universidade Federal de São João </w:t>
      </w:r>
      <w:proofErr w:type="spellStart"/>
      <w:r w:rsidR="007F32B3">
        <w:rPr>
          <w:lang w:val="pt-BR"/>
        </w:rPr>
        <w:t>del</w:t>
      </w:r>
      <w:proofErr w:type="spellEnd"/>
      <w:r w:rsidR="007F32B3">
        <w:rPr>
          <w:lang w:val="pt-BR"/>
        </w:rPr>
        <w:t xml:space="preserve"> Rei </w:t>
      </w:r>
      <w:r w:rsidR="0073249E">
        <w:rPr>
          <w:lang w:val="pt-BR"/>
        </w:rPr>
        <w:t>–</w:t>
      </w:r>
      <w:r w:rsidR="007F32B3">
        <w:rPr>
          <w:lang w:val="pt-BR"/>
        </w:rPr>
        <w:t xml:space="preserve"> UFSJ</w:t>
      </w:r>
      <w:r w:rsidR="0073249E">
        <w:rPr>
          <w:lang w:val="pt-BR"/>
        </w:rPr>
        <w:t>.</w:t>
      </w:r>
      <w:r>
        <w:rPr>
          <w:lang w:val="pt-BR"/>
        </w:rPr>
        <w:t xml:space="preserve"> Esse intercâmbio </w:t>
      </w:r>
      <w:r w:rsidR="0073249E">
        <w:rPr>
          <w:lang w:val="pt-BR"/>
        </w:rPr>
        <w:t>é uma necessidade (obrigatória),</w:t>
      </w:r>
      <w:r>
        <w:rPr>
          <w:lang w:val="pt-BR"/>
        </w:rPr>
        <w:t xml:space="preserve"> uma vez que essas áreas de conhecimento específico de engenharia </w:t>
      </w:r>
      <w:r w:rsidR="0073249E">
        <w:rPr>
          <w:lang w:val="pt-BR"/>
        </w:rPr>
        <w:t xml:space="preserve">(materiais e mecânica) </w:t>
      </w:r>
      <w:r>
        <w:rPr>
          <w:lang w:val="pt-BR"/>
        </w:rPr>
        <w:t xml:space="preserve">não </w:t>
      </w:r>
      <w:r w:rsidR="0073249E">
        <w:rPr>
          <w:lang w:val="pt-BR"/>
        </w:rPr>
        <w:t xml:space="preserve">foram implantadas na UEL, devida sua vocação maior ser Agrobusiness (por razões óbvias geopolíticas) e </w:t>
      </w:r>
      <w:proofErr w:type="gramStart"/>
      <w:r w:rsidR="0073249E">
        <w:rPr>
          <w:lang w:val="pt-BR"/>
        </w:rPr>
        <w:t>Biológicas.</w:t>
      </w:r>
      <w:r>
        <w:rPr>
          <w:lang w:val="pt-BR"/>
        </w:rPr>
        <w:t>.</w:t>
      </w:r>
      <w:proofErr w:type="gramEnd"/>
      <w:r>
        <w:rPr>
          <w:lang w:val="pt-BR"/>
        </w:rPr>
        <w:t xml:space="preserve"> </w:t>
      </w:r>
    </w:p>
    <w:p w14:paraId="53D040A9" w14:textId="41D4F53A" w:rsidR="007D7772" w:rsidRDefault="00000000">
      <w:pPr>
        <w:rPr>
          <w:lang w:val="pt-BR"/>
        </w:rPr>
      </w:pPr>
      <w:r>
        <w:rPr>
          <w:lang w:val="pt-BR"/>
        </w:rPr>
        <w:t xml:space="preserve">Como atuação em ensino e pesquisa, o </w:t>
      </w:r>
      <w:r w:rsidR="00E359A7">
        <w:rPr>
          <w:lang w:val="pt-BR"/>
        </w:rPr>
        <w:t>CEMAFS</w:t>
      </w:r>
      <w:r>
        <w:rPr>
          <w:lang w:val="pt-BR"/>
        </w:rPr>
        <w:t xml:space="preserve"> terá papel de destaque, uma vez que pesquisas aplicadas de altíssimo nível internacional poderão ser realizadas. Além das pesquisas, a formação de pessoal de alto nível que terá a oportunidade de ampliar seu campo de atuação no mercado de trabalho, em áreas como indústria de materiais de revestimento, indústrias de fabricação de aditivos e adições para argamassas e concretos, indústria de materiais biocompósitos estruturais, para mencionar somente a Engenharia. Isso poderá ocorrer de várias formas, entre elas, via cursos de especialização, cursos de extensão para a comunidade, e orientações de mestrado e doutorado.</w:t>
      </w:r>
    </w:p>
    <w:p w14:paraId="774D62F7" w14:textId="77777777" w:rsidR="007D7772" w:rsidRDefault="007D7772">
      <w:pPr>
        <w:rPr>
          <w:lang w:val="pt-BR"/>
        </w:rPr>
      </w:pPr>
    </w:p>
    <w:p w14:paraId="6EDA9A2F" w14:textId="77777777" w:rsidR="007D7772" w:rsidRPr="00E359A7" w:rsidRDefault="00000000">
      <w:pPr>
        <w:rPr>
          <w:b/>
          <w:bCs/>
          <w:lang w:val="pt-BR"/>
        </w:rPr>
      </w:pPr>
      <w:r w:rsidRPr="00E359A7">
        <w:rPr>
          <w:b/>
          <w:bCs/>
          <w:lang w:val="pt-BR"/>
        </w:rPr>
        <w:t>4. APLICAÇÕES E PERSPECTIVAS</w:t>
      </w:r>
    </w:p>
    <w:p w14:paraId="5359F209" w14:textId="5A772597" w:rsidR="007D7772" w:rsidRDefault="00000000">
      <w:pPr>
        <w:rPr>
          <w:lang w:val="pt-BR"/>
        </w:rPr>
      </w:pPr>
      <w:r>
        <w:rPr>
          <w:lang w:val="pt-BR"/>
        </w:rPr>
        <w:t xml:space="preserve">As capacidades únicas do </w:t>
      </w:r>
      <w:r w:rsidR="00E359A7">
        <w:rPr>
          <w:lang w:val="pt-BR"/>
        </w:rPr>
        <w:t>CEMAFS</w:t>
      </w:r>
      <w:r>
        <w:rPr>
          <w:lang w:val="pt-BR"/>
        </w:rPr>
        <w:t xml:space="preserve"> permitem desenvolver, simular e caracterizar inúmeras tipologias de materiais conjugados entre si, com funções específicas. A seguir são exemplificados algumas possibilidades entre tantas passíveis de interesse e necessidade, com especial atenção aquelas que tratam da conservação de energia, da geração de energia limpa, e da recuperação e retirada de contaminantes de líquidos:</w:t>
      </w:r>
    </w:p>
    <w:p w14:paraId="3CA731F0" w14:textId="77777777" w:rsidR="007D7772" w:rsidRDefault="00000000">
      <w:pPr>
        <w:rPr>
          <w:lang w:val="pt-BR"/>
        </w:rPr>
      </w:pPr>
      <w:r>
        <w:rPr>
          <w:lang w:val="pt-BR"/>
        </w:rPr>
        <w:t xml:space="preserve">-Desenvolvimento, simulação e caracterização de materiais poliméricos e cerâmicos porosos para produção de elementos filtrantes com e sem adição de nanopartículas funcionais, ou pavimentos e paredes microdrenantes. </w:t>
      </w:r>
    </w:p>
    <w:p w14:paraId="7533A8E3" w14:textId="77777777" w:rsidR="007D7772" w:rsidRDefault="00000000">
      <w:pPr>
        <w:rPr>
          <w:lang w:val="pt-BR"/>
        </w:rPr>
      </w:pPr>
      <w:r>
        <w:rPr>
          <w:lang w:val="pt-BR"/>
        </w:rPr>
        <w:t>- Desenvolvimento, simulação e caracterização de filmes finos para produção de películas de revestimento anti-UV-AB (‘insufilm’), embalagens alimentícias e industriais, biotecidos,   filmes de proteção termocrômica e substratos de células solares.</w:t>
      </w:r>
    </w:p>
    <w:p w14:paraId="59E31176" w14:textId="77777777" w:rsidR="007D7772" w:rsidRDefault="00000000">
      <w:pPr>
        <w:rPr>
          <w:lang w:val="pt-BR"/>
        </w:rPr>
      </w:pPr>
      <w:r>
        <w:rPr>
          <w:lang w:val="pt-BR"/>
        </w:rPr>
        <w:t>- Desenvolvimento de PCMs para aplicações criogênicas e industriais, com caracterização completa de -80°C a 1000°C.</w:t>
      </w:r>
    </w:p>
    <w:p w14:paraId="7721C597" w14:textId="77777777" w:rsidR="007D7772" w:rsidRDefault="00000000">
      <w:pPr>
        <w:rPr>
          <w:lang w:val="pt-BR"/>
        </w:rPr>
      </w:pPr>
      <w:r>
        <w:rPr>
          <w:lang w:val="pt-BR"/>
        </w:rPr>
        <w:t>- Análise reológica avançada de biopolímeros e biocompósitos em condições extremas para produção de estruturas avançadas leves (aplicações em edificações industrializadas, automobilística e aeronáutica) e painéis de fachada conservadores/geradores de energia.</w:t>
      </w:r>
    </w:p>
    <w:p w14:paraId="4D2D40CC" w14:textId="5D8679FA" w:rsidR="0073249E" w:rsidRDefault="0073249E">
      <w:pPr>
        <w:rPr>
          <w:lang w:val="pt-BR"/>
        </w:rPr>
      </w:pPr>
      <w:r>
        <w:rPr>
          <w:lang w:val="pt-BR"/>
        </w:rPr>
        <w:lastRenderedPageBreak/>
        <w:t xml:space="preserve">- Análise de deterioração/decomposição de biopolímeros funcionais para uso em envelopamento de fármacos de liberação </w:t>
      </w:r>
      <w:proofErr w:type="spellStart"/>
      <w:r>
        <w:rPr>
          <w:lang w:val="pt-BR"/>
        </w:rPr>
        <w:t>oprolongada</w:t>
      </w:r>
      <w:proofErr w:type="spellEnd"/>
      <w:r>
        <w:rPr>
          <w:lang w:val="pt-BR"/>
        </w:rPr>
        <w:t>/controlada.</w:t>
      </w:r>
    </w:p>
    <w:p w14:paraId="65A61702" w14:textId="77777777" w:rsidR="007D7772" w:rsidRDefault="00000000">
      <w:pPr>
        <w:rPr>
          <w:lang w:val="pt-BR"/>
        </w:rPr>
      </w:pPr>
      <w:r>
        <w:rPr>
          <w:lang w:val="pt-BR"/>
        </w:rPr>
        <w:t>- Desenvolvimento, simulação e caracterização de micro e nanocompósitos com propriedades otimizadas para aplicações com materiais de mudança de fase.</w:t>
      </w:r>
    </w:p>
    <w:p w14:paraId="2FCD89F5" w14:textId="77777777" w:rsidR="007D7772" w:rsidRPr="00E359A7" w:rsidRDefault="00000000">
      <w:pPr>
        <w:rPr>
          <w:b/>
          <w:bCs/>
          <w:lang w:val="pt-BR"/>
        </w:rPr>
      </w:pPr>
      <w:r w:rsidRPr="00E359A7">
        <w:rPr>
          <w:b/>
          <w:bCs/>
          <w:lang w:val="pt-BR"/>
        </w:rPr>
        <w:t>5. REVISÃO DA LITERATURA</w:t>
      </w:r>
    </w:p>
    <w:p w14:paraId="7B325ADC" w14:textId="77777777" w:rsidR="007D7772" w:rsidRDefault="00000000">
      <w:pPr>
        <w:rPr>
          <w:lang w:val="pt-BR"/>
        </w:rPr>
      </w:pPr>
      <w:r>
        <w:rPr>
          <w:lang w:val="pt-BR"/>
        </w:rPr>
        <w:t>A caracterização avançada de materiais representa um dos pilares fundamentais para o desenvolvimento tecnológico no século XXI. A literatura recente demonstra uma tendência crescente na demanda por análises integradas em condições extremas de temperatura, especialmente na faixa de -80°C a 1000°C (MARTINEZ et al., 2024). Esta amplitude térmica tem permitido avanços significativos em diversas áreas dos materiais funcionais.</w:t>
      </w:r>
    </w:p>
    <w:p w14:paraId="55D4A87A" w14:textId="77777777" w:rsidR="007D7772" w:rsidRDefault="00000000">
      <w:pPr>
        <w:rPr>
          <w:lang w:val="pt-BR"/>
        </w:rPr>
      </w:pPr>
      <w:r>
        <w:rPr>
          <w:lang w:val="pt-BR"/>
        </w:rPr>
        <w:t>No campo dos materiais para armazenamento térmico, Wong et al. (2024) demonstraram a importância da caracterização criogênica de PCMs baseados em ((CH3(CH2)nCO2H)) (ácidos graxos de cadeia longa), destacando seu potencial para aplicações biotecnológicas. Complementarmente, Silva et al. (2024) investigaram misturas eutéticas de ((NaNO3/KNO3)) (nitrato de sódio/nitrato de potássio) para aplicações em energia solar térmica, evidenciando a necessidade de caracterização em altas temperaturas.</w:t>
      </w:r>
    </w:p>
    <w:p w14:paraId="5A502237" w14:textId="77777777" w:rsidR="007D7772" w:rsidRDefault="00000000">
      <w:pPr>
        <w:rPr>
          <w:lang w:val="pt-BR"/>
        </w:rPr>
      </w:pPr>
      <w:r>
        <w:rPr>
          <w:lang w:val="pt-BR"/>
        </w:rPr>
        <w:t>Os biopolímeros e compósitos sustentáveis também têm se beneficiado significativamente da caracterização integrada. Ribeiro et al. (2024) desenvolveram blendas inovadoras de ((C12H22O11)n) (PLA) com PCMs, enquanto Zhang et al. (2025) investigaram a funcionalização de fibras de ((C6H10O5)n) (celulose) para aplicações avançadas. Lee et al. (2024) demonstraram a importância da análise reológica em temperaturas extremas para o desenvolvimento de nanocompósitos de ((C3H6O)n) (polipropileno) biodegradável.</w:t>
      </w:r>
    </w:p>
    <w:p w14:paraId="4F3D8646" w14:textId="77777777" w:rsidR="007D7772" w:rsidRDefault="00000000">
      <w:pPr>
        <w:rPr>
          <w:lang w:val="pt-BR"/>
        </w:rPr>
      </w:pPr>
      <w:r>
        <w:rPr>
          <w:lang w:val="pt-BR"/>
        </w:rPr>
        <w:t>Na área de materiais estruturais, Smith et al. (2024) realizaram estudos pioneiros em compósitos de ((Ti6Al4V)) (liga de titânio-alumínio-vanádio) para aplicações aeroespaciais, utilizando técnicas de caracterização in-situ. Johnson et al. (2025) investigaram o comportamento de ligas de ((Al-6061-T6)) (alumínio série 6061 com tratamento T6) com PCMs incorporados, enquanto Patel et al. (2024) focaram no desenvolvimento de materiais para impressão 3D de ((Ti6Al4V/Ha)) (titânio-alumínio-vanádio/hidroxiapatita).</w:t>
      </w:r>
    </w:p>
    <w:p w14:paraId="065513A9" w14:textId="77777777" w:rsidR="007D7772" w:rsidRDefault="00000000">
      <w:pPr>
        <w:rPr>
          <w:lang w:val="pt-BR"/>
        </w:rPr>
      </w:pPr>
      <w:r>
        <w:rPr>
          <w:lang w:val="pt-BR"/>
        </w:rPr>
        <w:t xml:space="preserve"> A análise estrutural in-situ através de microtomografia tem se mostrado fundamental para a compreensão de fenômenos dinâmicos. Anderson et al. (2024) utilizaram esta técnica para estudar mudanças de fase em tempo real, enquanto Wang et al. (2025) focaram no monitoramento de interfaces em compósitos avançados. Garcia et al. (2024) demonstraram a importância da evolução microestrutural sob carga para o desenvolvimento de materiais funcionais.</w:t>
      </w:r>
    </w:p>
    <w:p w14:paraId="08DFE0E9" w14:textId="77777777" w:rsidR="007D7772" w:rsidRDefault="00000000">
      <w:pPr>
        <w:rPr>
          <w:lang w:val="pt-BR"/>
        </w:rPr>
      </w:pPr>
      <w:r>
        <w:rPr>
          <w:lang w:val="pt-BR"/>
        </w:rPr>
        <w:t>No campo da caracterização reológica avançada, Kim et al. (2025) estabeleceram novos protocolos para análise do comportamento viscoelástico em condições extremas. Santos et al. (2024) investigaram a processabilidade de biopolímeros em diferentes temperaturas, enquanto Liu et al. (2024) focaram na reologia de nanocompósitos multifuncionais.</w:t>
      </w:r>
    </w:p>
    <w:p w14:paraId="0FC40C0F" w14:textId="77777777" w:rsidR="007D7772" w:rsidRDefault="007D7772">
      <w:pPr>
        <w:rPr>
          <w:lang w:val="pt-BR"/>
        </w:rPr>
      </w:pPr>
    </w:p>
    <w:p w14:paraId="6F0F64E0" w14:textId="77777777" w:rsidR="007D7772" w:rsidRPr="00E359A7" w:rsidRDefault="00000000">
      <w:pPr>
        <w:rPr>
          <w:b/>
          <w:bCs/>
          <w:lang w:val="pt-BR"/>
        </w:rPr>
      </w:pPr>
      <w:r w:rsidRPr="00E359A7">
        <w:rPr>
          <w:b/>
          <w:bCs/>
          <w:lang w:val="pt-BR"/>
        </w:rPr>
        <w:t>6. PLANO DE TRABALHO E ANÁLISE FINANCEIRA</w:t>
      </w:r>
    </w:p>
    <w:p w14:paraId="1F12CBAD" w14:textId="2D0188B6" w:rsidR="002D12A6" w:rsidRDefault="00595A06">
      <w:pPr>
        <w:rPr>
          <w:lang w:val="pt-BR"/>
        </w:rPr>
      </w:pPr>
      <w:r>
        <w:rPr>
          <w:lang w:val="pt-BR"/>
        </w:rPr>
        <w:lastRenderedPageBreak/>
        <w:t xml:space="preserve">Inicialmente, é importante ressaltar a proposta deste laboratório, que difere substancialmente dos laboratórios atualmente existentes na UEL. Sua proposta é </w:t>
      </w:r>
      <w:r w:rsidR="002D12A6">
        <w:rPr>
          <w:lang w:val="pt-BR"/>
        </w:rPr>
        <w:t xml:space="preserve">prestar serviços para os diversos setores produtivos no estado do Paraná, mas extrapoláveis para os demais estados da federação, assim como acontece com os modelos do Instituto de Química da USP de São Carlos, O Instituto de Física de São Carlos, a UNICAMP e o laboratório de Luz Sincrotron, e o CCDM – Centro de caracterização de materiais ou o NETPRE – Núcleo de Estudos em Tecnologia de Pré-moldados, ambos da UFSCar, São Carlos. </w:t>
      </w:r>
    </w:p>
    <w:p w14:paraId="1B3052D4" w14:textId="7505BE83" w:rsidR="002D12A6" w:rsidRDefault="002D6990">
      <w:pPr>
        <w:rPr>
          <w:lang w:val="pt-BR"/>
        </w:rPr>
      </w:pPr>
      <w:r>
        <w:rPr>
          <w:lang w:val="pt-BR"/>
        </w:rPr>
        <w:t>E</w:t>
      </w:r>
      <w:r w:rsidR="002D12A6">
        <w:rPr>
          <w:lang w:val="pt-BR"/>
        </w:rPr>
        <w:t xml:space="preserve">m todos esses laboratórios, a comunidade acadêmica e não acadêmica pode solicitar serviços diversos de análises e ou ensaios de acordo com seu interesse. Os laboratórios atuam através de cronogramas onde balanceiam num percentual variável entre atividades de pesquisa internas, atividades de pesquisa conjunta academia-empresas, e atividades de prestação ode serviços à comunidade interna e externa aos programas aos quais estão vinculados. Esse formato garante que tais centros </w:t>
      </w:r>
      <w:r w:rsidR="005820A5">
        <w:rPr>
          <w:lang w:val="pt-BR"/>
        </w:rPr>
        <w:t>operem a partir de recebimentos para realizar ensaios e análises, emitindo laudos de desempenho, de acordo com as necessidades dos clientes. Dessa forma, podem atuar também como núcleo de certificação de outros laboratórios, em relação às aferições e calibrações de instrumentos e equipamentos de acordo com as normas internacionais e INMETRO. Com isso, minimizam o uso</w:t>
      </w:r>
      <w:r w:rsidR="002D12A6">
        <w:rPr>
          <w:lang w:val="pt-BR"/>
        </w:rPr>
        <w:t xml:space="preserve"> de recursos governamentais e institucionais, gerando seus próprios recursos para sua manutenção, ou pelo menos, a maior parte desses</w:t>
      </w:r>
      <w:r w:rsidR="005820A5">
        <w:rPr>
          <w:lang w:val="pt-BR"/>
        </w:rPr>
        <w:t>.</w:t>
      </w:r>
    </w:p>
    <w:p w14:paraId="3C9DE5E1" w14:textId="65738132" w:rsidR="007D7772" w:rsidRDefault="00000000">
      <w:pPr>
        <w:rPr>
          <w:lang w:val="pt-BR"/>
        </w:rPr>
      </w:pPr>
      <w:r>
        <w:rPr>
          <w:lang w:val="pt-BR"/>
        </w:rPr>
        <w:t xml:space="preserve">O estabelecimento do </w:t>
      </w:r>
      <w:r w:rsidR="00E359A7">
        <w:rPr>
          <w:lang w:val="pt-BR"/>
        </w:rPr>
        <w:t>CEMAFS</w:t>
      </w:r>
      <w:r>
        <w:rPr>
          <w:lang w:val="pt-BR"/>
        </w:rPr>
        <w:t xml:space="preserve"> representa um investimento estratégico para o desenvolvimento tecnológico regional, demandando uma análise detalhada dos aspectos financeiros e operacionais. O investimento total proposto contempla tanto a infraestrutura física quanto os equipamentos de alta complexidade necessários para seu funcionamento.</w:t>
      </w:r>
    </w:p>
    <w:p w14:paraId="1088B000" w14:textId="51CAC543" w:rsidR="007D7772" w:rsidRPr="002330C2" w:rsidRDefault="00000000">
      <w:pPr>
        <w:rPr>
          <w:highlight w:val="yellow"/>
          <w:lang w:val="pt-BR"/>
        </w:rPr>
      </w:pPr>
      <w:r w:rsidRPr="002330C2">
        <w:rPr>
          <w:highlight w:val="yellow"/>
          <w:lang w:val="pt-BR"/>
        </w:rPr>
        <w:t>A infraestrutura básica, orçada em R$ 350.000,00, inclui a</w:t>
      </w:r>
      <w:r w:rsidR="002D12A6" w:rsidRPr="002330C2">
        <w:rPr>
          <w:highlight w:val="yellow"/>
          <w:lang w:val="pt-BR"/>
        </w:rPr>
        <w:t xml:space="preserve"> construção física do laboratório, conforme o projeto arquitetônico constante do ANEXO I e de seu memorial , no ANEXO II, além das instalações elétricas, hidráulicas e pneumáticas necessárias para o funcionamento das diversas atividades previstas para os equipamentos do laboratório, além das </w:t>
      </w:r>
      <w:r w:rsidR="007F684F" w:rsidRPr="002330C2">
        <w:rPr>
          <w:highlight w:val="yellow"/>
          <w:lang w:val="pt-BR"/>
        </w:rPr>
        <w:t>salas</w:t>
      </w:r>
      <w:r w:rsidR="002D12A6" w:rsidRPr="002330C2">
        <w:rPr>
          <w:highlight w:val="yellow"/>
          <w:lang w:val="pt-BR"/>
        </w:rPr>
        <w:t xml:space="preserve"> de preparo de amostras, e do almoxarifado especial. </w:t>
      </w:r>
      <w:r w:rsidRPr="002330C2">
        <w:rPr>
          <w:highlight w:val="yellow"/>
          <w:lang w:val="pt-BR"/>
        </w:rPr>
        <w:t xml:space="preserve"> sistemas localizados de fornecimento de gases para criogenia, as proteções eletromagnéticas necessárias de cada equipamento, e os instrumentos e equipamentos secundários de um laboratório, como reagentes, soluções de limpeza, e exaustores. Este valor representa aproximadamente 7,02% do investimento total, demonstrando a predominância do custo dos equipamentos no projeto.</w:t>
      </w:r>
    </w:p>
    <w:p w14:paraId="66D49982" w14:textId="77777777" w:rsidR="007D7772" w:rsidRPr="002330C2" w:rsidRDefault="00000000">
      <w:pPr>
        <w:rPr>
          <w:highlight w:val="yellow"/>
          <w:lang w:val="pt-BR"/>
        </w:rPr>
      </w:pPr>
      <w:r w:rsidRPr="002330C2">
        <w:rPr>
          <w:highlight w:val="yellow"/>
          <w:lang w:val="pt-BR"/>
        </w:rPr>
        <w:t>O coração do laboratório será composto por quatro equipamentos principais: um DMA/Reômetro com capacidade de operação de -80°C a 1000°C (US$ 300.000,00), um microtomógrafo com câmara climática (US$ 410.000,00) e dois sistemas de ensaios mecânicos, sendo um deles para ensaios de filamentos (4kN) e o outro para ensaios convencionais de 100kN (US$ 150.000,00). A escolha destes equipamentos foi baseada em suas capacidades únicas e complementares, permitindo análises integradas essenciais para o desenvolvimento de materiais avançados.</w:t>
      </w:r>
    </w:p>
    <w:p w14:paraId="05120232" w14:textId="77777777" w:rsidR="007D7772" w:rsidRPr="002330C2" w:rsidRDefault="00000000">
      <w:pPr>
        <w:rPr>
          <w:highlight w:val="yellow"/>
          <w:lang w:val="pt-BR"/>
        </w:rPr>
      </w:pPr>
      <w:r w:rsidRPr="002330C2">
        <w:rPr>
          <w:highlight w:val="yellow"/>
          <w:lang w:val="pt-BR"/>
        </w:rPr>
        <w:t xml:space="preserve">A previsão de retorno financeiro baseia-se em uma análise conservadora do mercado atual de caracterização de materiais. Para o DMA/Reômetro, prevê-se a realização de 210 análises anuais, distribuídas entre ensaios criogênicos (50 análises a R$ 1.500,00), alta temperatura (50 análises a R$ 1.300,00) e convencionais (110 </w:t>
      </w:r>
      <w:r w:rsidRPr="002330C2">
        <w:rPr>
          <w:highlight w:val="yellow"/>
          <w:lang w:val="pt-BR"/>
        </w:rPr>
        <w:lastRenderedPageBreak/>
        <w:t>análises a R$ 1.000,00), totalizando R$ 250.000,00 anuais. Esta diferenciação de preços reflete a complexidade e unicidade dos ensaios em condições extremas.</w:t>
      </w:r>
    </w:p>
    <w:p w14:paraId="1EEAF635" w14:textId="77777777" w:rsidR="007D7772" w:rsidRPr="002330C2" w:rsidRDefault="00000000">
      <w:pPr>
        <w:rPr>
          <w:highlight w:val="yellow"/>
          <w:lang w:val="pt-BR"/>
        </w:rPr>
      </w:pPr>
      <w:r w:rsidRPr="002330C2">
        <w:rPr>
          <w:highlight w:val="yellow"/>
          <w:lang w:val="pt-BR"/>
        </w:rPr>
        <w:t>O microtomógrafo, com sua capacidade única de análise in-situ em temperatura controlada, deve gerar receitas de R$ 384.000,00 anuais, através de 240 análises distribuídas igualmente entre ensaios com temperatura controlada sob tensão (R$ 2.000,00), ensaios com temperatura controlada sem aplicação de tensão (R$1700,00), ensaios a temperatura ambiente sob tensão (R$1500,00) e ensaios a temperatura ambiente sem tensão (R$ 1.200,00). Os ensaios mecânicos complementam a receita com R$ 450.000,00 anuais, totalizando 300 ensaios.</w:t>
      </w:r>
    </w:p>
    <w:p w14:paraId="36F41204" w14:textId="77777777" w:rsidR="007D7772" w:rsidRPr="002330C2" w:rsidRDefault="00000000">
      <w:pPr>
        <w:rPr>
          <w:highlight w:val="yellow"/>
          <w:lang w:val="pt-BR"/>
        </w:rPr>
      </w:pPr>
      <w:r w:rsidRPr="002330C2">
        <w:rPr>
          <w:highlight w:val="yellow"/>
          <w:lang w:val="pt-BR"/>
        </w:rPr>
        <w:t>Além da prestação de serviços, projetos de P&amp;D que resultem em cursos de curta média e longa duração para aperfeiçoamento de recursos humanos, disseminação de resultados, patentes de invenção, e parcerias institucionais para projetos conjuntos de extensão, representam uma fonte adicional de receitas, estimada em R$ 750.000,00 anuais, distribuídos entre parcerias industriais (R$ 250.000,00), projetos FINEP/CNPq (R$ 200.000,00) e colaborações internacionais (R$ 300.000,00). Esta diversificação de fontes de receita contribui para a sustentabilidade financeira complementar do laboratório.</w:t>
      </w:r>
    </w:p>
    <w:p w14:paraId="4C63F739" w14:textId="77777777" w:rsidR="007D7772" w:rsidRPr="002330C2" w:rsidRDefault="00000000">
      <w:pPr>
        <w:rPr>
          <w:highlight w:val="yellow"/>
          <w:lang w:val="pt-BR"/>
        </w:rPr>
      </w:pPr>
      <w:r w:rsidRPr="002330C2">
        <w:rPr>
          <w:highlight w:val="yellow"/>
          <w:lang w:val="pt-BR"/>
        </w:rPr>
        <w:t>Considerando um investimento total de R$ 5.338.800,00 (US$ 920.345,00 ao câmbio de R$ 5,80) e uma receita anual bruta de R$ 1.834.000,00, com custos operacionais estimados em 40% (R$ 733.600,00), e considerando ainda, uma reserva de reposição de materiais semipermanentes de 5% da receita estimada (R$ 69.200,00), projeta-se um retorno líquido anual de R$ 1.031.200,00. Este cenário indica um período de payback de aproximadamente 5,2 anos, demonstrando a viabilidade financeira do projeto.</w:t>
      </w:r>
    </w:p>
    <w:p w14:paraId="17B3899A" w14:textId="77777777" w:rsidR="005820A5" w:rsidRPr="002330C2" w:rsidRDefault="00000000">
      <w:pPr>
        <w:rPr>
          <w:highlight w:val="yellow"/>
          <w:lang w:val="pt-BR"/>
        </w:rPr>
      </w:pPr>
      <w:r w:rsidRPr="002330C2">
        <w:rPr>
          <w:highlight w:val="yellow"/>
          <w:lang w:val="pt-BR"/>
        </w:rPr>
        <w:t>Dentre os equipamentos, todos possuem vida útil superior a 5 anos, e no caso do microtomógrafo, a garantia é de 10 anos. Nos demais as garantias são de 12 meses.</w:t>
      </w:r>
    </w:p>
    <w:p w14:paraId="5DB2921D" w14:textId="77777777" w:rsidR="005820A5" w:rsidRDefault="005820A5" w:rsidP="005820A5">
      <w:pPr>
        <w:rPr>
          <w:lang w:val="pt-BR"/>
        </w:rPr>
      </w:pPr>
      <w:r w:rsidRPr="002330C2">
        <w:rPr>
          <w:highlight w:val="yellow"/>
          <w:lang w:val="pt-BR"/>
        </w:rPr>
        <w:t>Complementarmente, caso o projeto seja efetivamente aprovado, contará ainda com a doação de instrumentos de análise e aquisição de dados no valor atual de US$62,000.00, de propriedade privada do proponente, adquiridos durante deu pós-doutorado na Itália, que serão doados ao laboratório (UEL), e compreendem instrumentação completa para análises térmicas, resistência ao fogo, desempenho estrutural e durabilidade, nos termos da NBR 15575 – Norma de desempenho de edificações, e análises e ensaios não destrutivos (NDE/NDT) através de ultrassom e emissão acústica, e um microscópio óptico (400X óptico e 4000X digital) para avaliação de amostras.</w:t>
      </w:r>
      <w:r>
        <w:rPr>
          <w:lang w:val="pt-BR"/>
        </w:rPr>
        <w:t xml:space="preserve"> </w:t>
      </w:r>
    </w:p>
    <w:p w14:paraId="30044A9E" w14:textId="77777777" w:rsidR="007D7772" w:rsidRDefault="007D7772">
      <w:pPr>
        <w:rPr>
          <w:lang w:val="pt-BR"/>
        </w:rPr>
      </w:pPr>
    </w:p>
    <w:p w14:paraId="2FAF65A4" w14:textId="4FE7D5F1" w:rsidR="007D7772" w:rsidRDefault="00000000">
      <w:pPr>
        <w:rPr>
          <w:lang w:val="pt-BR"/>
        </w:rPr>
      </w:pPr>
      <w:r>
        <w:rPr>
          <w:lang w:val="pt-BR"/>
        </w:rPr>
        <w:t>EQUIPE DO PROJETO (A confirmar</w:t>
      </w:r>
      <w:r w:rsidR="00595A06">
        <w:rPr>
          <w:lang w:val="pt-BR"/>
        </w:rPr>
        <w:t xml:space="preserve"> após a aprovação dos recursos</w:t>
      </w:r>
      <w:r>
        <w:rPr>
          <w:lang w:val="pt-BR"/>
        </w:rPr>
        <w:t>)</w:t>
      </w:r>
    </w:p>
    <w:p w14:paraId="4F8F5C04" w14:textId="77777777" w:rsidR="007D7772" w:rsidRPr="002D6990" w:rsidRDefault="00000000">
      <w:pPr>
        <w:rPr>
          <w:lang w:val="pt-BR"/>
        </w:rPr>
      </w:pPr>
      <w:r w:rsidRPr="002D6990">
        <w:rPr>
          <w:lang w:val="pt-BR"/>
        </w:rPr>
        <w:t>Docentes UEL:</w:t>
      </w:r>
    </w:p>
    <w:p w14:paraId="49C9E822" w14:textId="229852FF" w:rsidR="007D7772" w:rsidRPr="00595A06" w:rsidRDefault="00000000">
      <w:pPr>
        <w:rPr>
          <w:lang w:val="pt-BR"/>
        </w:rPr>
      </w:pPr>
      <w:r w:rsidRPr="00595A06">
        <w:rPr>
          <w:lang w:val="pt-BR"/>
        </w:rPr>
        <w:t>Prof. Dr. Altibano Ortenzi</w:t>
      </w:r>
      <w:r w:rsidR="00595A06" w:rsidRPr="00595A06">
        <w:rPr>
          <w:lang w:val="pt-BR"/>
        </w:rPr>
        <w:t xml:space="preserve"> (Materiais avança</w:t>
      </w:r>
      <w:r w:rsidR="00595A06">
        <w:rPr>
          <w:lang w:val="pt-BR"/>
        </w:rPr>
        <w:t>dos funcionais, biocompósitos funcionais, armazenamento de energia)</w:t>
      </w:r>
    </w:p>
    <w:p w14:paraId="61DB42A8" w14:textId="21B3AD90" w:rsidR="007D7772" w:rsidRDefault="00000000">
      <w:pPr>
        <w:rPr>
          <w:lang w:val="pt-BR"/>
        </w:rPr>
      </w:pPr>
      <w:r>
        <w:rPr>
          <w:lang w:val="pt-BR"/>
        </w:rPr>
        <w:t>Prof. Dr. Francisco M. Leite</w:t>
      </w:r>
      <w:r w:rsidR="00595A06">
        <w:rPr>
          <w:lang w:val="pt-BR"/>
        </w:rPr>
        <w:t xml:space="preserve"> (Materiais para construção e avaliação de desempenho)</w:t>
      </w:r>
    </w:p>
    <w:p w14:paraId="33990CDC" w14:textId="701B5F97" w:rsidR="007D7772" w:rsidRDefault="00000000">
      <w:pPr>
        <w:rPr>
          <w:lang w:val="pt-BR"/>
        </w:rPr>
      </w:pPr>
      <w:r>
        <w:rPr>
          <w:lang w:val="pt-BR"/>
        </w:rPr>
        <w:t xml:space="preserve">Profa. Dra. </w:t>
      </w:r>
      <w:r w:rsidR="00595A06">
        <w:rPr>
          <w:lang w:val="pt-BR"/>
        </w:rPr>
        <w:t>Wanessa Roberta Fazinga (Gestão de produção / times de projeto)</w:t>
      </w:r>
    </w:p>
    <w:p w14:paraId="118F27FF" w14:textId="17A3A993" w:rsidR="007D7772" w:rsidRDefault="00000000">
      <w:pPr>
        <w:rPr>
          <w:lang w:val="pt-BR"/>
        </w:rPr>
      </w:pPr>
      <w:r>
        <w:rPr>
          <w:lang w:val="pt-BR"/>
        </w:rPr>
        <w:t>Prof. Mestre Fernando Nakao</w:t>
      </w:r>
      <w:r w:rsidR="00595A06">
        <w:rPr>
          <w:lang w:val="pt-BR"/>
        </w:rPr>
        <w:t xml:space="preserve"> (ensaios / análises não destrutivas)</w:t>
      </w:r>
    </w:p>
    <w:p w14:paraId="3BFE0D78" w14:textId="77777777" w:rsidR="007D7772" w:rsidRDefault="00000000">
      <w:pPr>
        <w:rPr>
          <w:lang w:val="pt-BR"/>
        </w:rPr>
      </w:pPr>
      <w:r>
        <w:rPr>
          <w:lang w:val="pt-BR"/>
        </w:rPr>
        <w:t>Docentes externos:</w:t>
      </w:r>
    </w:p>
    <w:p w14:paraId="254AE3C4" w14:textId="2A76C108" w:rsidR="00595A06" w:rsidRDefault="00595A06">
      <w:pPr>
        <w:rPr>
          <w:lang w:val="pt-BR"/>
        </w:rPr>
      </w:pPr>
      <w:r>
        <w:rPr>
          <w:lang w:val="pt-BR"/>
        </w:rPr>
        <w:t xml:space="preserve">Eng. Dr. Paulo Duarte Jr. (Inst. Dante Pazanese – SP) </w:t>
      </w:r>
    </w:p>
    <w:p w14:paraId="1C579867" w14:textId="77777777" w:rsidR="007D7772" w:rsidRDefault="00000000">
      <w:pPr>
        <w:rPr>
          <w:lang w:val="pt-BR"/>
        </w:rPr>
      </w:pPr>
      <w:r>
        <w:rPr>
          <w:lang w:val="pt-BR"/>
        </w:rPr>
        <w:lastRenderedPageBreak/>
        <w:t>Prof. Dr. Marcelo A. Ferreira - UFSCar</w:t>
      </w:r>
    </w:p>
    <w:p w14:paraId="677E58CB" w14:textId="77777777" w:rsidR="007D7772" w:rsidRDefault="00000000">
      <w:pPr>
        <w:rPr>
          <w:lang w:val="pt-BR"/>
        </w:rPr>
      </w:pPr>
      <w:r>
        <w:rPr>
          <w:lang w:val="pt-BR"/>
        </w:rPr>
        <w:t>Prof. Dr. Tulio Hallek Panzera –UFSJ</w:t>
      </w:r>
    </w:p>
    <w:p w14:paraId="7521587B" w14:textId="77777777" w:rsidR="007D7772" w:rsidRDefault="00000000">
      <w:pPr>
        <w:rPr>
          <w:lang w:val="pt-BR"/>
        </w:rPr>
      </w:pPr>
      <w:r>
        <w:rPr>
          <w:lang w:val="pt-BR"/>
        </w:rPr>
        <w:t>Profa. Dra. Delia do Carmo Vieira – UTFPR</w:t>
      </w:r>
    </w:p>
    <w:p w14:paraId="1B4C66BD" w14:textId="77777777" w:rsidR="007D7772" w:rsidRDefault="00000000">
      <w:pPr>
        <w:rPr>
          <w:lang w:val="it-IT"/>
        </w:rPr>
      </w:pPr>
      <w:r w:rsidRPr="00E359A7">
        <w:rPr>
          <w:lang w:val="it-IT"/>
        </w:rPr>
        <w:t>Prof. Dr. Dario Vangi – UNIFI – Italia</w:t>
      </w:r>
    </w:p>
    <w:p w14:paraId="066A85B6" w14:textId="1F7CB094" w:rsidR="00595A06" w:rsidRPr="00595A06" w:rsidRDefault="00595A06">
      <w:pPr>
        <w:rPr>
          <w:lang w:val="pt-BR"/>
        </w:rPr>
      </w:pPr>
      <w:r w:rsidRPr="00595A06">
        <w:rPr>
          <w:lang w:val="pt-BR"/>
        </w:rPr>
        <w:t xml:space="preserve">Eng. Dr. Antonio Virga – UNIFI </w:t>
      </w:r>
      <w:r>
        <w:rPr>
          <w:lang w:val="pt-BR"/>
        </w:rPr>
        <w:t>–</w:t>
      </w:r>
      <w:r w:rsidRPr="00595A06">
        <w:rPr>
          <w:lang w:val="pt-BR"/>
        </w:rPr>
        <w:t xml:space="preserve"> Itália</w:t>
      </w:r>
    </w:p>
    <w:p w14:paraId="60AC10C3" w14:textId="77777777" w:rsidR="007D7772" w:rsidRPr="00595A06" w:rsidRDefault="007D7772">
      <w:pPr>
        <w:rPr>
          <w:lang w:val="pt-BR"/>
        </w:rPr>
      </w:pPr>
    </w:p>
    <w:p w14:paraId="440BECA5" w14:textId="77777777" w:rsidR="007D7772" w:rsidRDefault="00000000">
      <w:pPr>
        <w:rPr>
          <w:lang w:val="pt-BR"/>
        </w:rPr>
      </w:pPr>
      <w:r>
        <w:rPr>
          <w:lang w:val="pt-BR"/>
        </w:rPr>
        <w:t>CRONOGRAMA DE EXECUÇÃO OBRAS DE INFRAESTRUTURA E IMPLANTAÇÃO</w:t>
      </w:r>
    </w:p>
    <w:tbl>
      <w:tblPr>
        <w:tblStyle w:val="Tabelacomgrade"/>
        <w:tblW w:w="0" w:type="auto"/>
        <w:jc w:val="center"/>
        <w:tblCellMar>
          <w:left w:w="28" w:type="dxa"/>
          <w:right w:w="0" w:type="dxa"/>
        </w:tblCellMar>
        <w:tblLook w:val="04A0" w:firstRow="1" w:lastRow="0" w:firstColumn="1" w:lastColumn="0" w:noHBand="0" w:noVBand="1"/>
      </w:tblPr>
      <w:tblGrid>
        <w:gridCol w:w="3525"/>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7D7772" w14:paraId="279043F8" w14:textId="77777777">
        <w:trPr>
          <w:trHeight w:hRule="exact" w:val="340"/>
          <w:jc w:val="center"/>
        </w:trPr>
        <w:tc>
          <w:tcPr>
            <w:tcW w:w="3525" w:type="dxa"/>
            <w:vMerge w:val="restart"/>
            <w:vAlign w:val="center"/>
          </w:tcPr>
          <w:p w14:paraId="18824DAF" w14:textId="77777777" w:rsidR="007D7772" w:rsidRDefault="00000000">
            <w:pPr>
              <w:rPr>
                <w:rFonts w:cs="Times New Roman"/>
                <w:sz w:val="20"/>
                <w:szCs w:val="20"/>
                <w:lang w:val="pt-BR"/>
              </w:rPr>
            </w:pPr>
            <w:r>
              <w:rPr>
                <w:rFonts w:cs="Times New Roman"/>
                <w:sz w:val="20"/>
                <w:szCs w:val="20"/>
                <w:lang w:val="pt-BR"/>
              </w:rPr>
              <w:t>Descrição das etapas</w:t>
            </w:r>
          </w:p>
        </w:tc>
        <w:tc>
          <w:tcPr>
            <w:tcW w:w="5112" w:type="dxa"/>
            <w:gridSpan w:val="18"/>
            <w:vAlign w:val="center"/>
          </w:tcPr>
          <w:p w14:paraId="59EB00F3" w14:textId="77777777" w:rsidR="007D7772" w:rsidRDefault="00000000">
            <w:pPr>
              <w:jc w:val="center"/>
              <w:rPr>
                <w:rFonts w:cs="Times New Roman"/>
                <w:sz w:val="20"/>
                <w:szCs w:val="20"/>
                <w:lang w:val="pt-BR"/>
              </w:rPr>
            </w:pPr>
            <w:r>
              <w:rPr>
                <w:rFonts w:cs="Times New Roman"/>
                <w:sz w:val="20"/>
                <w:szCs w:val="20"/>
                <w:lang w:val="pt-BR"/>
              </w:rPr>
              <w:t>Duração (semanas)</w:t>
            </w:r>
          </w:p>
        </w:tc>
      </w:tr>
      <w:tr w:rsidR="007D7772" w14:paraId="1E966011" w14:textId="77777777">
        <w:trPr>
          <w:trHeight w:hRule="exact" w:val="340"/>
          <w:jc w:val="center"/>
        </w:trPr>
        <w:tc>
          <w:tcPr>
            <w:tcW w:w="3525" w:type="dxa"/>
            <w:vMerge/>
          </w:tcPr>
          <w:p w14:paraId="648C44D4" w14:textId="77777777" w:rsidR="007D7772" w:rsidRDefault="007D7772">
            <w:pPr>
              <w:rPr>
                <w:rFonts w:cs="Times New Roman"/>
                <w:sz w:val="20"/>
                <w:szCs w:val="20"/>
                <w:lang w:val="pt-BR"/>
              </w:rPr>
            </w:pPr>
          </w:p>
        </w:tc>
        <w:tc>
          <w:tcPr>
            <w:tcW w:w="284" w:type="dxa"/>
            <w:tcBorders>
              <w:bottom w:val="single" w:sz="4" w:space="0" w:color="auto"/>
            </w:tcBorders>
          </w:tcPr>
          <w:p w14:paraId="74395AA5" w14:textId="77777777" w:rsidR="007D7772" w:rsidRDefault="00000000">
            <w:pPr>
              <w:rPr>
                <w:rFonts w:cs="Times New Roman"/>
                <w:sz w:val="20"/>
                <w:szCs w:val="20"/>
                <w:lang w:val="pt-BR"/>
              </w:rPr>
            </w:pPr>
            <w:r>
              <w:rPr>
                <w:rFonts w:cs="Times New Roman"/>
                <w:sz w:val="20"/>
                <w:szCs w:val="20"/>
                <w:lang w:val="pt-BR"/>
              </w:rPr>
              <w:t>1</w:t>
            </w:r>
          </w:p>
        </w:tc>
        <w:tc>
          <w:tcPr>
            <w:tcW w:w="284" w:type="dxa"/>
          </w:tcPr>
          <w:p w14:paraId="57575FC8" w14:textId="77777777" w:rsidR="007D7772" w:rsidRDefault="00000000">
            <w:pPr>
              <w:rPr>
                <w:rFonts w:cs="Times New Roman"/>
                <w:sz w:val="20"/>
                <w:szCs w:val="20"/>
                <w:lang w:val="pt-BR"/>
              </w:rPr>
            </w:pPr>
            <w:r>
              <w:rPr>
                <w:rFonts w:cs="Times New Roman"/>
                <w:sz w:val="20"/>
                <w:szCs w:val="20"/>
                <w:lang w:val="pt-BR"/>
              </w:rPr>
              <w:t>2</w:t>
            </w:r>
          </w:p>
        </w:tc>
        <w:tc>
          <w:tcPr>
            <w:tcW w:w="284" w:type="dxa"/>
          </w:tcPr>
          <w:p w14:paraId="4E024E9A" w14:textId="77777777" w:rsidR="007D7772" w:rsidRDefault="00000000">
            <w:pPr>
              <w:rPr>
                <w:rFonts w:cs="Times New Roman"/>
                <w:sz w:val="20"/>
                <w:szCs w:val="20"/>
                <w:lang w:val="pt-BR"/>
              </w:rPr>
            </w:pPr>
            <w:r>
              <w:rPr>
                <w:rFonts w:cs="Times New Roman"/>
                <w:sz w:val="20"/>
                <w:szCs w:val="20"/>
                <w:lang w:val="pt-BR"/>
              </w:rPr>
              <w:t>3</w:t>
            </w:r>
          </w:p>
        </w:tc>
        <w:tc>
          <w:tcPr>
            <w:tcW w:w="284" w:type="dxa"/>
          </w:tcPr>
          <w:p w14:paraId="498E46B5" w14:textId="77777777" w:rsidR="007D7772" w:rsidRDefault="00000000">
            <w:pPr>
              <w:rPr>
                <w:rFonts w:cs="Times New Roman"/>
                <w:sz w:val="20"/>
                <w:szCs w:val="20"/>
                <w:lang w:val="pt-BR"/>
              </w:rPr>
            </w:pPr>
            <w:r>
              <w:rPr>
                <w:rFonts w:cs="Times New Roman"/>
                <w:sz w:val="20"/>
                <w:szCs w:val="20"/>
                <w:lang w:val="pt-BR"/>
              </w:rPr>
              <w:t>4</w:t>
            </w:r>
          </w:p>
        </w:tc>
        <w:tc>
          <w:tcPr>
            <w:tcW w:w="284" w:type="dxa"/>
          </w:tcPr>
          <w:p w14:paraId="723B62A5" w14:textId="77777777" w:rsidR="007D7772" w:rsidRDefault="00000000">
            <w:pPr>
              <w:rPr>
                <w:rFonts w:cs="Times New Roman"/>
                <w:sz w:val="20"/>
                <w:szCs w:val="20"/>
                <w:lang w:val="pt-BR"/>
              </w:rPr>
            </w:pPr>
            <w:r>
              <w:rPr>
                <w:rFonts w:cs="Times New Roman"/>
                <w:sz w:val="20"/>
                <w:szCs w:val="20"/>
                <w:lang w:val="pt-BR"/>
              </w:rPr>
              <w:t>5</w:t>
            </w:r>
          </w:p>
        </w:tc>
        <w:tc>
          <w:tcPr>
            <w:tcW w:w="284" w:type="dxa"/>
          </w:tcPr>
          <w:p w14:paraId="6B444C6C" w14:textId="77777777" w:rsidR="007D7772" w:rsidRDefault="00000000">
            <w:pPr>
              <w:rPr>
                <w:rFonts w:cs="Times New Roman"/>
                <w:sz w:val="20"/>
                <w:szCs w:val="20"/>
                <w:lang w:val="pt-BR"/>
              </w:rPr>
            </w:pPr>
            <w:r>
              <w:rPr>
                <w:rFonts w:cs="Times New Roman"/>
                <w:sz w:val="20"/>
                <w:szCs w:val="20"/>
                <w:lang w:val="pt-BR"/>
              </w:rPr>
              <w:t>6</w:t>
            </w:r>
          </w:p>
        </w:tc>
        <w:tc>
          <w:tcPr>
            <w:tcW w:w="284" w:type="dxa"/>
          </w:tcPr>
          <w:p w14:paraId="3634CE6F" w14:textId="77777777" w:rsidR="007D7772" w:rsidRDefault="00000000">
            <w:pPr>
              <w:rPr>
                <w:rFonts w:cs="Times New Roman"/>
                <w:sz w:val="20"/>
                <w:szCs w:val="20"/>
                <w:lang w:val="pt-BR"/>
              </w:rPr>
            </w:pPr>
            <w:r>
              <w:rPr>
                <w:rFonts w:cs="Times New Roman"/>
                <w:sz w:val="20"/>
                <w:szCs w:val="20"/>
                <w:lang w:val="pt-BR"/>
              </w:rPr>
              <w:t>7</w:t>
            </w:r>
          </w:p>
        </w:tc>
        <w:tc>
          <w:tcPr>
            <w:tcW w:w="284" w:type="dxa"/>
          </w:tcPr>
          <w:p w14:paraId="22E05443" w14:textId="77777777" w:rsidR="007D7772" w:rsidRDefault="00000000">
            <w:pPr>
              <w:rPr>
                <w:rFonts w:cs="Times New Roman"/>
                <w:sz w:val="20"/>
                <w:szCs w:val="20"/>
                <w:lang w:val="pt-BR"/>
              </w:rPr>
            </w:pPr>
            <w:r>
              <w:rPr>
                <w:rFonts w:cs="Times New Roman"/>
                <w:sz w:val="20"/>
                <w:szCs w:val="20"/>
                <w:lang w:val="pt-BR"/>
              </w:rPr>
              <w:t>8</w:t>
            </w:r>
          </w:p>
        </w:tc>
        <w:tc>
          <w:tcPr>
            <w:tcW w:w="284" w:type="dxa"/>
          </w:tcPr>
          <w:p w14:paraId="130D6350" w14:textId="77777777" w:rsidR="007D7772" w:rsidRDefault="00000000">
            <w:pPr>
              <w:rPr>
                <w:rFonts w:cs="Times New Roman"/>
                <w:sz w:val="20"/>
                <w:szCs w:val="20"/>
                <w:lang w:val="pt-BR"/>
              </w:rPr>
            </w:pPr>
            <w:r>
              <w:rPr>
                <w:rFonts w:cs="Times New Roman"/>
                <w:sz w:val="20"/>
                <w:szCs w:val="20"/>
                <w:lang w:val="pt-BR"/>
              </w:rPr>
              <w:t>9</w:t>
            </w:r>
          </w:p>
        </w:tc>
        <w:tc>
          <w:tcPr>
            <w:tcW w:w="284" w:type="dxa"/>
          </w:tcPr>
          <w:p w14:paraId="03A7A6CB" w14:textId="77777777" w:rsidR="007D7772" w:rsidRDefault="00000000">
            <w:pPr>
              <w:rPr>
                <w:rFonts w:cs="Times New Roman"/>
                <w:sz w:val="20"/>
                <w:szCs w:val="20"/>
                <w:lang w:val="pt-BR"/>
              </w:rPr>
            </w:pPr>
            <w:r>
              <w:rPr>
                <w:rFonts w:cs="Times New Roman"/>
                <w:sz w:val="20"/>
                <w:szCs w:val="20"/>
                <w:lang w:val="pt-BR"/>
              </w:rPr>
              <w:t>10</w:t>
            </w:r>
          </w:p>
        </w:tc>
        <w:tc>
          <w:tcPr>
            <w:tcW w:w="284" w:type="dxa"/>
          </w:tcPr>
          <w:p w14:paraId="51B66C19" w14:textId="77777777" w:rsidR="007D7772" w:rsidRDefault="00000000">
            <w:pPr>
              <w:rPr>
                <w:rFonts w:cs="Times New Roman"/>
                <w:sz w:val="20"/>
                <w:szCs w:val="20"/>
                <w:lang w:val="pt-BR"/>
              </w:rPr>
            </w:pPr>
            <w:r>
              <w:rPr>
                <w:rFonts w:cs="Times New Roman"/>
                <w:sz w:val="20"/>
                <w:szCs w:val="20"/>
                <w:lang w:val="pt-BR"/>
              </w:rPr>
              <w:t>11</w:t>
            </w:r>
          </w:p>
        </w:tc>
        <w:tc>
          <w:tcPr>
            <w:tcW w:w="284" w:type="dxa"/>
          </w:tcPr>
          <w:p w14:paraId="5E5DD751" w14:textId="77777777" w:rsidR="007D7772" w:rsidRDefault="00000000">
            <w:pPr>
              <w:rPr>
                <w:rFonts w:cs="Times New Roman"/>
                <w:sz w:val="20"/>
                <w:szCs w:val="20"/>
                <w:lang w:val="pt-BR"/>
              </w:rPr>
            </w:pPr>
            <w:r>
              <w:rPr>
                <w:rFonts w:cs="Times New Roman"/>
                <w:sz w:val="20"/>
                <w:szCs w:val="20"/>
                <w:lang w:val="pt-BR"/>
              </w:rPr>
              <w:t>12</w:t>
            </w:r>
          </w:p>
        </w:tc>
        <w:tc>
          <w:tcPr>
            <w:tcW w:w="284" w:type="dxa"/>
          </w:tcPr>
          <w:p w14:paraId="511A2F44" w14:textId="77777777" w:rsidR="007D7772" w:rsidRDefault="00000000">
            <w:pPr>
              <w:rPr>
                <w:rFonts w:cs="Times New Roman"/>
                <w:sz w:val="20"/>
                <w:szCs w:val="20"/>
                <w:lang w:val="pt-BR"/>
              </w:rPr>
            </w:pPr>
            <w:r>
              <w:rPr>
                <w:rFonts w:cs="Times New Roman"/>
                <w:sz w:val="20"/>
                <w:szCs w:val="20"/>
                <w:lang w:val="pt-BR"/>
              </w:rPr>
              <w:t>13</w:t>
            </w:r>
          </w:p>
        </w:tc>
        <w:tc>
          <w:tcPr>
            <w:tcW w:w="284" w:type="dxa"/>
          </w:tcPr>
          <w:p w14:paraId="749432AB" w14:textId="77777777" w:rsidR="007D7772" w:rsidRDefault="00000000">
            <w:pPr>
              <w:rPr>
                <w:rFonts w:cs="Times New Roman"/>
                <w:sz w:val="20"/>
                <w:szCs w:val="20"/>
                <w:lang w:val="pt-BR"/>
              </w:rPr>
            </w:pPr>
            <w:r>
              <w:rPr>
                <w:rFonts w:cs="Times New Roman"/>
                <w:sz w:val="20"/>
                <w:szCs w:val="20"/>
                <w:lang w:val="pt-BR"/>
              </w:rPr>
              <w:t>14</w:t>
            </w:r>
          </w:p>
        </w:tc>
        <w:tc>
          <w:tcPr>
            <w:tcW w:w="284" w:type="dxa"/>
          </w:tcPr>
          <w:p w14:paraId="7468CAB2" w14:textId="77777777" w:rsidR="007D7772" w:rsidRDefault="00000000">
            <w:pPr>
              <w:rPr>
                <w:rFonts w:cs="Times New Roman"/>
                <w:sz w:val="20"/>
                <w:szCs w:val="20"/>
                <w:lang w:val="pt-BR"/>
              </w:rPr>
            </w:pPr>
            <w:r>
              <w:rPr>
                <w:rFonts w:cs="Times New Roman"/>
                <w:sz w:val="20"/>
                <w:szCs w:val="20"/>
                <w:lang w:val="pt-BR"/>
              </w:rPr>
              <w:t>15</w:t>
            </w:r>
          </w:p>
        </w:tc>
        <w:tc>
          <w:tcPr>
            <w:tcW w:w="284" w:type="dxa"/>
          </w:tcPr>
          <w:p w14:paraId="7335032D" w14:textId="77777777" w:rsidR="007D7772" w:rsidRDefault="00000000">
            <w:pPr>
              <w:rPr>
                <w:rFonts w:cs="Times New Roman"/>
                <w:sz w:val="20"/>
                <w:szCs w:val="20"/>
                <w:lang w:val="pt-BR"/>
              </w:rPr>
            </w:pPr>
            <w:r>
              <w:rPr>
                <w:rFonts w:cs="Times New Roman"/>
                <w:sz w:val="20"/>
                <w:szCs w:val="20"/>
                <w:lang w:val="pt-BR"/>
              </w:rPr>
              <w:t>16</w:t>
            </w:r>
          </w:p>
        </w:tc>
        <w:tc>
          <w:tcPr>
            <w:tcW w:w="284" w:type="dxa"/>
          </w:tcPr>
          <w:p w14:paraId="53C7C092" w14:textId="77777777" w:rsidR="007D7772" w:rsidRDefault="00000000">
            <w:pPr>
              <w:rPr>
                <w:rFonts w:cs="Times New Roman"/>
                <w:sz w:val="20"/>
                <w:szCs w:val="20"/>
                <w:lang w:val="pt-BR"/>
              </w:rPr>
            </w:pPr>
            <w:r>
              <w:rPr>
                <w:rFonts w:cs="Times New Roman"/>
                <w:sz w:val="20"/>
                <w:szCs w:val="20"/>
                <w:lang w:val="pt-BR"/>
              </w:rPr>
              <w:t>17</w:t>
            </w:r>
          </w:p>
        </w:tc>
        <w:tc>
          <w:tcPr>
            <w:tcW w:w="284" w:type="dxa"/>
          </w:tcPr>
          <w:p w14:paraId="3133782F" w14:textId="77777777" w:rsidR="007D7772" w:rsidRDefault="00000000">
            <w:pPr>
              <w:rPr>
                <w:rFonts w:cs="Times New Roman"/>
                <w:sz w:val="20"/>
                <w:szCs w:val="20"/>
                <w:lang w:val="pt-BR"/>
              </w:rPr>
            </w:pPr>
            <w:r>
              <w:rPr>
                <w:rFonts w:cs="Times New Roman"/>
                <w:sz w:val="20"/>
                <w:szCs w:val="20"/>
                <w:lang w:val="pt-BR"/>
              </w:rPr>
              <w:t>18</w:t>
            </w:r>
          </w:p>
        </w:tc>
      </w:tr>
      <w:tr w:rsidR="007D7772" w14:paraId="71801C12" w14:textId="77777777">
        <w:trPr>
          <w:trHeight w:hRule="exact" w:val="340"/>
          <w:jc w:val="center"/>
        </w:trPr>
        <w:tc>
          <w:tcPr>
            <w:tcW w:w="3525" w:type="dxa"/>
          </w:tcPr>
          <w:p w14:paraId="09F04079" w14:textId="77777777" w:rsidR="007D7772" w:rsidRDefault="00000000">
            <w:pPr>
              <w:rPr>
                <w:rFonts w:cs="Times New Roman"/>
                <w:sz w:val="20"/>
                <w:szCs w:val="20"/>
                <w:lang w:val="pt-BR"/>
              </w:rPr>
            </w:pPr>
            <w:r>
              <w:rPr>
                <w:rFonts w:cs="Times New Roman"/>
                <w:sz w:val="20"/>
                <w:szCs w:val="20"/>
                <w:lang w:val="pt-BR"/>
              </w:rPr>
              <w:t>Aprovação projeto e locação</w:t>
            </w:r>
          </w:p>
        </w:tc>
        <w:tc>
          <w:tcPr>
            <w:tcW w:w="284" w:type="dxa"/>
            <w:shd w:val="pct12" w:color="auto" w:fill="auto"/>
          </w:tcPr>
          <w:p w14:paraId="60E622B2" w14:textId="77777777" w:rsidR="007D7772" w:rsidRDefault="007D7772">
            <w:pPr>
              <w:rPr>
                <w:rFonts w:cs="Times New Roman"/>
                <w:sz w:val="20"/>
                <w:szCs w:val="20"/>
                <w:lang w:val="pt-BR"/>
              </w:rPr>
            </w:pPr>
          </w:p>
        </w:tc>
        <w:tc>
          <w:tcPr>
            <w:tcW w:w="284" w:type="dxa"/>
          </w:tcPr>
          <w:p w14:paraId="77CDDE1A" w14:textId="77777777" w:rsidR="007D7772" w:rsidRDefault="007D7772">
            <w:pPr>
              <w:rPr>
                <w:rFonts w:cs="Times New Roman"/>
                <w:sz w:val="20"/>
                <w:szCs w:val="20"/>
                <w:lang w:val="pt-BR"/>
              </w:rPr>
            </w:pPr>
          </w:p>
        </w:tc>
        <w:tc>
          <w:tcPr>
            <w:tcW w:w="284" w:type="dxa"/>
          </w:tcPr>
          <w:p w14:paraId="2FCE8AAD" w14:textId="77777777" w:rsidR="007D7772" w:rsidRDefault="007D7772">
            <w:pPr>
              <w:rPr>
                <w:rFonts w:cs="Times New Roman"/>
                <w:sz w:val="20"/>
                <w:szCs w:val="20"/>
                <w:lang w:val="pt-BR"/>
              </w:rPr>
            </w:pPr>
          </w:p>
        </w:tc>
        <w:tc>
          <w:tcPr>
            <w:tcW w:w="284" w:type="dxa"/>
          </w:tcPr>
          <w:p w14:paraId="21AAD2CF" w14:textId="77777777" w:rsidR="007D7772" w:rsidRDefault="007D7772">
            <w:pPr>
              <w:rPr>
                <w:rFonts w:cs="Times New Roman"/>
                <w:sz w:val="20"/>
                <w:szCs w:val="20"/>
                <w:lang w:val="pt-BR"/>
              </w:rPr>
            </w:pPr>
          </w:p>
        </w:tc>
        <w:tc>
          <w:tcPr>
            <w:tcW w:w="284" w:type="dxa"/>
          </w:tcPr>
          <w:p w14:paraId="31661F60" w14:textId="77777777" w:rsidR="007D7772" w:rsidRDefault="007D7772">
            <w:pPr>
              <w:rPr>
                <w:rFonts w:cs="Times New Roman"/>
                <w:sz w:val="20"/>
                <w:szCs w:val="20"/>
                <w:lang w:val="pt-BR"/>
              </w:rPr>
            </w:pPr>
          </w:p>
        </w:tc>
        <w:tc>
          <w:tcPr>
            <w:tcW w:w="284" w:type="dxa"/>
          </w:tcPr>
          <w:p w14:paraId="35CE66FD" w14:textId="77777777" w:rsidR="007D7772" w:rsidRDefault="007D7772">
            <w:pPr>
              <w:rPr>
                <w:rFonts w:cs="Times New Roman"/>
                <w:sz w:val="20"/>
                <w:szCs w:val="20"/>
                <w:lang w:val="pt-BR"/>
              </w:rPr>
            </w:pPr>
          </w:p>
        </w:tc>
        <w:tc>
          <w:tcPr>
            <w:tcW w:w="284" w:type="dxa"/>
          </w:tcPr>
          <w:p w14:paraId="4A51CBD4" w14:textId="77777777" w:rsidR="007D7772" w:rsidRDefault="007D7772">
            <w:pPr>
              <w:rPr>
                <w:rFonts w:cs="Times New Roman"/>
                <w:sz w:val="20"/>
                <w:szCs w:val="20"/>
                <w:lang w:val="pt-BR"/>
              </w:rPr>
            </w:pPr>
          </w:p>
        </w:tc>
        <w:tc>
          <w:tcPr>
            <w:tcW w:w="284" w:type="dxa"/>
          </w:tcPr>
          <w:p w14:paraId="3F056EA4" w14:textId="77777777" w:rsidR="007D7772" w:rsidRDefault="007D7772">
            <w:pPr>
              <w:rPr>
                <w:rFonts w:cs="Times New Roman"/>
                <w:sz w:val="20"/>
                <w:szCs w:val="20"/>
                <w:lang w:val="pt-BR"/>
              </w:rPr>
            </w:pPr>
          </w:p>
        </w:tc>
        <w:tc>
          <w:tcPr>
            <w:tcW w:w="284" w:type="dxa"/>
          </w:tcPr>
          <w:p w14:paraId="4E724F43" w14:textId="77777777" w:rsidR="007D7772" w:rsidRDefault="007D7772">
            <w:pPr>
              <w:rPr>
                <w:rFonts w:cs="Times New Roman"/>
                <w:sz w:val="20"/>
                <w:szCs w:val="20"/>
                <w:lang w:val="pt-BR"/>
              </w:rPr>
            </w:pPr>
          </w:p>
        </w:tc>
        <w:tc>
          <w:tcPr>
            <w:tcW w:w="284" w:type="dxa"/>
          </w:tcPr>
          <w:p w14:paraId="12579456" w14:textId="77777777" w:rsidR="007D7772" w:rsidRDefault="007D7772">
            <w:pPr>
              <w:rPr>
                <w:rFonts w:cs="Times New Roman"/>
                <w:sz w:val="20"/>
                <w:szCs w:val="20"/>
                <w:lang w:val="pt-BR"/>
              </w:rPr>
            </w:pPr>
          </w:p>
        </w:tc>
        <w:tc>
          <w:tcPr>
            <w:tcW w:w="284" w:type="dxa"/>
          </w:tcPr>
          <w:p w14:paraId="44E2564C" w14:textId="77777777" w:rsidR="007D7772" w:rsidRDefault="007D7772">
            <w:pPr>
              <w:rPr>
                <w:rFonts w:cs="Times New Roman"/>
                <w:sz w:val="20"/>
                <w:szCs w:val="20"/>
                <w:lang w:val="pt-BR"/>
              </w:rPr>
            </w:pPr>
          </w:p>
        </w:tc>
        <w:tc>
          <w:tcPr>
            <w:tcW w:w="284" w:type="dxa"/>
          </w:tcPr>
          <w:p w14:paraId="3A157E26" w14:textId="77777777" w:rsidR="007D7772" w:rsidRDefault="007D7772">
            <w:pPr>
              <w:rPr>
                <w:rFonts w:cs="Times New Roman"/>
                <w:sz w:val="20"/>
                <w:szCs w:val="20"/>
                <w:lang w:val="pt-BR"/>
              </w:rPr>
            </w:pPr>
          </w:p>
        </w:tc>
        <w:tc>
          <w:tcPr>
            <w:tcW w:w="284" w:type="dxa"/>
          </w:tcPr>
          <w:p w14:paraId="659537CB" w14:textId="77777777" w:rsidR="007D7772" w:rsidRDefault="007D7772">
            <w:pPr>
              <w:rPr>
                <w:rFonts w:cs="Times New Roman"/>
                <w:sz w:val="20"/>
                <w:szCs w:val="20"/>
                <w:lang w:val="pt-BR"/>
              </w:rPr>
            </w:pPr>
          </w:p>
        </w:tc>
        <w:tc>
          <w:tcPr>
            <w:tcW w:w="284" w:type="dxa"/>
          </w:tcPr>
          <w:p w14:paraId="288A453C" w14:textId="77777777" w:rsidR="007D7772" w:rsidRDefault="007D7772">
            <w:pPr>
              <w:rPr>
                <w:rFonts w:cs="Times New Roman"/>
                <w:sz w:val="20"/>
                <w:szCs w:val="20"/>
                <w:lang w:val="pt-BR"/>
              </w:rPr>
            </w:pPr>
          </w:p>
        </w:tc>
        <w:tc>
          <w:tcPr>
            <w:tcW w:w="284" w:type="dxa"/>
          </w:tcPr>
          <w:p w14:paraId="5B8EC425" w14:textId="77777777" w:rsidR="007D7772" w:rsidRDefault="007D7772">
            <w:pPr>
              <w:rPr>
                <w:rFonts w:cs="Times New Roman"/>
                <w:sz w:val="20"/>
                <w:szCs w:val="20"/>
                <w:lang w:val="pt-BR"/>
              </w:rPr>
            </w:pPr>
          </w:p>
        </w:tc>
        <w:tc>
          <w:tcPr>
            <w:tcW w:w="284" w:type="dxa"/>
          </w:tcPr>
          <w:p w14:paraId="0F07A5DF" w14:textId="77777777" w:rsidR="007D7772" w:rsidRDefault="007D7772">
            <w:pPr>
              <w:rPr>
                <w:rFonts w:cs="Times New Roman"/>
                <w:sz w:val="20"/>
                <w:szCs w:val="20"/>
                <w:lang w:val="pt-BR"/>
              </w:rPr>
            </w:pPr>
          </w:p>
        </w:tc>
        <w:tc>
          <w:tcPr>
            <w:tcW w:w="284" w:type="dxa"/>
          </w:tcPr>
          <w:p w14:paraId="33731B1A" w14:textId="77777777" w:rsidR="007D7772" w:rsidRDefault="007D7772">
            <w:pPr>
              <w:rPr>
                <w:rFonts w:cs="Times New Roman"/>
                <w:sz w:val="20"/>
                <w:szCs w:val="20"/>
                <w:lang w:val="pt-BR"/>
              </w:rPr>
            </w:pPr>
          </w:p>
        </w:tc>
        <w:tc>
          <w:tcPr>
            <w:tcW w:w="284" w:type="dxa"/>
          </w:tcPr>
          <w:p w14:paraId="61E38C09" w14:textId="77777777" w:rsidR="007D7772" w:rsidRDefault="007D7772">
            <w:pPr>
              <w:rPr>
                <w:rFonts w:cs="Times New Roman"/>
                <w:sz w:val="20"/>
                <w:szCs w:val="20"/>
                <w:lang w:val="pt-BR"/>
              </w:rPr>
            </w:pPr>
          </w:p>
        </w:tc>
      </w:tr>
      <w:tr w:rsidR="007D7772" w14:paraId="46BBCDF4" w14:textId="77777777">
        <w:trPr>
          <w:trHeight w:hRule="exact" w:val="340"/>
          <w:jc w:val="center"/>
        </w:trPr>
        <w:tc>
          <w:tcPr>
            <w:tcW w:w="3525" w:type="dxa"/>
          </w:tcPr>
          <w:p w14:paraId="5AC1C078" w14:textId="77777777" w:rsidR="007D7772" w:rsidRDefault="00000000">
            <w:pPr>
              <w:rPr>
                <w:rFonts w:cs="Times New Roman"/>
                <w:sz w:val="20"/>
                <w:szCs w:val="20"/>
                <w:lang w:val="pt-BR"/>
              </w:rPr>
            </w:pPr>
            <w:r>
              <w:rPr>
                <w:rFonts w:cs="Times New Roman"/>
                <w:sz w:val="20"/>
                <w:szCs w:val="20"/>
                <w:lang w:val="pt-BR"/>
              </w:rPr>
              <w:t xml:space="preserve">Formalização das importações </w:t>
            </w:r>
          </w:p>
        </w:tc>
        <w:tc>
          <w:tcPr>
            <w:tcW w:w="284" w:type="dxa"/>
            <w:shd w:val="pct12" w:color="auto" w:fill="auto"/>
          </w:tcPr>
          <w:p w14:paraId="5601A504" w14:textId="77777777" w:rsidR="007D7772" w:rsidRDefault="007D7772">
            <w:pPr>
              <w:rPr>
                <w:rFonts w:cs="Times New Roman"/>
                <w:sz w:val="20"/>
                <w:szCs w:val="20"/>
                <w:lang w:val="pt-BR"/>
              </w:rPr>
            </w:pPr>
          </w:p>
        </w:tc>
        <w:tc>
          <w:tcPr>
            <w:tcW w:w="284" w:type="dxa"/>
            <w:tcBorders>
              <w:bottom w:val="single" w:sz="4" w:space="0" w:color="auto"/>
            </w:tcBorders>
          </w:tcPr>
          <w:p w14:paraId="18247A19" w14:textId="77777777" w:rsidR="007D7772" w:rsidRDefault="007D7772">
            <w:pPr>
              <w:rPr>
                <w:rFonts w:cs="Times New Roman"/>
                <w:sz w:val="20"/>
                <w:szCs w:val="20"/>
                <w:lang w:val="pt-BR"/>
              </w:rPr>
            </w:pPr>
          </w:p>
        </w:tc>
        <w:tc>
          <w:tcPr>
            <w:tcW w:w="284" w:type="dxa"/>
            <w:tcBorders>
              <w:bottom w:val="single" w:sz="4" w:space="0" w:color="auto"/>
            </w:tcBorders>
          </w:tcPr>
          <w:p w14:paraId="4A6CDD49" w14:textId="77777777" w:rsidR="007D7772" w:rsidRDefault="007D7772">
            <w:pPr>
              <w:rPr>
                <w:rFonts w:cs="Times New Roman"/>
                <w:sz w:val="20"/>
                <w:szCs w:val="20"/>
                <w:lang w:val="pt-BR"/>
              </w:rPr>
            </w:pPr>
          </w:p>
        </w:tc>
        <w:tc>
          <w:tcPr>
            <w:tcW w:w="284" w:type="dxa"/>
          </w:tcPr>
          <w:p w14:paraId="4D7208F1" w14:textId="77777777" w:rsidR="007D7772" w:rsidRDefault="007D7772">
            <w:pPr>
              <w:rPr>
                <w:rFonts w:cs="Times New Roman"/>
                <w:sz w:val="20"/>
                <w:szCs w:val="20"/>
                <w:lang w:val="pt-BR"/>
              </w:rPr>
            </w:pPr>
          </w:p>
        </w:tc>
        <w:tc>
          <w:tcPr>
            <w:tcW w:w="284" w:type="dxa"/>
          </w:tcPr>
          <w:p w14:paraId="2ACDF412" w14:textId="77777777" w:rsidR="007D7772" w:rsidRDefault="007D7772">
            <w:pPr>
              <w:rPr>
                <w:rFonts w:cs="Times New Roman"/>
                <w:sz w:val="20"/>
                <w:szCs w:val="20"/>
                <w:lang w:val="pt-BR"/>
              </w:rPr>
            </w:pPr>
          </w:p>
        </w:tc>
        <w:tc>
          <w:tcPr>
            <w:tcW w:w="284" w:type="dxa"/>
          </w:tcPr>
          <w:p w14:paraId="3A192D4F" w14:textId="77777777" w:rsidR="007D7772" w:rsidRDefault="007D7772">
            <w:pPr>
              <w:rPr>
                <w:rFonts w:cs="Times New Roman"/>
                <w:sz w:val="20"/>
                <w:szCs w:val="20"/>
                <w:lang w:val="pt-BR"/>
              </w:rPr>
            </w:pPr>
          </w:p>
        </w:tc>
        <w:tc>
          <w:tcPr>
            <w:tcW w:w="284" w:type="dxa"/>
            <w:tcBorders>
              <w:bottom w:val="single" w:sz="4" w:space="0" w:color="auto"/>
            </w:tcBorders>
          </w:tcPr>
          <w:p w14:paraId="72EBF036" w14:textId="77777777" w:rsidR="007D7772" w:rsidRDefault="007D7772">
            <w:pPr>
              <w:rPr>
                <w:rFonts w:cs="Times New Roman"/>
                <w:sz w:val="20"/>
                <w:szCs w:val="20"/>
                <w:lang w:val="pt-BR"/>
              </w:rPr>
            </w:pPr>
          </w:p>
        </w:tc>
        <w:tc>
          <w:tcPr>
            <w:tcW w:w="284" w:type="dxa"/>
            <w:tcBorders>
              <w:bottom w:val="single" w:sz="4" w:space="0" w:color="auto"/>
            </w:tcBorders>
          </w:tcPr>
          <w:p w14:paraId="606B3084" w14:textId="77777777" w:rsidR="007D7772" w:rsidRDefault="007D7772">
            <w:pPr>
              <w:rPr>
                <w:rFonts w:cs="Times New Roman"/>
                <w:sz w:val="20"/>
                <w:szCs w:val="20"/>
                <w:lang w:val="pt-BR"/>
              </w:rPr>
            </w:pPr>
          </w:p>
        </w:tc>
        <w:tc>
          <w:tcPr>
            <w:tcW w:w="284" w:type="dxa"/>
            <w:tcBorders>
              <w:bottom w:val="single" w:sz="4" w:space="0" w:color="auto"/>
            </w:tcBorders>
          </w:tcPr>
          <w:p w14:paraId="0B311D2F" w14:textId="77777777" w:rsidR="007D7772" w:rsidRDefault="007D7772">
            <w:pPr>
              <w:rPr>
                <w:rFonts w:cs="Times New Roman"/>
                <w:sz w:val="20"/>
                <w:szCs w:val="20"/>
                <w:lang w:val="pt-BR"/>
              </w:rPr>
            </w:pPr>
          </w:p>
        </w:tc>
        <w:tc>
          <w:tcPr>
            <w:tcW w:w="284" w:type="dxa"/>
            <w:tcBorders>
              <w:bottom w:val="single" w:sz="4" w:space="0" w:color="auto"/>
            </w:tcBorders>
          </w:tcPr>
          <w:p w14:paraId="763956C2" w14:textId="77777777" w:rsidR="007D7772" w:rsidRDefault="007D7772">
            <w:pPr>
              <w:rPr>
                <w:rFonts w:cs="Times New Roman"/>
                <w:sz w:val="20"/>
                <w:szCs w:val="20"/>
                <w:lang w:val="pt-BR"/>
              </w:rPr>
            </w:pPr>
          </w:p>
        </w:tc>
        <w:tc>
          <w:tcPr>
            <w:tcW w:w="284" w:type="dxa"/>
            <w:tcBorders>
              <w:bottom w:val="single" w:sz="4" w:space="0" w:color="auto"/>
            </w:tcBorders>
          </w:tcPr>
          <w:p w14:paraId="10C243A5" w14:textId="77777777" w:rsidR="007D7772" w:rsidRDefault="007D7772">
            <w:pPr>
              <w:rPr>
                <w:rFonts w:cs="Times New Roman"/>
                <w:sz w:val="20"/>
                <w:szCs w:val="20"/>
                <w:lang w:val="pt-BR"/>
              </w:rPr>
            </w:pPr>
          </w:p>
        </w:tc>
        <w:tc>
          <w:tcPr>
            <w:tcW w:w="284" w:type="dxa"/>
            <w:tcBorders>
              <w:bottom w:val="single" w:sz="4" w:space="0" w:color="auto"/>
            </w:tcBorders>
          </w:tcPr>
          <w:p w14:paraId="07A9CB77" w14:textId="77777777" w:rsidR="007D7772" w:rsidRDefault="007D7772">
            <w:pPr>
              <w:rPr>
                <w:rFonts w:cs="Times New Roman"/>
                <w:sz w:val="20"/>
                <w:szCs w:val="20"/>
                <w:lang w:val="pt-BR"/>
              </w:rPr>
            </w:pPr>
          </w:p>
        </w:tc>
        <w:tc>
          <w:tcPr>
            <w:tcW w:w="284" w:type="dxa"/>
            <w:tcBorders>
              <w:bottom w:val="single" w:sz="4" w:space="0" w:color="auto"/>
            </w:tcBorders>
          </w:tcPr>
          <w:p w14:paraId="17EF4264" w14:textId="77777777" w:rsidR="007D7772" w:rsidRDefault="007D7772">
            <w:pPr>
              <w:rPr>
                <w:rFonts w:cs="Times New Roman"/>
                <w:sz w:val="20"/>
                <w:szCs w:val="20"/>
                <w:lang w:val="pt-BR"/>
              </w:rPr>
            </w:pPr>
          </w:p>
        </w:tc>
        <w:tc>
          <w:tcPr>
            <w:tcW w:w="284" w:type="dxa"/>
            <w:tcBorders>
              <w:bottom w:val="single" w:sz="4" w:space="0" w:color="auto"/>
            </w:tcBorders>
          </w:tcPr>
          <w:p w14:paraId="50D2A59B" w14:textId="77777777" w:rsidR="007D7772" w:rsidRDefault="007D7772">
            <w:pPr>
              <w:rPr>
                <w:rFonts w:cs="Times New Roman"/>
                <w:sz w:val="20"/>
                <w:szCs w:val="20"/>
                <w:lang w:val="pt-BR"/>
              </w:rPr>
            </w:pPr>
          </w:p>
        </w:tc>
        <w:tc>
          <w:tcPr>
            <w:tcW w:w="284" w:type="dxa"/>
            <w:tcBorders>
              <w:bottom w:val="single" w:sz="4" w:space="0" w:color="auto"/>
            </w:tcBorders>
          </w:tcPr>
          <w:p w14:paraId="3C281CC0" w14:textId="77777777" w:rsidR="007D7772" w:rsidRDefault="007D7772">
            <w:pPr>
              <w:rPr>
                <w:rFonts w:cs="Times New Roman"/>
                <w:sz w:val="20"/>
                <w:szCs w:val="20"/>
                <w:lang w:val="pt-BR"/>
              </w:rPr>
            </w:pPr>
          </w:p>
        </w:tc>
        <w:tc>
          <w:tcPr>
            <w:tcW w:w="284" w:type="dxa"/>
            <w:tcBorders>
              <w:bottom w:val="single" w:sz="4" w:space="0" w:color="auto"/>
            </w:tcBorders>
          </w:tcPr>
          <w:p w14:paraId="69E3CBBD" w14:textId="77777777" w:rsidR="007D7772" w:rsidRDefault="007D7772">
            <w:pPr>
              <w:rPr>
                <w:rFonts w:cs="Times New Roman"/>
                <w:sz w:val="20"/>
                <w:szCs w:val="20"/>
                <w:lang w:val="pt-BR"/>
              </w:rPr>
            </w:pPr>
          </w:p>
        </w:tc>
        <w:tc>
          <w:tcPr>
            <w:tcW w:w="284" w:type="dxa"/>
            <w:tcBorders>
              <w:bottom w:val="single" w:sz="4" w:space="0" w:color="auto"/>
            </w:tcBorders>
          </w:tcPr>
          <w:p w14:paraId="630BF144" w14:textId="77777777" w:rsidR="007D7772" w:rsidRDefault="007D7772">
            <w:pPr>
              <w:rPr>
                <w:rFonts w:cs="Times New Roman"/>
                <w:sz w:val="20"/>
                <w:szCs w:val="20"/>
                <w:lang w:val="pt-BR"/>
              </w:rPr>
            </w:pPr>
          </w:p>
        </w:tc>
        <w:tc>
          <w:tcPr>
            <w:tcW w:w="284" w:type="dxa"/>
            <w:tcBorders>
              <w:bottom w:val="single" w:sz="4" w:space="0" w:color="auto"/>
            </w:tcBorders>
          </w:tcPr>
          <w:p w14:paraId="5C33B536" w14:textId="77777777" w:rsidR="007D7772" w:rsidRDefault="007D7772">
            <w:pPr>
              <w:rPr>
                <w:rFonts w:cs="Times New Roman"/>
                <w:sz w:val="20"/>
                <w:szCs w:val="20"/>
                <w:lang w:val="pt-BR"/>
              </w:rPr>
            </w:pPr>
          </w:p>
        </w:tc>
      </w:tr>
      <w:tr w:rsidR="007D7772" w:rsidRPr="002D6990" w14:paraId="2437DA3E" w14:textId="77777777">
        <w:trPr>
          <w:trHeight w:hRule="exact" w:val="340"/>
          <w:jc w:val="center"/>
        </w:trPr>
        <w:tc>
          <w:tcPr>
            <w:tcW w:w="3525" w:type="dxa"/>
          </w:tcPr>
          <w:p w14:paraId="2DD8F4B7" w14:textId="77777777" w:rsidR="007D7772" w:rsidRDefault="00000000">
            <w:pPr>
              <w:rPr>
                <w:rFonts w:cs="Times New Roman"/>
                <w:sz w:val="20"/>
                <w:szCs w:val="20"/>
                <w:lang w:val="pt-BR"/>
              </w:rPr>
            </w:pPr>
            <w:r>
              <w:rPr>
                <w:rFonts w:cs="Times New Roman"/>
                <w:sz w:val="20"/>
                <w:szCs w:val="20"/>
                <w:lang w:val="pt-BR"/>
              </w:rPr>
              <w:t>Execução de fundações e laje Térreo</w:t>
            </w:r>
          </w:p>
        </w:tc>
        <w:tc>
          <w:tcPr>
            <w:tcW w:w="284" w:type="dxa"/>
          </w:tcPr>
          <w:p w14:paraId="7730D99C" w14:textId="77777777" w:rsidR="007D7772" w:rsidRDefault="007D7772">
            <w:pPr>
              <w:rPr>
                <w:rFonts w:cs="Times New Roman"/>
                <w:sz w:val="20"/>
                <w:szCs w:val="20"/>
                <w:lang w:val="pt-BR"/>
              </w:rPr>
            </w:pPr>
          </w:p>
        </w:tc>
        <w:tc>
          <w:tcPr>
            <w:tcW w:w="284" w:type="dxa"/>
            <w:shd w:val="pct12" w:color="auto" w:fill="auto"/>
          </w:tcPr>
          <w:p w14:paraId="28191A4D" w14:textId="77777777" w:rsidR="007D7772" w:rsidRDefault="007D7772">
            <w:pPr>
              <w:rPr>
                <w:rFonts w:cs="Times New Roman"/>
                <w:sz w:val="20"/>
                <w:szCs w:val="20"/>
                <w:lang w:val="pt-BR"/>
              </w:rPr>
            </w:pPr>
          </w:p>
        </w:tc>
        <w:tc>
          <w:tcPr>
            <w:tcW w:w="284" w:type="dxa"/>
            <w:shd w:val="pct12" w:color="auto" w:fill="auto"/>
          </w:tcPr>
          <w:p w14:paraId="6612D3B6" w14:textId="77777777" w:rsidR="007D7772" w:rsidRDefault="007D7772">
            <w:pPr>
              <w:rPr>
                <w:rFonts w:cs="Times New Roman"/>
                <w:sz w:val="20"/>
                <w:szCs w:val="20"/>
                <w:lang w:val="pt-BR"/>
              </w:rPr>
            </w:pPr>
          </w:p>
        </w:tc>
        <w:tc>
          <w:tcPr>
            <w:tcW w:w="284" w:type="dxa"/>
            <w:tcBorders>
              <w:bottom w:val="single" w:sz="4" w:space="0" w:color="auto"/>
            </w:tcBorders>
          </w:tcPr>
          <w:p w14:paraId="7B50E1DA" w14:textId="77777777" w:rsidR="007D7772" w:rsidRDefault="007D7772">
            <w:pPr>
              <w:rPr>
                <w:rFonts w:cs="Times New Roman"/>
                <w:sz w:val="20"/>
                <w:szCs w:val="20"/>
                <w:lang w:val="pt-BR"/>
              </w:rPr>
            </w:pPr>
          </w:p>
        </w:tc>
        <w:tc>
          <w:tcPr>
            <w:tcW w:w="284" w:type="dxa"/>
            <w:tcBorders>
              <w:bottom w:val="single" w:sz="4" w:space="0" w:color="auto"/>
            </w:tcBorders>
          </w:tcPr>
          <w:p w14:paraId="68F5683F" w14:textId="77777777" w:rsidR="007D7772" w:rsidRDefault="007D7772">
            <w:pPr>
              <w:rPr>
                <w:rFonts w:cs="Times New Roman"/>
                <w:sz w:val="20"/>
                <w:szCs w:val="20"/>
                <w:lang w:val="pt-BR"/>
              </w:rPr>
            </w:pPr>
          </w:p>
        </w:tc>
        <w:tc>
          <w:tcPr>
            <w:tcW w:w="284" w:type="dxa"/>
            <w:tcBorders>
              <w:bottom w:val="single" w:sz="4" w:space="0" w:color="auto"/>
            </w:tcBorders>
          </w:tcPr>
          <w:p w14:paraId="29AD2310"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7226DF0C" w14:textId="77777777" w:rsidR="007D7772" w:rsidRDefault="007D7772">
            <w:pPr>
              <w:rPr>
                <w:rFonts w:cs="Times New Roman"/>
                <w:sz w:val="20"/>
                <w:szCs w:val="20"/>
                <w:lang w:val="pt-BR"/>
              </w:rPr>
            </w:pPr>
          </w:p>
        </w:tc>
        <w:tc>
          <w:tcPr>
            <w:tcW w:w="284" w:type="dxa"/>
            <w:shd w:val="clear" w:color="auto" w:fill="auto"/>
          </w:tcPr>
          <w:p w14:paraId="5847BF14" w14:textId="77777777" w:rsidR="007D7772" w:rsidRDefault="007D7772">
            <w:pPr>
              <w:rPr>
                <w:rFonts w:cs="Times New Roman"/>
                <w:sz w:val="20"/>
                <w:szCs w:val="20"/>
                <w:lang w:val="pt-BR"/>
              </w:rPr>
            </w:pPr>
          </w:p>
        </w:tc>
        <w:tc>
          <w:tcPr>
            <w:tcW w:w="284" w:type="dxa"/>
            <w:shd w:val="clear" w:color="auto" w:fill="auto"/>
          </w:tcPr>
          <w:p w14:paraId="537A3583" w14:textId="77777777" w:rsidR="007D7772" w:rsidRDefault="007D7772">
            <w:pPr>
              <w:rPr>
                <w:rFonts w:cs="Times New Roman"/>
                <w:sz w:val="20"/>
                <w:szCs w:val="20"/>
                <w:lang w:val="pt-BR"/>
              </w:rPr>
            </w:pPr>
          </w:p>
        </w:tc>
        <w:tc>
          <w:tcPr>
            <w:tcW w:w="284" w:type="dxa"/>
            <w:shd w:val="clear" w:color="auto" w:fill="auto"/>
          </w:tcPr>
          <w:p w14:paraId="1263B4DD" w14:textId="77777777" w:rsidR="007D7772" w:rsidRDefault="007D7772">
            <w:pPr>
              <w:rPr>
                <w:rFonts w:cs="Times New Roman"/>
                <w:sz w:val="20"/>
                <w:szCs w:val="20"/>
                <w:lang w:val="pt-BR"/>
              </w:rPr>
            </w:pPr>
          </w:p>
        </w:tc>
        <w:tc>
          <w:tcPr>
            <w:tcW w:w="284" w:type="dxa"/>
            <w:shd w:val="clear" w:color="auto" w:fill="auto"/>
          </w:tcPr>
          <w:p w14:paraId="161E46B3" w14:textId="77777777" w:rsidR="007D7772" w:rsidRDefault="007D7772">
            <w:pPr>
              <w:rPr>
                <w:rFonts w:cs="Times New Roman"/>
                <w:sz w:val="20"/>
                <w:szCs w:val="20"/>
                <w:lang w:val="pt-BR"/>
              </w:rPr>
            </w:pPr>
          </w:p>
        </w:tc>
        <w:tc>
          <w:tcPr>
            <w:tcW w:w="284" w:type="dxa"/>
            <w:shd w:val="clear" w:color="auto" w:fill="auto"/>
          </w:tcPr>
          <w:p w14:paraId="228AEE49" w14:textId="77777777" w:rsidR="007D7772" w:rsidRDefault="007D7772">
            <w:pPr>
              <w:rPr>
                <w:rFonts w:cs="Times New Roman"/>
                <w:sz w:val="20"/>
                <w:szCs w:val="20"/>
                <w:lang w:val="pt-BR"/>
              </w:rPr>
            </w:pPr>
          </w:p>
        </w:tc>
        <w:tc>
          <w:tcPr>
            <w:tcW w:w="284" w:type="dxa"/>
            <w:shd w:val="clear" w:color="auto" w:fill="auto"/>
          </w:tcPr>
          <w:p w14:paraId="46E43545" w14:textId="77777777" w:rsidR="007D7772" w:rsidRDefault="007D7772">
            <w:pPr>
              <w:rPr>
                <w:rFonts w:cs="Times New Roman"/>
                <w:sz w:val="20"/>
                <w:szCs w:val="20"/>
                <w:lang w:val="pt-BR"/>
              </w:rPr>
            </w:pPr>
          </w:p>
        </w:tc>
        <w:tc>
          <w:tcPr>
            <w:tcW w:w="284" w:type="dxa"/>
            <w:shd w:val="clear" w:color="auto" w:fill="auto"/>
          </w:tcPr>
          <w:p w14:paraId="3BDC6E3C" w14:textId="77777777" w:rsidR="007D7772" w:rsidRDefault="007D7772">
            <w:pPr>
              <w:rPr>
                <w:rFonts w:cs="Times New Roman"/>
                <w:sz w:val="20"/>
                <w:szCs w:val="20"/>
                <w:lang w:val="pt-BR"/>
              </w:rPr>
            </w:pPr>
          </w:p>
        </w:tc>
        <w:tc>
          <w:tcPr>
            <w:tcW w:w="284" w:type="dxa"/>
            <w:shd w:val="clear" w:color="auto" w:fill="auto"/>
          </w:tcPr>
          <w:p w14:paraId="127DC94B" w14:textId="77777777" w:rsidR="007D7772" w:rsidRDefault="007D7772">
            <w:pPr>
              <w:rPr>
                <w:rFonts w:cs="Times New Roman"/>
                <w:sz w:val="20"/>
                <w:szCs w:val="20"/>
                <w:lang w:val="pt-BR"/>
              </w:rPr>
            </w:pPr>
          </w:p>
        </w:tc>
        <w:tc>
          <w:tcPr>
            <w:tcW w:w="284" w:type="dxa"/>
            <w:shd w:val="clear" w:color="auto" w:fill="auto"/>
          </w:tcPr>
          <w:p w14:paraId="7E9FFF62" w14:textId="77777777" w:rsidR="007D7772" w:rsidRDefault="007D7772">
            <w:pPr>
              <w:rPr>
                <w:rFonts w:cs="Times New Roman"/>
                <w:sz w:val="20"/>
                <w:szCs w:val="20"/>
                <w:lang w:val="pt-BR"/>
              </w:rPr>
            </w:pPr>
          </w:p>
        </w:tc>
        <w:tc>
          <w:tcPr>
            <w:tcW w:w="284" w:type="dxa"/>
            <w:shd w:val="clear" w:color="auto" w:fill="auto"/>
          </w:tcPr>
          <w:p w14:paraId="5B155B32" w14:textId="77777777" w:rsidR="007D7772" w:rsidRDefault="007D7772">
            <w:pPr>
              <w:rPr>
                <w:rFonts w:cs="Times New Roman"/>
                <w:sz w:val="20"/>
                <w:szCs w:val="20"/>
                <w:lang w:val="pt-BR"/>
              </w:rPr>
            </w:pPr>
          </w:p>
        </w:tc>
        <w:tc>
          <w:tcPr>
            <w:tcW w:w="284" w:type="dxa"/>
            <w:shd w:val="clear" w:color="auto" w:fill="auto"/>
          </w:tcPr>
          <w:p w14:paraId="5D586C19" w14:textId="77777777" w:rsidR="007D7772" w:rsidRDefault="007D7772">
            <w:pPr>
              <w:rPr>
                <w:rFonts w:cs="Times New Roman"/>
                <w:sz w:val="20"/>
                <w:szCs w:val="20"/>
                <w:lang w:val="pt-BR"/>
              </w:rPr>
            </w:pPr>
          </w:p>
        </w:tc>
      </w:tr>
      <w:tr w:rsidR="007D7772" w14:paraId="63D95413" w14:textId="77777777">
        <w:trPr>
          <w:trHeight w:val="340"/>
          <w:jc w:val="center"/>
        </w:trPr>
        <w:tc>
          <w:tcPr>
            <w:tcW w:w="3525" w:type="dxa"/>
          </w:tcPr>
          <w:p w14:paraId="0DBC4A3A" w14:textId="77777777" w:rsidR="007D7772" w:rsidRDefault="00000000">
            <w:pPr>
              <w:rPr>
                <w:rFonts w:cs="Times New Roman"/>
                <w:sz w:val="20"/>
                <w:szCs w:val="20"/>
              </w:rPr>
            </w:pPr>
            <w:r>
              <w:rPr>
                <w:rFonts w:cs="Times New Roman"/>
                <w:sz w:val="20"/>
                <w:szCs w:val="20"/>
              </w:rPr>
              <w:t>Alvenaria estrutural pav. Térreo</w:t>
            </w:r>
          </w:p>
        </w:tc>
        <w:tc>
          <w:tcPr>
            <w:tcW w:w="284" w:type="dxa"/>
          </w:tcPr>
          <w:p w14:paraId="0B785469" w14:textId="77777777" w:rsidR="007D7772" w:rsidRDefault="007D7772">
            <w:pPr>
              <w:rPr>
                <w:rFonts w:cs="Times New Roman"/>
                <w:sz w:val="20"/>
                <w:szCs w:val="20"/>
              </w:rPr>
            </w:pPr>
          </w:p>
        </w:tc>
        <w:tc>
          <w:tcPr>
            <w:tcW w:w="284" w:type="dxa"/>
          </w:tcPr>
          <w:p w14:paraId="224B029C" w14:textId="77777777" w:rsidR="007D7772" w:rsidRDefault="007D7772">
            <w:pPr>
              <w:rPr>
                <w:rFonts w:cs="Times New Roman"/>
                <w:sz w:val="20"/>
                <w:szCs w:val="20"/>
              </w:rPr>
            </w:pPr>
          </w:p>
        </w:tc>
        <w:tc>
          <w:tcPr>
            <w:tcW w:w="284" w:type="dxa"/>
          </w:tcPr>
          <w:p w14:paraId="32AFD292" w14:textId="77777777" w:rsidR="007D7772" w:rsidRDefault="007D7772">
            <w:pPr>
              <w:rPr>
                <w:rFonts w:cs="Times New Roman"/>
                <w:sz w:val="20"/>
                <w:szCs w:val="20"/>
              </w:rPr>
            </w:pPr>
          </w:p>
        </w:tc>
        <w:tc>
          <w:tcPr>
            <w:tcW w:w="284" w:type="dxa"/>
            <w:shd w:val="pct12" w:color="auto" w:fill="auto"/>
          </w:tcPr>
          <w:p w14:paraId="1E2DF1D9"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63A3DE42"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20926E4F"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2C9E887E" w14:textId="77777777" w:rsidR="007D7772" w:rsidRDefault="007D7772">
            <w:pPr>
              <w:rPr>
                <w:rFonts w:cs="Times New Roman"/>
                <w:sz w:val="20"/>
                <w:szCs w:val="20"/>
              </w:rPr>
            </w:pPr>
          </w:p>
        </w:tc>
        <w:tc>
          <w:tcPr>
            <w:tcW w:w="284" w:type="dxa"/>
            <w:shd w:val="clear" w:color="auto" w:fill="auto"/>
          </w:tcPr>
          <w:p w14:paraId="58E721AA" w14:textId="77777777" w:rsidR="007D7772" w:rsidRDefault="007D7772">
            <w:pPr>
              <w:rPr>
                <w:rFonts w:cs="Times New Roman"/>
                <w:sz w:val="20"/>
                <w:szCs w:val="20"/>
              </w:rPr>
            </w:pPr>
          </w:p>
        </w:tc>
        <w:tc>
          <w:tcPr>
            <w:tcW w:w="284" w:type="dxa"/>
            <w:shd w:val="clear" w:color="auto" w:fill="auto"/>
          </w:tcPr>
          <w:p w14:paraId="36035312" w14:textId="77777777" w:rsidR="007D7772" w:rsidRDefault="007D7772">
            <w:pPr>
              <w:rPr>
                <w:rFonts w:cs="Times New Roman"/>
                <w:sz w:val="20"/>
                <w:szCs w:val="20"/>
              </w:rPr>
            </w:pPr>
          </w:p>
        </w:tc>
        <w:tc>
          <w:tcPr>
            <w:tcW w:w="284" w:type="dxa"/>
            <w:shd w:val="clear" w:color="auto" w:fill="auto"/>
          </w:tcPr>
          <w:p w14:paraId="3896AAFD" w14:textId="77777777" w:rsidR="007D7772" w:rsidRDefault="007D7772">
            <w:pPr>
              <w:rPr>
                <w:rFonts w:cs="Times New Roman"/>
                <w:sz w:val="20"/>
                <w:szCs w:val="20"/>
              </w:rPr>
            </w:pPr>
          </w:p>
        </w:tc>
        <w:tc>
          <w:tcPr>
            <w:tcW w:w="284" w:type="dxa"/>
            <w:shd w:val="clear" w:color="auto" w:fill="auto"/>
          </w:tcPr>
          <w:p w14:paraId="072A7066" w14:textId="77777777" w:rsidR="007D7772" w:rsidRDefault="007D7772">
            <w:pPr>
              <w:rPr>
                <w:rFonts w:cs="Times New Roman"/>
                <w:sz w:val="20"/>
                <w:szCs w:val="20"/>
              </w:rPr>
            </w:pPr>
          </w:p>
        </w:tc>
        <w:tc>
          <w:tcPr>
            <w:tcW w:w="284" w:type="dxa"/>
            <w:shd w:val="clear" w:color="auto" w:fill="auto"/>
          </w:tcPr>
          <w:p w14:paraId="0226AD49" w14:textId="77777777" w:rsidR="007D7772" w:rsidRDefault="007D7772">
            <w:pPr>
              <w:rPr>
                <w:rFonts w:cs="Times New Roman"/>
                <w:sz w:val="20"/>
                <w:szCs w:val="20"/>
              </w:rPr>
            </w:pPr>
          </w:p>
        </w:tc>
        <w:tc>
          <w:tcPr>
            <w:tcW w:w="284" w:type="dxa"/>
            <w:shd w:val="clear" w:color="auto" w:fill="auto"/>
          </w:tcPr>
          <w:p w14:paraId="20D26DC9" w14:textId="77777777" w:rsidR="007D7772" w:rsidRDefault="007D7772">
            <w:pPr>
              <w:rPr>
                <w:rFonts w:cs="Times New Roman"/>
                <w:sz w:val="20"/>
                <w:szCs w:val="20"/>
              </w:rPr>
            </w:pPr>
          </w:p>
        </w:tc>
        <w:tc>
          <w:tcPr>
            <w:tcW w:w="284" w:type="dxa"/>
            <w:shd w:val="clear" w:color="auto" w:fill="auto"/>
          </w:tcPr>
          <w:p w14:paraId="43CA8E90" w14:textId="77777777" w:rsidR="007D7772" w:rsidRDefault="007D7772">
            <w:pPr>
              <w:rPr>
                <w:rFonts w:cs="Times New Roman"/>
                <w:sz w:val="20"/>
                <w:szCs w:val="20"/>
              </w:rPr>
            </w:pPr>
          </w:p>
        </w:tc>
        <w:tc>
          <w:tcPr>
            <w:tcW w:w="284" w:type="dxa"/>
            <w:shd w:val="clear" w:color="auto" w:fill="auto"/>
          </w:tcPr>
          <w:p w14:paraId="4CCC1349" w14:textId="77777777" w:rsidR="007D7772" w:rsidRDefault="007D7772">
            <w:pPr>
              <w:rPr>
                <w:rFonts w:cs="Times New Roman"/>
                <w:sz w:val="20"/>
                <w:szCs w:val="20"/>
              </w:rPr>
            </w:pPr>
          </w:p>
        </w:tc>
        <w:tc>
          <w:tcPr>
            <w:tcW w:w="284" w:type="dxa"/>
            <w:shd w:val="clear" w:color="auto" w:fill="auto"/>
          </w:tcPr>
          <w:p w14:paraId="4C0CC3B7" w14:textId="77777777" w:rsidR="007D7772" w:rsidRDefault="007D7772">
            <w:pPr>
              <w:rPr>
                <w:rFonts w:cs="Times New Roman"/>
                <w:sz w:val="20"/>
                <w:szCs w:val="20"/>
              </w:rPr>
            </w:pPr>
          </w:p>
        </w:tc>
        <w:tc>
          <w:tcPr>
            <w:tcW w:w="284" w:type="dxa"/>
            <w:shd w:val="clear" w:color="auto" w:fill="auto"/>
          </w:tcPr>
          <w:p w14:paraId="20BD2869" w14:textId="77777777" w:rsidR="007D7772" w:rsidRDefault="007D7772">
            <w:pPr>
              <w:rPr>
                <w:rFonts w:cs="Times New Roman"/>
                <w:sz w:val="20"/>
                <w:szCs w:val="20"/>
              </w:rPr>
            </w:pPr>
          </w:p>
        </w:tc>
        <w:tc>
          <w:tcPr>
            <w:tcW w:w="284" w:type="dxa"/>
            <w:shd w:val="clear" w:color="auto" w:fill="auto"/>
          </w:tcPr>
          <w:p w14:paraId="13C41153" w14:textId="77777777" w:rsidR="007D7772" w:rsidRDefault="007D7772">
            <w:pPr>
              <w:rPr>
                <w:rFonts w:cs="Times New Roman"/>
                <w:sz w:val="20"/>
                <w:szCs w:val="20"/>
              </w:rPr>
            </w:pPr>
          </w:p>
        </w:tc>
      </w:tr>
      <w:tr w:rsidR="007D7772" w14:paraId="619A5362" w14:textId="77777777">
        <w:trPr>
          <w:trHeight w:hRule="exact" w:val="340"/>
          <w:jc w:val="center"/>
        </w:trPr>
        <w:tc>
          <w:tcPr>
            <w:tcW w:w="3525" w:type="dxa"/>
          </w:tcPr>
          <w:p w14:paraId="237B3C37" w14:textId="77777777" w:rsidR="007D7772" w:rsidRDefault="00000000">
            <w:pPr>
              <w:rPr>
                <w:rFonts w:cs="Times New Roman"/>
                <w:sz w:val="20"/>
                <w:szCs w:val="20"/>
              </w:rPr>
            </w:pPr>
            <w:r>
              <w:rPr>
                <w:rFonts w:cs="Times New Roman"/>
                <w:sz w:val="20"/>
                <w:szCs w:val="20"/>
              </w:rPr>
              <w:t>Escada</w:t>
            </w:r>
          </w:p>
        </w:tc>
        <w:tc>
          <w:tcPr>
            <w:tcW w:w="284" w:type="dxa"/>
          </w:tcPr>
          <w:p w14:paraId="49C1BF41" w14:textId="77777777" w:rsidR="007D7772" w:rsidRDefault="007D7772">
            <w:pPr>
              <w:rPr>
                <w:rFonts w:cs="Times New Roman"/>
                <w:sz w:val="20"/>
                <w:szCs w:val="20"/>
              </w:rPr>
            </w:pPr>
          </w:p>
        </w:tc>
        <w:tc>
          <w:tcPr>
            <w:tcW w:w="284" w:type="dxa"/>
          </w:tcPr>
          <w:p w14:paraId="28D30013" w14:textId="77777777" w:rsidR="007D7772" w:rsidRDefault="007D7772">
            <w:pPr>
              <w:rPr>
                <w:rFonts w:cs="Times New Roman"/>
                <w:sz w:val="20"/>
                <w:szCs w:val="20"/>
              </w:rPr>
            </w:pPr>
          </w:p>
        </w:tc>
        <w:tc>
          <w:tcPr>
            <w:tcW w:w="284" w:type="dxa"/>
          </w:tcPr>
          <w:p w14:paraId="41B69C1D" w14:textId="77777777" w:rsidR="007D7772" w:rsidRDefault="007D7772">
            <w:pPr>
              <w:rPr>
                <w:rFonts w:cs="Times New Roman"/>
                <w:sz w:val="20"/>
                <w:szCs w:val="20"/>
              </w:rPr>
            </w:pPr>
          </w:p>
        </w:tc>
        <w:tc>
          <w:tcPr>
            <w:tcW w:w="284" w:type="dxa"/>
          </w:tcPr>
          <w:p w14:paraId="158FDBC1" w14:textId="77777777" w:rsidR="007D7772" w:rsidRDefault="007D7772">
            <w:pPr>
              <w:rPr>
                <w:rFonts w:cs="Times New Roman"/>
                <w:sz w:val="20"/>
                <w:szCs w:val="20"/>
              </w:rPr>
            </w:pPr>
          </w:p>
        </w:tc>
        <w:tc>
          <w:tcPr>
            <w:tcW w:w="284" w:type="dxa"/>
            <w:shd w:val="pct12" w:color="auto" w:fill="auto"/>
          </w:tcPr>
          <w:p w14:paraId="4AEE3F13" w14:textId="77777777" w:rsidR="007D7772" w:rsidRDefault="007D7772">
            <w:pPr>
              <w:rPr>
                <w:rFonts w:cs="Times New Roman"/>
                <w:sz w:val="20"/>
                <w:szCs w:val="20"/>
              </w:rPr>
            </w:pPr>
          </w:p>
        </w:tc>
        <w:tc>
          <w:tcPr>
            <w:tcW w:w="284" w:type="dxa"/>
            <w:shd w:val="pct12" w:color="auto" w:fill="auto"/>
          </w:tcPr>
          <w:p w14:paraId="30F68C14"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7D689C60"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31440929"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1A202E28" w14:textId="77777777" w:rsidR="007D7772" w:rsidRDefault="007D7772">
            <w:pPr>
              <w:rPr>
                <w:rFonts w:cs="Times New Roman"/>
                <w:sz w:val="20"/>
                <w:szCs w:val="20"/>
              </w:rPr>
            </w:pPr>
          </w:p>
        </w:tc>
        <w:tc>
          <w:tcPr>
            <w:tcW w:w="284" w:type="dxa"/>
            <w:shd w:val="clear" w:color="auto" w:fill="auto"/>
          </w:tcPr>
          <w:p w14:paraId="5F977A37" w14:textId="77777777" w:rsidR="007D7772" w:rsidRDefault="007D7772">
            <w:pPr>
              <w:rPr>
                <w:rFonts w:cs="Times New Roman"/>
                <w:sz w:val="20"/>
                <w:szCs w:val="20"/>
              </w:rPr>
            </w:pPr>
          </w:p>
        </w:tc>
        <w:tc>
          <w:tcPr>
            <w:tcW w:w="284" w:type="dxa"/>
            <w:shd w:val="clear" w:color="auto" w:fill="auto"/>
          </w:tcPr>
          <w:p w14:paraId="513866F9" w14:textId="77777777" w:rsidR="007D7772" w:rsidRDefault="007D7772">
            <w:pPr>
              <w:rPr>
                <w:rFonts w:cs="Times New Roman"/>
                <w:sz w:val="20"/>
                <w:szCs w:val="20"/>
              </w:rPr>
            </w:pPr>
          </w:p>
        </w:tc>
        <w:tc>
          <w:tcPr>
            <w:tcW w:w="284" w:type="dxa"/>
            <w:shd w:val="clear" w:color="auto" w:fill="auto"/>
          </w:tcPr>
          <w:p w14:paraId="7BD333DF" w14:textId="77777777" w:rsidR="007D7772" w:rsidRDefault="007D7772">
            <w:pPr>
              <w:rPr>
                <w:rFonts w:cs="Times New Roman"/>
                <w:sz w:val="20"/>
                <w:szCs w:val="20"/>
              </w:rPr>
            </w:pPr>
          </w:p>
        </w:tc>
        <w:tc>
          <w:tcPr>
            <w:tcW w:w="284" w:type="dxa"/>
            <w:shd w:val="clear" w:color="auto" w:fill="auto"/>
          </w:tcPr>
          <w:p w14:paraId="7079F4E9" w14:textId="77777777" w:rsidR="007D7772" w:rsidRDefault="007D7772">
            <w:pPr>
              <w:rPr>
                <w:rFonts w:cs="Times New Roman"/>
                <w:sz w:val="20"/>
                <w:szCs w:val="20"/>
              </w:rPr>
            </w:pPr>
          </w:p>
        </w:tc>
        <w:tc>
          <w:tcPr>
            <w:tcW w:w="284" w:type="dxa"/>
            <w:shd w:val="clear" w:color="auto" w:fill="auto"/>
          </w:tcPr>
          <w:p w14:paraId="11B57513" w14:textId="77777777" w:rsidR="007D7772" w:rsidRDefault="007D7772">
            <w:pPr>
              <w:rPr>
                <w:rFonts w:cs="Times New Roman"/>
                <w:sz w:val="20"/>
                <w:szCs w:val="20"/>
              </w:rPr>
            </w:pPr>
          </w:p>
        </w:tc>
        <w:tc>
          <w:tcPr>
            <w:tcW w:w="284" w:type="dxa"/>
            <w:shd w:val="clear" w:color="auto" w:fill="auto"/>
          </w:tcPr>
          <w:p w14:paraId="79591910" w14:textId="77777777" w:rsidR="007D7772" w:rsidRDefault="007D7772">
            <w:pPr>
              <w:rPr>
                <w:rFonts w:cs="Times New Roman"/>
                <w:sz w:val="20"/>
                <w:szCs w:val="20"/>
              </w:rPr>
            </w:pPr>
          </w:p>
        </w:tc>
        <w:tc>
          <w:tcPr>
            <w:tcW w:w="284" w:type="dxa"/>
            <w:shd w:val="clear" w:color="auto" w:fill="auto"/>
          </w:tcPr>
          <w:p w14:paraId="6A237FBC" w14:textId="77777777" w:rsidR="007D7772" w:rsidRDefault="007D7772">
            <w:pPr>
              <w:rPr>
                <w:rFonts w:cs="Times New Roman"/>
                <w:sz w:val="20"/>
                <w:szCs w:val="20"/>
              </w:rPr>
            </w:pPr>
          </w:p>
        </w:tc>
        <w:tc>
          <w:tcPr>
            <w:tcW w:w="284" w:type="dxa"/>
            <w:shd w:val="clear" w:color="auto" w:fill="auto"/>
          </w:tcPr>
          <w:p w14:paraId="6EE83220" w14:textId="77777777" w:rsidR="007D7772" w:rsidRDefault="007D7772">
            <w:pPr>
              <w:rPr>
                <w:rFonts w:cs="Times New Roman"/>
                <w:sz w:val="20"/>
                <w:szCs w:val="20"/>
              </w:rPr>
            </w:pPr>
          </w:p>
        </w:tc>
        <w:tc>
          <w:tcPr>
            <w:tcW w:w="284" w:type="dxa"/>
            <w:shd w:val="clear" w:color="auto" w:fill="auto"/>
          </w:tcPr>
          <w:p w14:paraId="5CD7E5DE" w14:textId="77777777" w:rsidR="007D7772" w:rsidRDefault="007D7772">
            <w:pPr>
              <w:rPr>
                <w:rFonts w:cs="Times New Roman"/>
                <w:sz w:val="20"/>
                <w:szCs w:val="20"/>
              </w:rPr>
            </w:pPr>
          </w:p>
        </w:tc>
      </w:tr>
      <w:tr w:rsidR="007D7772" w14:paraId="1FA2201D" w14:textId="77777777">
        <w:trPr>
          <w:trHeight w:hRule="exact" w:val="340"/>
          <w:jc w:val="center"/>
        </w:trPr>
        <w:tc>
          <w:tcPr>
            <w:tcW w:w="3525" w:type="dxa"/>
          </w:tcPr>
          <w:p w14:paraId="787DB95B" w14:textId="77777777" w:rsidR="007D7772" w:rsidRDefault="00000000">
            <w:pPr>
              <w:rPr>
                <w:rFonts w:cs="Times New Roman"/>
                <w:sz w:val="20"/>
                <w:szCs w:val="20"/>
              </w:rPr>
            </w:pPr>
            <w:r>
              <w:rPr>
                <w:rFonts w:cs="Times New Roman"/>
                <w:sz w:val="20"/>
                <w:szCs w:val="20"/>
              </w:rPr>
              <w:t>Laje 1º pavimento</w:t>
            </w:r>
          </w:p>
        </w:tc>
        <w:tc>
          <w:tcPr>
            <w:tcW w:w="284" w:type="dxa"/>
          </w:tcPr>
          <w:p w14:paraId="0A3CC156" w14:textId="77777777" w:rsidR="007D7772" w:rsidRDefault="007D7772">
            <w:pPr>
              <w:rPr>
                <w:rFonts w:cs="Times New Roman"/>
                <w:sz w:val="20"/>
                <w:szCs w:val="20"/>
              </w:rPr>
            </w:pPr>
          </w:p>
        </w:tc>
        <w:tc>
          <w:tcPr>
            <w:tcW w:w="284" w:type="dxa"/>
          </w:tcPr>
          <w:p w14:paraId="57D1BBA9" w14:textId="77777777" w:rsidR="007D7772" w:rsidRDefault="007D7772">
            <w:pPr>
              <w:rPr>
                <w:rFonts w:cs="Times New Roman"/>
                <w:sz w:val="20"/>
                <w:szCs w:val="20"/>
              </w:rPr>
            </w:pPr>
          </w:p>
        </w:tc>
        <w:tc>
          <w:tcPr>
            <w:tcW w:w="284" w:type="dxa"/>
          </w:tcPr>
          <w:p w14:paraId="24191DCF" w14:textId="77777777" w:rsidR="007D7772" w:rsidRDefault="007D7772">
            <w:pPr>
              <w:rPr>
                <w:rFonts w:cs="Times New Roman"/>
                <w:sz w:val="20"/>
                <w:szCs w:val="20"/>
              </w:rPr>
            </w:pPr>
          </w:p>
        </w:tc>
        <w:tc>
          <w:tcPr>
            <w:tcW w:w="284" w:type="dxa"/>
          </w:tcPr>
          <w:p w14:paraId="729958C0" w14:textId="77777777" w:rsidR="007D7772" w:rsidRDefault="007D7772">
            <w:pPr>
              <w:rPr>
                <w:rFonts w:cs="Times New Roman"/>
                <w:sz w:val="20"/>
                <w:szCs w:val="20"/>
              </w:rPr>
            </w:pPr>
          </w:p>
        </w:tc>
        <w:tc>
          <w:tcPr>
            <w:tcW w:w="284" w:type="dxa"/>
          </w:tcPr>
          <w:p w14:paraId="7FEEB3AF" w14:textId="77777777" w:rsidR="007D7772" w:rsidRDefault="007D7772">
            <w:pPr>
              <w:rPr>
                <w:rFonts w:cs="Times New Roman"/>
                <w:sz w:val="20"/>
                <w:szCs w:val="20"/>
              </w:rPr>
            </w:pPr>
          </w:p>
        </w:tc>
        <w:tc>
          <w:tcPr>
            <w:tcW w:w="284" w:type="dxa"/>
          </w:tcPr>
          <w:p w14:paraId="03703D2F" w14:textId="77777777" w:rsidR="007D7772" w:rsidRDefault="007D7772">
            <w:pPr>
              <w:rPr>
                <w:rFonts w:cs="Times New Roman"/>
                <w:sz w:val="20"/>
                <w:szCs w:val="20"/>
              </w:rPr>
            </w:pPr>
          </w:p>
        </w:tc>
        <w:tc>
          <w:tcPr>
            <w:tcW w:w="284" w:type="dxa"/>
            <w:shd w:val="pct12" w:color="auto" w:fill="auto"/>
          </w:tcPr>
          <w:p w14:paraId="03E7EA40" w14:textId="77777777" w:rsidR="007D7772" w:rsidRDefault="007D7772">
            <w:pPr>
              <w:rPr>
                <w:rFonts w:cs="Times New Roman"/>
                <w:sz w:val="20"/>
                <w:szCs w:val="20"/>
              </w:rPr>
            </w:pPr>
          </w:p>
        </w:tc>
        <w:tc>
          <w:tcPr>
            <w:tcW w:w="284" w:type="dxa"/>
            <w:shd w:val="pct12" w:color="auto" w:fill="auto"/>
          </w:tcPr>
          <w:p w14:paraId="7312593C"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21F657A6"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028D30BC"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7D933CF6"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1496B111" w14:textId="77777777" w:rsidR="007D7772" w:rsidRDefault="007D7772">
            <w:pPr>
              <w:rPr>
                <w:rFonts w:cs="Times New Roman"/>
                <w:sz w:val="20"/>
                <w:szCs w:val="20"/>
              </w:rPr>
            </w:pPr>
          </w:p>
        </w:tc>
        <w:tc>
          <w:tcPr>
            <w:tcW w:w="284" w:type="dxa"/>
            <w:shd w:val="clear" w:color="auto" w:fill="auto"/>
          </w:tcPr>
          <w:p w14:paraId="7413A1C7" w14:textId="77777777" w:rsidR="007D7772" w:rsidRDefault="007D7772">
            <w:pPr>
              <w:rPr>
                <w:rFonts w:cs="Times New Roman"/>
                <w:sz w:val="20"/>
                <w:szCs w:val="20"/>
              </w:rPr>
            </w:pPr>
          </w:p>
        </w:tc>
        <w:tc>
          <w:tcPr>
            <w:tcW w:w="284" w:type="dxa"/>
            <w:shd w:val="clear" w:color="auto" w:fill="auto"/>
          </w:tcPr>
          <w:p w14:paraId="30324FDF" w14:textId="77777777" w:rsidR="007D7772" w:rsidRDefault="007D7772">
            <w:pPr>
              <w:rPr>
                <w:rFonts w:cs="Times New Roman"/>
                <w:sz w:val="20"/>
                <w:szCs w:val="20"/>
              </w:rPr>
            </w:pPr>
          </w:p>
        </w:tc>
        <w:tc>
          <w:tcPr>
            <w:tcW w:w="284" w:type="dxa"/>
            <w:shd w:val="clear" w:color="auto" w:fill="auto"/>
          </w:tcPr>
          <w:p w14:paraId="152EEC2A" w14:textId="77777777" w:rsidR="007D7772" w:rsidRDefault="007D7772">
            <w:pPr>
              <w:rPr>
                <w:rFonts w:cs="Times New Roman"/>
                <w:sz w:val="20"/>
                <w:szCs w:val="20"/>
              </w:rPr>
            </w:pPr>
          </w:p>
        </w:tc>
        <w:tc>
          <w:tcPr>
            <w:tcW w:w="284" w:type="dxa"/>
            <w:shd w:val="clear" w:color="auto" w:fill="auto"/>
          </w:tcPr>
          <w:p w14:paraId="4426CC0B" w14:textId="77777777" w:rsidR="007D7772" w:rsidRDefault="007D7772">
            <w:pPr>
              <w:rPr>
                <w:rFonts w:cs="Times New Roman"/>
                <w:sz w:val="20"/>
                <w:szCs w:val="20"/>
              </w:rPr>
            </w:pPr>
          </w:p>
        </w:tc>
        <w:tc>
          <w:tcPr>
            <w:tcW w:w="284" w:type="dxa"/>
            <w:shd w:val="clear" w:color="auto" w:fill="auto"/>
          </w:tcPr>
          <w:p w14:paraId="1F6E9219" w14:textId="77777777" w:rsidR="007D7772" w:rsidRDefault="007D7772">
            <w:pPr>
              <w:rPr>
                <w:rFonts w:cs="Times New Roman"/>
                <w:sz w:val="20"/>
                <w:szCs w:val="20"/>
              </w:rPr>
            </w:pPr>
          </w:p>
        </w:tc>
        <w:tc>
          <w:tcPr>
            <w:tcW w:w="284" w:type="dxa"/>
            <w:shd w:val="clear" w:color="auto" w:fill="auto"/>
          </w:tcPr>
          <w:p w14:paraId="6FE78339" w14:textId="77777777" w:rsidR="007D7772" w:rsidRDefault="007D7772">
            <w:pPr>
              <w:rPr>
                <w:rFonts w:cs="Times New Roman"/>
                <w:sz w:val="20"/>
                <w:szCs w:val="20"/>
              </w:rPr>
            </w:pPr>
          </w:p>
        </w:tc>
      </w:tr>
      <w:tr w:rsidR="007D7772" w14:paraId="5D96191A" w14:textId="77777777">
        <w:trPr>
          <w:trHeight w:hRule="exact" w:val="340"/>
          <w:jc w:val="center"/>
        </w:trPr>
        <w:tc>
          <w:tcPr>
            <w:tcW w:w="3525" w:type="dxa"/>
          </w:tcPr>
          <w:p w14:paraId="29B6BC7F" w14:textId="77777777" w:rsidR="007D7772" w:rsidRDefault="00000000">
            <w:pPr>
              <w:rPr>
                <w:rFonts w:cs="Times New Roman"/>
                <w:sz w:val="20"/>
                <w:szCs w:val="20"/>
              </w:rPr>
            </w:pPr>
            <w:r>
              <w:rPr>
                <w:rFonts w:cs="Times New Roman"/>
                <w:sz w:val="20"/>
                <w:szCs w:val="20"/>
              </w:rPr>
              <w:t>Alvenaria estrutural 1º pavimento</w:t>
            </w:r>
          </w:p>
        </w:tc>
        <w:tc>
          <w:tcPr>
            <w:tcW w:w="284" w:type="dxa"/>
          </w:tcPr>
          <w:p w14:paraId="626A244F" w14:textId="77777777" w:rsidR="007D7772" w:rsidRDefault="007D7772">
            <w:pPr>
              <w:rPr>
                <w:rFonts w:cs="Times New Roman"/>
                <w:sz w:val="20"/>
                <w:szCs w:val="20"/>
              </w:rPr>
            </w:pPr>
          </w:p>
        </w:tc>
        <w:tc>
          <w:tcPr>
            <w:tcW w:w="284" w:type="dxa"/>
          </w:tcPr>
          <w:p w14:paraId="1CFFD22D" w14:textId="77777777" w:rsidR="007D7772" w:rsidRDefault="007D7772">
            <w:pPr>
              <w:rPr>
                <w:rFonts w:cs="Times New Roman"/>
                <w:sz w:val="20"/>
                <w:szCs w:val="20"/>
              </w:rPr>
            </w:pPr>
          </w:p>
        </w:tc>
        <w:tc>
          <w:tcPr>
            <w:tcW w:w="284" w:type="dxa"/>
          </w:tcPr>
          <w:p w14:paraId="1D2EDC45" w14:textId="77777777" w:rsidR="007D7772" w:rsidRDefault="007D7772">
            <w:pPr>
              <w:rPr>
                <w:rFonts w:cs="Times New Roman"/>
                <w:sz w:val="20"/>
                <w:szCs w:val="20"/>
              </w:rPr>
            </w:pPr>
          </w:p>
        </w:tc>
        <w:tc>
          <w:tcPr>
            <w:tcW w:w="284" w:type="dxa"/>
          </w:tcPr>
          <w:p w14:paraId="29C50754" w14:textId="77777777" w:rsidR="007D7772" w:rsidRDefault="007D7772">
            <w:pPr>
              <w:rPr>
                <w:rFonts w:cs="Times New Roman"/>
                <w:sz w:val="20"/>
                <w:szCs w:val="20"/>
              </w:rPr>
            </w:pPr>
          </w:p>
        </w:tc>
        <w:tc>
          <w:tcPr>
            <w:tcW w:w="284" w:type="dxa"/>
          </w:tcPr>
          <w:p w14:paraId="06B6E734" w14:textId="77777777" w:rsidR="007D7772" w:rsidRDefault="007D7772">
            <w:pPr>
              <w:rPr>
                <w:rFonts w:cs="Times New Roman"/>
                <w:sz w:val="20"/>
                <w:szCs w:val="20"/>
              </w:rPr>
            </w:pPr>
          </w:p>
        </w:tc>
        <w:tc>
          <w:tcPr>
            <w:tcW w:w="284" w:type="dxa"/>
          </w:tcPr>
          <w:p w14:paraId="31D06685" w14:textId="77777777" w:rsidR="007D7772" w:rsidRDefault="007D7772">
            <w:pPr>
              <w:rPr>
                <w:rFonts w:cs="Times New Roman"/>
                <w:sz w:val="20"/>
                <w:szCs w:val="20"/>
              </w:rPr>
            </w:pPr>
          </w:p>
        </w:tc>
        <w:tc>
          <w:tcPr>
            <w:tcW w:w="284" w:type="dxa"/>
            <w:shd w:val="clear" w:color="auto" w:fill="auto"/>
          </w:tcPr>
          <w:p w14:paraId="22F9D1BD"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64EFF5D5"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64B6D2BB" w14:textId="77777777" w:rsidR="007D7772" w:rsidRDefault="007D7772">
            <w:pPr>
              <w:rPr>
                <w:rFonts w:cs="Times New Roman"/>
                <w:sz w:val="20"/>
                <w:szCs w:val="20"/>
              </w:rPr>
            </w:pPr>
          </w:p>
        </w:tc>
        <w:tc>
          <w:tcPr>
            <w:tcW w:w="284" w:type="dxa"/>
            <w:shd w:val="pct12" w:color="auto" w:fill="auto"/>
          </w:tcPr>
          <w:p w14:paraId="54BF2E6B" w14:textId="77777777" w:rsidR="007D7772" w:rsidRDefault="007D7772">
            <w:pPr>
              <w:rPr>
                <w:rFonts w:cs="Times New Roman"/>
                <w:sz w:val="20"/>
                <w:szCs w:val="20"/>
              </w:rPr>
            </w:pPr>
          </w:p>
        </w:tc>
        <w:tc>
          <w:tcPr>
            <w:tcW w:w="284" w:type="dxa"/>
            <w:shd w:val="clear" w:color="auto" w:fill="auto"/>
          </w:tcPr>
          <w:p w14:paraId="45649A95" w14:textId="77777777" w:rsidR="007D7772" w:rsidRDefault="007D7772">
            <w:pPr>
              <w:rPr>
                <w:rFonts w:cs="Times New Roman"/>
                <w:sz w:val="20"/>
                <w:szCs w:val="20"/>
              </w:rPr>
            </w:pPr>
          </w:p>
        </w:tc>
        <w:tc>
          <w:tcPr>
            <w:tcW w:w="284" w:type="dxa"/>
            <w:shd w:val="clear" w:color="auto" w:fill="auto"/>
          </w:tcPr>
          <w:p w14:paraId="3F8B2C8E" w14:textId="77777777" w:rsidR="007D7772" w:rsidRDefault="007D7772">
            <w:pPr>
              <w:rPr>
                <w:rFonts w:cs="Times New Roman"/>
                <w:sz w:val="20"/>
                <w:szCs w:val="20"/>
              </w:rPr>
            </w:pPr>
          </w:p>
        </w:tc>
        <w:tc>
          <w:tcPr>
            <w:tcW w:w="284" w:type="dxa"/>
            <w:shd w:val="clear" w:color="auto" w:fill="auto"/>
          </w:tcPr>
          <w:p w14:paraId="5939290A" w14:textId="77777777" w:rsidR="007D7772" w:rsidRDefault="007D7772">
            <w:pPr>
              <w:rPr>
                <w:rFonts w:cs="Times New Roman"/>
                <w:sz w:val="20"/>
                <w:szCs w:val="20"/>
              </w:rPr>
            </w:pPr>
          </w:p>
        </w:tc>
        <w:tc>
          <w:tcPr>
            <w:tcW w:w="284" w:type="dxa"/>
            <w:shd w:val="clear" w:color="auto" w:fill="auto"/>
          </w:tcPr>
          <w:p w14:paraId="00E83C3A" w14:textId="77777777" w:rsidR="007D7772" w:rsidRDefault="007D7772">
            <w:pPr>
              <w:rPr>
                <w:rFonts w:cs="Times New Roman"/>
                <w:sz w:val="20"/>
                <w:szCs w:val="20"/>
              </w:rPr>
            </w:pPr>
          </w:p>
        </w:tc>
        <w:tc>
          <w:tcPr>
            <w:tcW w:w="284" w:type="dxa"/>
            <w:shd w:val="clear" w:color="auto" w:fill="auto"/>
          </w:tcPr>
          <w:p w14:paraId="685B3D82" w14:textId="77777777" w:rsidR="007D7772" w:rsidRDefault="007D7772">
            <w:pPr>
              <w:rPr>
                <w:rFonts w:cs="Times New Roman"/>
                <w:sz w:val="20"/>
                <w:szCs w:val="20"/>
              </w:rPr>
            </w:pPr>
          </w:p>
        </w:tc>
        <w:tc>
          <w:tcPr>
            <w:tcW w:w="284" w:type="dxa"/>
            <w:shd w:val="clear" w:color="auto" w:fill="auto"/>
          </w:tcPr>
          <w:p w14:paraId="0F53862A" w14:textId="77777777" w:rsidR="007D7772" w:rsidRDefault="007D7772">
            <w:pPr>
              <w:rPr>
                <w:rFonts w:cs="Times New Roman"/>
                <w:sz w:val="20"/>
                <w:szCs w:val="20"/>
              </w:rPr>
            </w:pPr>
          </w:p>
        </w:tc>
        <w:tc>
          <w:tcPr>
            <w:tcW w:w="284" w:type="dxa"/>
            <w:shd w:val="clear" w:color="auto" w:fill="auto"/>
          </w:tcPr>
          <w:p w14:paraId="124EA159" w14:textId="77777777" w:rsidR="007D7772" w:rsidRDefault="007D7772">
            <w:pPr>
              <w:rPr>
                <w:rFonts w:cs="Times New Roman"/>
                <w:sz w:val="20"/>
                <w:szCs w:val="20"/>
              </w:rPr>
            </w:pPr>
          </w:p>
        </w:tc>
        <w:tc>
          <w:tcPr>
            <w:tcW w:w="284" w:type="dxa"/>
            <w:shd w:val="clear" w:color="auto" w:fill="auto"/>
          </w:tcPr>
          <w:p w14:paraId="6D908DA0" w14:textId="77777777" w:rsidR="007D7772" w:rsidRDefault="007D7772">
            <w:pPr>
              <w:rPr>
                <w:rFonts w:cs="Times New Roman"/>
                <w:sz w:val="20"/>
                <w:szCs w:val="20"/>
              </w:rPr>
            </w:pPr>
          </w:p>
        </w:tc>
      </w:tr>
      <w:tr w:rsidR="007D7772" w14:paraId="17A407A5" w14:textId="77777777">
        <w:trPr>
          <w:trHeight w:hRule="exact" w:val="340"/>
          <w:jc w:val="center"/>
        </w:trPr>
        <w:tc>
          <w:tcPr>
            <w:tcW w:w="3525" w:type="dxa"/>
          </w:tcPr>
          <w:p w14:paraId="624DDC86" w14:textId="77777777" w:rsidR="007D7772" w:rsidRDefault="00000000">
            <w:pPr>
              <w:rPr>
                <w:rFonts w:cs="Times New Roman"/>
                <w:sz w:val="20"/>
                <w:szCs w:val="20"/>
                <w:lang w:val="pt-BR"/>
              </w:rPr>
            </w:pPr>
            <w:r>
              <w:rPr>
                <w:rFonts w:cs="Times New Roman"/>
                <w:sz w:val="20"/>
                <w:szCs w:val="20"/>
                <w:lang w:val="pt-BR"/>
              </w:rPr>
              <w:t>Cobertura  Pav. Térreo</w:t>
            </w:r>
          </w:p>
        </w:tc>
        <w:tc>
          <w:tcPr>
            <w:tcW w:w="284" w:type="dxa"/>
          </w:tcPr>
          <w:p w14:paraId="6011F7F7" w14:textId="77777777" w:rsidR="007D7772" w:rsidRDefault="007D7772">
            <w:pPr>
              <w:rPr>
                <w:rFonts w:cs="Times New Roman"/>
                <w:sz w:val="20"/>
                <w:szCs w:val="20"/>
                <w:lang w:val="pt-BR"/>
              </w:rPr>
            </w:pPr>
          </w:p>
        </w:tc>
        <w:tc>
          <w:tcPr>
            <w:tcW w:w="284" w:type="dxa"/>
          </w:tcPr>
          <w:p w14:paraId="2C629F2A" w14:textId="77777777" w:rsidR="007D7772" w:rsidRDefault="007D7772">
            <w:pPr>
              <w:rPr>
                <w:rFonts w:cs="Times New Roman"/>
                <w:sz w:val="20"/>
                <w:szCs w:val="20"/>
                <w:lang w:val="pt-BR"/>
              </w:rPr>
            </w:pPr>
          </w:p>
        </w:tc>
        <w:tc>
          <w:tcPr>
            <w:tcW w:w="284" w:type="dxa"/>
          </w:tcPr>
          <w:p w14:paraId="5E80DF54" w14:textId="77777777" w:rsidR="007D7772" w:rsidRDefault="007D7772">
            <w:pPr>
              <w:rPr>
                <w:rFonts w:cs="Times New Roman"/>
                <w:sz w:val="20"/>
                <w:szCs w:val="20"/>
                <w:lang w:val="pt-BR"/>
              </w:rPr>
            </w:pPr>
          </w:p>
        </w:tc>
        <w:tc>
          <w:tcPr>
            <w:tcW w:w="284" w:type="dxa"/>
          </w:tcPr>
          <w:p w14:paraId="110487E3" w14:textId="77777777" w:rsidR="007D7772" w:rsidRDefault="007D7772">
            <w:pPr>
              <w:rPr>
                <w:rFonts w:cs="Times New Roman"/>
                <w:sz w:val="20"/>
                <w:szCs w:val="20"/>
                <w:lang w:val="pt-BR"/>
              </w:rPr>
            </w:pPr>
          </w:p>
        </w:tc>
        <w:tc>
          <w:tcPr>
            <w:tcW w:w="284" w:type="dxa"/>
            <w:tcBorders>
              <w:bottom w:val="single" w:sz="4" w:space="0" w:color="auto"/>
            </w:tcBorders>
          </w:tcPr>
          <w:p w14:paraId="75DDD84B" w14:textId="77777777" w:rsidR="007D7772" w:rsidRDefault="007D7772">
            <w:pPr>
              <w:rPr>
                <w:rFonts w:cs="Times New Roman"/>
                <w:sz w:val="20"/>
                <w:szCs w:val="20"/>
                <w:lang w:val="pt-BR"/>
              </w:rPr>
            </w:pPr>
          </w:p>
        </w:tc>
        <w:tc>
          <w:tcPr>
            <w:tcW w:w="284" w:type="dxa"/>
            <w:tcBorders>
              <w:bottom w:val="single" w:sz="4" w:space="0" w:color="auto"/>
            </w:tcBorders>
          </w:tcPr>
          <w:p w14:paraId="5ABFA45D"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05116C04" w14:textId="77777777" w:rsidR="007D7772" w:rsidRDefault="007D7772">
            <w:pPr>
              <w:rPr>
                <w:rFonts w:cs="Times New Roman"/>
                <w:sz w:val="20"/>
                <w:szCs w:val="20"/>
                <w:lang w:val="pt-BR"/>
              </w:rPr>
            </w:pPr>
          </w:p>
        </w:tc>
        <w:tc>
          <w:tcPr>
            <w:tcW w:w="284" w:type="dxa"/>
            <w:shd w:val="clear" w:color="auto" w:fill="auto"/>
          </w:tcPr>
          <w:p w14:paraId="08697BF8" w14:textId="77777777" w:rsidR="007D7772" w:rsidRDefault="007D7772">
            <w:pPr>
              <w:rPr>
                <w:rFonts w:cs="Times New Roman"/>
                <w:sz w:val="20"/>
                <w:szCs w:val="20"/>
                <w:lang w:val="pt-BR"/>
              </w:rPr>
            </w:pPr>
          </w:p>
        </w:tc>
        <w:tc>
          <w:tcPr>
            <w:tcW w:w="284" w:type="dxa"/>
            <w:shd w:val="pct12" w:color="auto" w:fill="auto"/>
          </w:tcPr>
          <w:p w14:paraId="51C59A81"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24C536A9" w14:textId="77777777" w:rsidR="007D7772" w:rsidRDefault="007D7772">
            <w:pPr>
              <w:rPr>
                <w:rFonts w:cs="Times New Roman"/>
                <w:sz w:val="20"/>
                <w:szCs w:val="20"/>
                <w:lang w:val="pt-BR"/>
              </w:rPr>
            </w:pPr>
          </w:p>
        </w:tc>
        <w:tc>
          <w:tcPr>
            <w:tcW w:w="284" w:type="dxa"/>
            <w:shd w:val="clear" w:color="auto" w:fill="auto"/>
          </w:tcPr>
          <w:p w14:paraId="3CCEA52C" w14:textId="77777777" w:rsidR="007D7772" w:rsidRDefault="007D7772">
            <w:pPr>
              <w:rPr>
                <w:rFonts w:cs="Times New Roman"/>
                <w:sz w:val="20"/>
                <w:szCs w:val="20"/>
                <w:lang w:val="pt-BR"/>
              </w:rPr>
            </w:pPr>
          </w:p>
        </w:tc>
        <w:tc>
          <w:tcPr>
            <w:tcW w:w="284" w:type="dxa"/>
            <w:shd w:val="clear" w:color="auto" w:fill="auto"/>
          </w:tcPr>
          <w:p w14:paraId="5EA3502A"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A474A87"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5C02ECC4" w14:textId="77777777" w:rsidR="007D7772" w:rsidRDefault="007D7772">
            <w:pPr>
              <w:rPr>
                <w:rFonts w:cs="Times New Roman"/>
                <w:sz w:val="20"/>
                <w:szCs w:val="20"/>
                <w:lang w:val="pt-BR"/>
              </w:rPr>
            </w:pPr>
          </w:p>
        </w:tc>
        <w:tc>
          <w:tcPr>
            <w:tcW w:w="284" w:type="dxa"/>
            <w:shd w:val="clear" w:color="auto" w:fill="auto"/>
          </w:tcPr>
          <w:p w14:paraId="7741FF3B" w14:textId="77777777" w:rsidR="007D7772" w:rsidRDefault="007D7772">
            <w:pPr>
              <w:rPr>
                <w:rFonts w:cs="Times New Roman"/>
                <w:sz w:val="20"/>
                <w:szCs w:val="20"/>
                <w:lang w:val="pt-BR"/>
              </w:rPr>
            </w:pPr>
          </w:p>
        </w:tc>
        <w:tc>
          <w:tcPr>
            <w:tcW w:w="284" w:type="dxa"/>
            <w:shd w:val="clear" w:color="auto" w:fill="auto"/>
          </w:tcPr>
          <w:p w14:paraId="39E96715" w14:textId="77777777" w:rsidR="007D7772" w:rsidRDefault="007D7772">
            <w:pPr>
              <w:rPr>
                <w:rFonts w:cs="Times New Roman"/>
                <w:sz w:val="20"/>
                <w:szCs w:val="20"/>
                <w:lang w:val="pt-BR"/>
              </w:rPr>
            </w:pPr>
          </w:p>
        </w:tc>
        <w:tc>
          <w:tcPr>
            <w:tcW w:w="284" w:type="dxa"/>
            <w:shd w:val="clear" w:color="auto" w:fill="auto"/>
          </w:tcPr>
          <w:p w14:paraId="4A2452CA" w14:textId="77777777" w:rsidR="007D7772" w:rsidRDefault="007D7772">
            <w:pPr>
              <w:rPr>
                <w:rFonts w:cs="Times New Roman"/>
                <w:sz w:val="20"/>
                <w:szCs w:val="20"/>
                <w:lang w:val="pt-BR"/>
              </w:rPr>
            </w:pPr>
          </w:p>
        </w:tc>
        <w:tc>
          <w:tcPr>
            <w:tcW w:w="284" w:type="dxa"/>
            <w:shd w:val="clear" w:color="auto" w:fill="auto"/>
          </w:tcPr>
          <w:p w14:paraId="6E88F821" w14:textId="77777777" w:rsidR="007D7772" w:rsidRDefault="007D7772">
            <w:pPr>
              <w:rPr>
                <w:rFonts w:cs="Times New Roman"/>
                <w:sz w:val="20"/>
                <w:szCs w:val="20"/>
                <w:lang w:val="pt-BR"/>
              </w:rPr>
            </w:pPr>
          </w:p>
        </w:tc>
      </w:tr>
      <w:tr w:rsidR="007D7772" w14:paraId="5DD4A452" w14:textId="77777777">
        <w:trPr>
          <w:trHeight w:hRule="exact" w:val="340"/>
          <w:jc w:val="center"/>
        </w:trPr>
        <w:tc>
          <w:tcPr>
            <w:tcW w:w="3525" w:type="dxa"/>
          </w:tcPr>
          <w:p w14:paraId="0AC60FF3" w14:textId="77777777" w:rsidR="007D7772" w:rsidRDefault="00000000">
            <w:pPr>
              <w:rPr>
                <w:rFonts w:cs="Times New Roman"/>
                <w:sz w:val="20"/>
                <w:szCs w:val="20"/>
                <w:lang w:val="pt-BR"/>
              </w:rPr>
            </w:pPr>
            <w:r>
              <w:rPr>
                <w:rFonts w:cs="Times New Roman"/>
                <w:sz w:val="20"/>
                <w:szCs w:val="20"/>
                <w:lang w:val="pt-BR"/>
              </w:rPr>
              <w:t>Instalações hidráulicas</w:t>
            </w:r>
          </w:p>
        </w:tc>
        <w:tc>
          <w:tcPr>
            <w:tcW w:w="284" w:type="dxa"/>
          </w:tcPr>
          <w:p w14:paraId="6B5E89EF" w14:textId="77777777" w:rsidR="007D7772" w:rsidRDefault="007D7772">
            <w:pPr>
              <w:rPr>
                <w:rFonts w:cs="Times New Roman"/>
                <w:sz w:val="20"/>
                <w:szCs w:val="20"/>
                <w:lang w:val="pt-BR"/>
              </w:rPr>
            </w:pPr>
          </w:p>
        </w:tc>
        <w:tc>
          <w:tcPr>
            <w:tcW w:w="284" w:type="dxa"/>
          </w:tcPr>
          <w:p w14:paraId="24DE798E" w14:textId="77777777" w:rsidR="007D7772" w:rsidRDefault="007D7772">
            <w:pPr>
              <w:rPr>
                <w:rFonts w:cs="Times New Roman"/>
                <w:sz w:val="20"/>
                <w:szCs w:val="20"/>
                <w:lang w:val="pt-BR"/>
              </w:rPr>
            </w:pPr>
          </w:p>
        </w:tc>
        <w:tc>
          <w:tcPr>
            <w:tcW w:w="284" w:type="dxa"/>
          </w:tcPr>
          <w:p w14:paraId="05EA0D70" w14:textId="77777777" w:rsidR="007D7772" w:rsidRDefault="007D7772">
            <w:pPr>
              <w:rPr>
                <w:rFonts w:cs="Times New Roman"/>
                <w:sz w:val="20"/>
                <w:szCs w:val="20"/>
                <w:lang w:val="pt-BR"/>
              </w:rPr>
            </w:pPr>
          </w:p>
        </w:tc>
        <w:tc>
          <w:tcPr>
            <w:tcW w:w="284" w:type="dxa"/>
          </w:tcPr>
          <w:p w14:paraId="7F1234C9"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787FFE93"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61563B78"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4434645A" w14:textId="77777777" w:rsidR="007D7772" w:rsidRDefault="007D7772">
            <w:pPr>
              <w:rPr>
                <w:rFonts w:cs="Times New Roman"/>
                <w:sz w:val="20"/>
                <w:szCs w:val="20"/>
                <w:lang w:val="pt-BR"/>
              </w:rPr>
            </w:pPr>
          </w:p>
        </w:tc>
        <w:tc>
          <w:tcPr>
            <w:tcW w:w="284" w:type="dxa"/>
            <w:shd w:val="clear" w:color="auto" w:fill="auto"/>
          </w:tcPr>
          <w:p w14:paraId="28FAB0E8" w14:textId="77777777" w:rsidR="007D7772" w:rsidRDefault="007D7772">
            <w:pPr>
              <w:rPr>
                <w:rFonts w:cs="Times New Roman"/>
                <w:sz w:val="20"/>
                <w:szCs w:val="20"/>
                <w:lang w:val="pt-BR"/>
              </w:rPr>
            </w:pPr>
          </w:p>
        </w:tc>
        <w:tc>
          <w:tcPr>
            <w:tcW w:w="284" w:type="dxa"/>
            <w:shd w:val="clear" w:color="auto" w:fill="auto"/>
          </w:tcPr>
          <w:p w14:paraId="34617073" w14:textId="77777777" w:rsidR="007D7772" w:rsidRDefault="007D7772">
            <w:pPr>
              <w:rPr>
                <w:rFonts w:cs="Times New Roman"/>
                <w:sz w:val="20"/>
                <w:szCs w:val="20"/>
                <w:lang w:val="pt-BR"/>
              </w:rPr>
            </w:pPr>
          </w:p>
        </w:tc>
        <w:tc>
          <w:tcPr>
            <w:tcW w:w="284" w:type="dxa"/>
            <w:shd w:val="pct12" w:color="auto" w:fill="auto"/>
          </w:tcPr>
          <w:p w14:paraId="1923C026" w14:textId="77777777" w:rsidR="007D7772" w:rsidRDefault="007D7772">
            <w:pPr>
              <w:rPr>
                <w:rFonts w:cs="Times New Roman"/>
                <w:sz w:val="20"/>
                <w:szCs w:val="20"/>
                <w:lang w:val="pt-BR"/>
              </w:rPr>
            </w:pPr>
          </w:p>
        </w:tc>
        <w:tc>
          <w:tcPr>
            <w:tcW w:w="284" w:type="dxa"/>
            <w:shd w:val="clear" w:color="auto" w:fill="auto"/>
          </w:tcPr>
          <w:p w14:paraId="0B8F3984" w14:textId="77777777" w:rsidR="007D7772" w:rsidRDefault="007D7772">
            <w:pPr>
              <w:rPr>
                <w:rFonts w:cs="Times New Roman"/>
                <w:sz w:val="20"/>
                <w:szCs w:val="20"/>
                <w:lang w:val="pt-BR"/>
              </w:rPr>
            </w:pPr>
          </w:p>
        </w:tc>
        <w:tc>
          <w:tcPr>
            <w:tcW w:w="284" w:type="dxa"/>
            <w:shd w:val="clear" w:color="auto" w:fill="auto"/>
          </w:tcPr>
          <w:p w14:paraId="109E29EA"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1EBAA8E3"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79EDCCC0"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2D4DC1C" w14:textId="77777777" w:rsidR="007D7772" w:rsidRDefault="007D7772">
            <w:pPr>
              <w:rPr>
                <w:rFonts w:cs="Times New Roman"/>
                <w:sz w:val="20"/>
                <w:szCs w:val="20"/>
                <w:lang w:val="pt-BR"/>
              </w:rPr>
            </w:pPr>
          </w:p>
        </w:tc>
        <w:tc>
          <w:tcPr>
            <w:tcW w:w="284" w:type="dxa"/>
            <w:shd w:val="clear" w:color="auto" w:fill="auto"/>
          </w:tcPr>
          <w:p w14:paraId="2B0CE97A" w14:textId="77777777" w:rsidR="007D7772" w:rsidRDefault="007D7772">
            <w:pPr>
              <w:rPr>
                <w:rFonts w:cs="Times New Roman"/>
                <w:sz w:val="20"/>
                <w:szCs w:val="20"/>
                <w:lang w:val="pt-BR"/>
              </w:rPr>
            </w:pPr>
          </w:p>
        </w:tc>
        <w:tc>
          <w:tcPr>
            <w:tcW w:w="284" w:type="dxa"/>
            <w:shd w:val="clear" w:color="auto" w:fill="auto"/>
          </w:tcPr>
          <w:p w14:paraId="2965B5DA" w14:textId="77777777" w:rsidR="007D7772" w:rsidRDefault="007D7772">
            <w:pPr>
              <w:rPr>
                <w:rFonts w:cs="Times New Roman"/>
                <w:sz w:val="20"/>
                <w:szCs w:val="20"/>
                <w:lang w:val="pt-BR"/>
              </w:rPr>
            </w:pPr>
          </w:p>
        </w:tc>
        <w:tc>
          <w:tcPr>
            <w:tcW w:w="284" w:type="dxa"/>
            <w:shd w:val="clear" w:color="auto" w:fill="auto"/>
          </w:tcPr>
          <w:p w14:paraId="3DFE3F71" w14:textId="77777777" w:rsidR="007D7772" w:rsidRDefault="007D7772">
            <w:pPr>
              <w:rPr>
                <w:rFonts w:cs="Times New Roman"/>
                <w:sz w:val="20"/>
                <w:szCs w:val="20"/>
                <w:lang w:val="pt-BR"/>
              </w:rPr>
            </w:pPr>
          </w:p>
        </w:tc>
      </w:tr>
      <w:tr w:rsidR="007D7772" w:rsidRPr="002D6990" w14:paraId="67240B27" w14:textId="77777777">
        <w:trPr>
          <w:trHeight w:hRule="exact" w:val="340"/>
          <w:jc w:val="center"/>
        </w:trPr>
        <w:tc>
          <w:tcPr>
            <w:tcW w:w="3525" w:type="dxa"/>
          </w:tcPr>
          <w:p w14:paraId="41B0C890" w14:textId="77777777" w:rsidR="007D7772" w:rsidRDefault="00000000">
            <w:pPr>
              <w:rPr>
                <w:rFonts w:cs="Times New Roman"/>
                <w:sz w:val="20"/>
                <w:szCs w:val="20"/>
                <w:lang w:val="pt-BR"/>
              </w:rPr>
            </w:pPr>
            <w:r>
              <w:rPr>
                <w:rFonts w:cs="Times New Roman"/>
                <w:sz w:val="20"/>
                <w:szCs w:val="20"/>
                <w:lang w:val="pt-BR"/>
              </w:rPr>
              <w:t>Instalações elétricas, telecom. e internet</w:t>
            </w:r>
          </w:p>
        </w:tc>
        <w:tc>
          <w:tcPr>
            <w:tcW w:w="284" w:type="dxa"/>
          </w:tcPr>
          <w:p w14:paraId="360B0FEF" w14:textId="77777777" w:rsidR="007D7772" w:rsidRDefault="007D7772">
            <w:pPr>
              <w:rPr>
                <w:rFonts w:cs="Times New Roman"/>
                <w:sz w:val="20"/>
                <w:szCs w:val="20"/>
                <w:lang w:val="pt-BR"/>
              </w:rPr>
            </w:pPr>
          </w:p>
        </w:tc>
        <w:tc>
          <w:tcPr>
            <w:tcW w:w="284" w:type="dxa"/>
          </w:tcPr>
          <w:p w14:paraId="616F1292" w14:textId="77777777" w:rsidR="007D7772" w:rsidRDefault="007D7772">
            <w:pPr>
              <w:rPr>
                <w:rFonts w:cs="Times New Roman"/>
                <w:sz w:val="20"/>
                <w:szCs w:val="20"/>
                <w:lang w:val="pt-BR"/>
              </w:rPr>
            </w:pPr>
          </w:p>
        </w:tc>
        <w:tc>
          <w:tcPr>
            <w:tcW w:w="284" w:type="dxa"/>
          </w:tcPr>
          <w:p w14:paraId="7D286791" w14:textId="77777777" w:rsidR="007D7772" w:rsidRDefault="007D7772">
            <w:pPr>
              <w:rPr>
                <w:rFonts w:cs="Times New Roman"/>
                <w:sz w:val="20"/>
                <w:szCs w:val="20"/>
                <w:lang w:val="pt-BR"/>
              </w:rPr>
            </w:pPr>
          </w:p>
        </w:tc>
        <w:tc>
          <w:tcPr>
            <w:tcW w:w="284" w:type="dxa"/>
          </w:tcPr>
          <w:p w14:paraId="121A2189" w14:textId="77777777" w:rsidR="007D7772" w:rsidRDefault="007D7772">
            <w:pPr>
              <w:rPr>
                <w:rFonts w:cs="Times New Roman"/>
                <w:sz w:val="20"/>
                <w:szCs w:val="20"/>
                <w:lang w:val="pt-BR"/>
              </w:rPr>
            </w:pPr>
          </w:p>
        </w:tc>
        <w:tc>
          <w:tcPr>
            <w:tcW w:w="284" w:type="dxa"/>
            <w:shd w:val="pct12" w:color="auto" w:fill="auto"/>
          </w:tcPr>
          <w:p w14:paraId="0F8541FD"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064149C0"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11B6FF21"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4664731"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52C5F11A"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0EBF452B" w14:textId="77777777" w:rsidR="007D7772" w:rsidRDefault="007D7772">
            <w:pPr>
              <w:rPr>
                <w:rFonts w:cs="Times New Roman"/>
                <w:sz w:val="20"/>
                <w:szCs w:val="20"/>
                <w:lang w:val="pt-BR"/>
              </w:rPr>
            </w:pPr>
          </w:p>
        </w:tc>
        <w:tc>
          <w:tcPr>
            <w:tcW w:w="284" w:type="dxa"/>
            <w:shd w:val="clear" w:color="auto" w:fill="auto"/>
          </w:tcPr>
          <w:p w14:paraId="5ACD4A7A" w14:textId="77777777" w:rsidR="007D7772" w:rsidRDefault="007D7772">
            <w:pPr>
              <w:rPr>
                <w:rFonts w:cs="Times New Roman"/>
                <w:sz w:val="20"/>
                <w:szCs w:val="20"/>
                <w:lang w:val="pt-BR"/>
              </w:rPr>
            </w:pPr>
          </w:p>
        </w:tc>
        <w:tc>
          <w:tcPr>
            <w:tcW w:w="284" w:type="dxa"/>
            <w:shd w:val="clear" w:color="auto" w:fill="auto"/>
          </w:tcPr>
          <w:p w14:paraId="10AF0B95" w14:textId="77777777" w:rsidR="007D7772" w:rsidRDefault="007D7772">
            <w:pPr>
              <w:rPr>
                <w:rFonts w:cs="Times New Roman"/>
                <w:sz w:val="20"/>
                <w:szCs w:val="20"/>
                <w:lang w:val="pt-BR"/>
              </w:rPr>
            </w:pPr>
          </w:p>
        </w:tc>
        <w:tc>
          <w:tcPr>
            <w:tcW w:w="284" w:type="dxa"/>
            <w:shd w:val="clear" w:color="auto" w:fill="auto"/>
          </w:tcPr>
          <w:p w14:paraId="265BFDC4" w14:textId="77777777" w:rsidR="007D7772" w:rsidRDefault="007D7772">
            <w:pPr>
              <w:rPr>
                <w:rFonts w:cs="Times New Roman"/>
                <w:sz w:val="20"/>
                <w:szCs w:val="20"/>
                <w:lang w:val="pt-BR"/>
              </w:rPr>
            </w:pPr>
          </w:p>
        </w:tc>
        <w:tc>
          <w:tcPr>
            <w:tcW w:w="284" w:type="dxa"/>
            <w:shd w:val="clear" w:color="auto" w:fill="auto"/>
          </w:tcPr>
          <w:p w14:paraId="3223093E" w14:textId="77777777" w:rsidR="007D7772" w:rsidRDefault="007D7772">
            <w:pPr>
              <w:rPr>
                <w:rFonts w:cs="Times New Roman"/>
                <w:sz w:val="20"/>
                <w:szCs w:val="20"/>
                <w:lang w:val="pt-BR"/>
              </w:rPr>
            </w:pPr>
          </w:p>
        </w:tc>
        <w:tc>
          <w:tcPr>
            <w:tcW w:w="284" w:type="dxa"/>
            <w:shd w:val="clear" w:color="auto" w:fill="auto"/>
          </w:tcPr>
          <w:p w14:paraId="05265C7B" w14:textId="77777777" w:rsidR="007D7772" w:rsidRDefault="007D7772">
            <w:pPr>
              <w:rPr>
                <w:rFonts w:cs="Times New Roman"/>
                <w:sz w:val="20"/>
                <w:szCs w:val="20"/>
                <w:lang w:val="pt-BR"/>
              </w:rPr>
            </w:pPr>
          </w:p>
        </w:tc>
        <w:tc>
          <w:tcPr>
            <w:tcW w:w="284" w:type="dxa"/>
            <w:shd w:val="clear" w:color="auto" w:fill="auto"/>
          </w:tcPr>
          <w:p w14:paraId="2BB67CB4" w14:textId="77777777" w:rsidR="007D7772" w:rsidRDefault="007D7772">
            <w:pPr>
              <w:rPr>
                <w:rFonts w:cs="Times New Roman"/>
                <w:sz w:val="20"/>
                <w:szCs w:val="20"/>
                <w:lang w:val="pt-BR"/>
              </w:rPr>
            </w:pPr>
          </w:p>
        </w:tc>
        <w:tc>
          <w:tcPr>
            <w:tcW w:w="284" w:type="dxa"/>
            <w:shd w:val="clear" w:color="auto" w:fill="auto"/>
          </w:tcPr>
          <w:p w14:paraId="12DACAB4" w14:textId="77777777" w:rsidR="007D7772" w:rsidRDefault="007D7772">
            <w:pPr>
              <w:rPr>
                <w:rFonts w:cs="Times New Roman"/>
                <w:sz w:val="20"/>
                <w:szCs w:val="20"/>
                <w:lang w:val="pt-BR"/>
              </w:rPr>
            </w:pPr>
          </w:p>
        </w:tc>
        <w:tc>
          <w:tcPr>
            <w:tcW w:w="284" w:type="dxa"/>
            <w:shd w:val="clear" w:color="auto" w:fill="auto"/>
          </w:tcPr>
          <w:p w14:paraId="6E9F0F8A" w14:textId="77777777" w:rsidR="007D7772" w:rsidRDefault="007D7772">
            <w:pPr>
              <w:rPr>
                <w:rFonts w:cs="Times New Roman"/>
                <w:sz w:val="20"/>
                <w:szCs w:val="20"/>
                <w:lang w:val="pt-BR"/>
              </w:rPr>
            </w:pPr>
          </w:p>
        </w:tc>
      </w:tr>
      <w:tr w:rsidR="007D7772" w:rsidRPr="002D6990" w14:paraId="7D06E0C6" w14:textId="77777777">
        <w:trPr>
          <w:trHeight w:hRule="exact" w:val="340"/>
          <w:jc w:val="center"/>
        </w:trPr>
        <w:tc>
          <w:tcPr>
            <w:tcW w:w="3525" w:type="dxa"/>
          </w:tcPr>
          <w:p w14:paraId="6CCCD844" w14:textId="77777777" w:rsidR="007D7772" w:rsidRDefault="00000000">
            <w:pPr>
              <w:rPr>
                <w:rFonts w:cs="Times New Roman"/>
                <w:sz w:val="20"/>
                <w:szCs w:val="20"/>
                <w:lang w:val="pt-BR"/>
              </w:rPr>
            </w:pPr>
            <w:r>
              <w:rPr>
                <w:rFonts w:cs="Times New Roman"/>
                <w:sz w:val="20"/>
                <w:szCs w:val="20"/>
                <w:lang w:val="pt-BR"/>
              </w:rPr>
              <w:t>Instalação Forro Gesso Pav. Térreo</w:t>
            </w:r>
          </w:p>
        </w:tc>
        <w:tc>
          <w:tcPr>
            <w:tcW w:w="284" w:type="dxa"/>
          </w:tcPr>
          <w:p w14:paraId="0991A7A3" w14:textId="77777777" w:rsidR="007D7772" w:rsidRDefault="007D7772">
            <w:pPr>
              <w:rPr>
                <w:rFonts w:cs="Times New Roman"/>
                <w:sz w:val="20"/>
                <w:szCs w:val="20"/>
                <w:lang w:val="pt-BR"/>
              </w:rPr>
            </w:pPr>
          </w:p>
        </w:tc>
        <w:tc>
          <w:tcPr>
            <w:tcW w:w="284" w:type="dxa"/>
          </w:tcPr>
          <w:p w14:paraId="33D8C04D" w14:textId="77777777" w:rsidR="007D7772" w:rsidRDefault="007D7772">
            <w:pPr>
              <w:rPr>
                <w:rFonts w:cs="Times New Roman"/>
                <w:sz w:val="20"/>
                <w:szCs w:val="20"/>
                <w:lang w:val="pt-BR"/>
              </w:rPr>
            </w:pPr>
          </w:p>
        </w:tc>
        <w:tc>
          <w:tcPr>
            <w:tcW w:w="284" w:type="dxa"/>
          </w:tcPr>
          <w:p w14:paraId="1D562AA2" w14:textId="77777777" w:rsidR="007D7772" w:rsidRDefault="007D7772">
            <w:pPr>
              <w:rPr>
                <w:rFonts w:cs="Times New Roman"/>
                <w:sz w:val="20"/>
                <w:szCs w:val="20"/>
                <w:lang w:val="pt-BR"/>
              </w:rPr>
            </w:pPr>
          </w:p>
        </w:tc>
        <w:tc>
          <w:tcPr>
            <w:tcW w:w="284" w:type="dxa"/>
          </w:tcPr>
          <w:p w14:paraId="0DAE4878" w14:textId="77777777" w:rsidR="007D7772" w:rsidRDefault="007D7772">
            <w:pPr>
              <w:rPr>
                <w:rFonts w:cs="Times New Roman"/>
                <w:sz w:val="20"/>
                <w:szCs w:val="20"/>
                <w:lang w:val="pt-BR"/>
              </w:rPr>
            </w:pPr>
          </w:p>
        </w:tc>
        <w:tc>
          <w:tcPr>
            <w:tcW w:w="284" w:type="dxa"/>
          </w:tcPr>
          <w:p w14:paraId="721EDF3C" w14:textId="77777777" w:rsidR="007D7772" w:rsidRDefault="007D7772">
            <w:pPr>
              <w:rPr>
                <w:rFonts w:cs="Times New Roman"/>
                <w:sz w:val="20"/>
                <w:szCs w:val="20"/>
                <w:lang w:val="pt-BR"/>
              </w:rPr>
            </w:pPr>
          </w:p>
        </w:tc>
        <w:tc>
          <w:tcPr>
            <w:tcW w:w="284" w:type="dxa"/>
            <w:shd w:val="pct12" w:color="auto" w:fill="auto"/>
          </w:tcPr>
          <w:p w14:paraId="2566F11E"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793CCA29"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2C2484ED"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100C3FA8"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40F2D56A"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EF224FD" w14:textId="77777777" w:rsidR="007D7772" w:rsidRDefault="007D7772">
            <w:pPr>
              <w:rPr>
                <w:rFonts w:cs="Times New Roman"/>
                <w:sz w:val="20"/>
                <w:szCs w:val="20"/>
                <w:lang w:val="pt-BR"/>
              </w:rPr>
            </w:pPr>
          </w:p>
        </w:tc>
        <w:tc>
          <w:tcPr>
            <w:tcW w:w="284" w:type="dxa"/>
            <w:shd w:val="clear" w:color="auto" w:fill="auto"/>
          </w:tcPr>
          <w:p w14:paraId="6A81E3CF" w14:textId="77777777" w:rsidR="007D7772" w:rsidRDefault="007D7772">
            <w:pPr>
              <w:rPr>
                <w:rFonts w:cs="Times New Roman"/>
                <w:sz w:val="20"/>
                <w:szCs w:val="20"/>
                <w:lang w:val="pt-BR"/>
              </w:rPr>
            </w:pPr>
          </w:p>
        </w:tc>
        <w:tc>
          <w:tcPr>
            <w:tcW w:w="284" w:type="dxa"/>
            <w:shd w:val="clear" w:color="auto" w:fill="auto"/>
          </w:tcPr>
          <w:p w14:paraId="140D7D9A" w14:textId="77777777" w:rsidR="007D7772" w:rsidRDefault="007D7772">
            <w:pPr>
              <w:rPr>
                <w:rFonts w:cs="Times New Roman"/>
                <w:sz w:val="20"/>
                <w:szCs w:val="20"/>
                <w:lang w:val="pt-BR"/>
              </w:rPr>
            </w:pPr>
          </w:p>
        </w:tc>
        <w:tc>
          <w:tcPr>
            <w:tcW w:w="284" w:type="dxa"/>
            <w:shd w:val="clear" w:color="auto" w:fill="auto"/>
          </w:tcPr>
          <w:p w14:paraId="64984B05" w14:textId="77777777" w:rsidR="007D7772" w:rsidRDefault="007D7772">
            <w:pPr>
              <w:rPr>
                <w:rFonts w:cs="Times New Roman"/>
                <w:sz w:val="20"/>
                <w:szCs w:val="20"/>
                <w:lang w:val="pt-BR"/>
              </w:rPr>
            </w:pPr>
          </w:p>
        </w:tc>
        <w:tc>
          <w:tcPr>
            <w:tcW w:w="284" w:type="dxa"/>
            <w:shd w:val="clear" w:color="auto" w:fill="auto"/>
          </w:tcPr>
          <w:p w14:paraId="4182E2FF" w14:textId="77777777" w:rsidR="007D7772" w:rsidRDefault="007D7772">
            <w:pPr>
              <w:rPr>
                <w:rFonts w:cs="Times New Roman"/>
                <w:sz w:val="20"/>
                <w:szCs w:val="20"/>
                <w:lang w:val="pt-BR"/>
              </w:rPr>
            </w:pPr>
          </w:p>
        </w:tc>
        <w:tc>
          <w:tcPr>
            <w:tcW w:w="284" w:type="dxa"/>
            <w:shd w:val="clear" w:color="auto" w:fill="auto"/>
          </w:tcPr>
          <w:p w14:paraId="554B24DB" w14:textId="77777777" w:rsidR="007D7772" w:rsidRDefault="007D7772">
            <w:pPr>
              <w:rPr>
                <w:rFonts w:cs="Times New Roman"/>
                <w:sz w:val="20"/>
                <w:szCs w:val="20"/>
                <w:lang w:val="pt-BR"/>
              </w:rPr>
            </w:pPr>
          </w:p>
        </w:tc>
        <w:tc>
          <w:tcPr>
            <w:tcW w:w="284" w:type="dxa"/>
            <w:shd w:val="clear" w:color="auto" w:fill="auto"/>
          </w:tcPr>
          <w:p w14:paraId="3ED1C5B1" w14:textId="77777777" w:rsidR="007D7772" w:rsidRDefault="007D7772">
            <w:pPr>
              <w:rPr>
                <w:rFonts w:cs="Times New Roman"/>
                <w:sz w:val="20"/>
                <w:szCs w:val="20"/>
                <w:lang w:val="pt-BR"/>
              </w:rPr>
            </w:pPr>
          </w:p>
        </w:tc>
        <w:tc>
          <w:tcPr>
            <w:tcW w:w="284" w:type="dxa"/>
            <w:shd w:val="clear" w:color="auto" w:fill="auto"/>
          </w:tcPr>
          <w:p w14:paraId="1099F2DE" w14:textId="77777777" w:rsidR="007D7772" w:rsidRDefault="007D7772">
            <w:pPr>
              <w:rPr>
                <w:rFonts w:cs="Times New Roman"/>
                <w:sz w:val="20"/>
                <w:szCs w:val="20"/>
                <w:lang w:val="pt-BR"/>
              </w:rPr>
            </w:pPr>
          </w:p>
        </w:tc>
      </w:tr>
      <w:tr w:rsidR="007D7772" w14:paraId="1660CF34" w14:textId="77777777">
        <w:trPr>
          <w:trHeight w:hRule="exact" w:val="340"/>
          <w:jc w:val="center"/>
        </w:trPr>
        <w:tc>
          <w:tcPr>
            <w:tcW w:w="3525" w:type="dxa"/>
          </w:tcPr>
          <w:p w14:paraId="0BE9F9A1" w14:textId="77777777" w:rsidR="007D7772" w:rsidRDefault="00000000">
            <w:pPr>
              <w:rPr>
                <w:rFonts w:cs="Times New Roman"/>
                <w:sz w:val="20"/>
                <w:szCs w:val="20"/>
                <w:lang w:val="pt-BR"/>
              </w:rPr>
            </w:pPr>
            <w:r>
              <w:rPr>
                <w:rFonts w:cs="Times New Roman"/>
                <w:sz w:val="20"/>
                <w:szCs w:val="20"/>
                <w:lang w:val="pt-BR"/>
              </w:rPr>
              <w:t>Revestimento cerâmico Térreo</w:t>
            </w:r>
          </w:p>
        </w:tc>
        <w:tc>
          <w:tcPr>
            <w:tcW w:w="284" w:type="dxa"/>
          </w:tcPr>
          <w:p w14:paraId="2A1A45F8" w14:textId="77777777" w:rsidR="007D7772" w:rsidRDefault="007D7772">
            <w:pPr>
              <w:rPr>
                <w:rFonts w:cs="Times New Roman"/>
                <w:sz w:val="20"/>
                <w:szCs w:val="20"/>
                <w:lang w:val="pt-BR"/>
              </w:rPr>
            </w:pPr>
          </w:p>
        </w:tc>
        <w:tc>
          <w:tcPr>
            <w:tcW w:w="284" w:type="dxa"/>
          </w:tcPr>
          <w:p w14:paraId="4CFB0293" w14:textId="77777777" w:rsidR="007D7772" w:rsidRDefault="007D7772">
            <w:pPr>
              <w:rPr>
                <w:rFonts w:cs="Times New Roman"/>
                <w:sz w:val="20"/>
                <w:szCs w:val="20"/>
                <w:lang w:val="pt-BR"/>
              </w:rPr>
            </w:pPr>
          </w:p>
        </w:tc>
        <w:tc>
          <w:tcPr>
            <w:tcW w:w="284" w:type="dxa"/>
          </w:tcPr>
          <w:p w14:paraId="549EA62E" w14:textId="77777777" w:rsidR="007D7772" w:rsidRDefault="007D7772">
            <w:pPr>
              <w:rPr>
                <w:rFonts w:cs="Times New Roman"/>
                <w:sz w:val="20"/>
                <w:szCs w:val="20"/>
                <w:lang w:val="pt-BR"/>
              </w:rPr>
            </w:pPr>
          </w:p>
        </w:tc>
        <w:tc>
          <w:tcPr>
            <w:tcW w:w="284" w:type="dxa"/>
          </w:tcPr>
          <w:p w14:paraId="655A1850" w14:textId="77777777" w:rsidR="007D7772" w:rsidRDefault="007D7772">
            <w:pPr>
              <w:rPr>
                <w:rFonts w:cs="Times New Roman"/>
                <w:sz w:val="20"/>
                <w:szCs w:val="20"/>
                <w:lang w:val="pt-BR"/>
              </w:rPr>
            </w:pPr>
          </w:p>
        </w:tc>
        <w:tc>
          <w:tcPr>
            <w:tcW w:w="284" w:type="dxa"/>
          </w:tcPr>
          <w:p w14:paraId="4C639A97" w14:textId="77777777" w:rsidR="007D7772" w:rsidRDefault="007D7772">
            <w:pPr>
              <w:rPr>
                <w:rFonts w:cs="Times New Roman"/>
                <w:sz w:val="20"/>
                <w:szCs w:val="20"/>
                <w:lang w:val="pt-BR"/>
              </w:rPr>
            </w:pPr>
          </w:p>
        </w:tc>
        <w:tc>
          <w:tcPr>
            <w:tcW w:w="284" w:type="dxa"/>
          </w:tcPr>
          <w:p w14:paraId="242E716B" w14:textId="77777777" w:rsidR="007D7772" w:rsidRDefault="007D7772">
            <w:pPr>
              <w:rPr>
                <w:rFonts w:cs="Times New Roman"/>
                <w:sz w:val="20"/>
                <w:szCs w:val="20"/>
                <w:lang w:val="pt-BR"/>
              </w:rPr>
            </w:pPr>
          </w:p>
        </w:tc>
        <w:tc>
          <w:tcPr>
            <w:tcW w:w="284" w:type="dxa"/>
            <w:shd w:val="pct12" w:color="auto" w:fill="auto"/>
          </w:tcPr>
          <w:p w14:paraId="24C1D231" w14:textId="77777777" w:rsidR="007D7772" w:rsidRDefault="007D7772">
            <w:pPr>
              <w:rPr>
                <w:rFonts w:cs="Times New Roman"/>
                <w:sz w:val="20"/>
                <w:szCs w:val="20"/>
                <w:lang w:val="pt-BR"/>
              </w:rPr>
            </w:pPr>
          </w:p>
        </w:tc>
        <w:tc>
          <w:tcPr>
            <w:tcW w:w="284" w:type="dxa"/>
            <w:shd w:val="pct12" w:color="auto" w:fill="auto"/>
          </w:tcPr>
          <w:p w14:paraId="3AA95DBE" w14:textId="77777777" w:rsidR="007D7772" w:rsidRDefault="007D7772">
            <w:pPr>
              <w:rPr>
                <w:rFonts w:cs="Times New Roman"/>
                <w:sz w:val="20"/>
                <w:szCs w:val="20"/>
                <w:lang w:val="pt-BR"/>
              </w:rPr>
            </w:pPr>
          </w:p>
        </w:tc>
        <w:tc>
          <w:tcPr>
            <w:tcW w:w="284" w:type="dxa"/>
            <w:shd w:val="clear" w:color="auto" w:fill="auto"/>
          </w:tcPr>
          <w:p w14:paraId="0E7E27DB"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18CBAA44"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584FC4E6" w14:textId="77777777" w:rsidR="007D7772" w:rsidRDefault="007D7772">
            <w:pPr>
              <w:rPr>
                <w:rFonts w:cs="Times New Roman"/>
                <w:sz w:val="20"/>
                <w:szCs w:val="20"/>
                <w:lang w:val="pt-BR"/>
              </w:rPr>
            </w:pPr>
          </w:p>
        </w:tc>
        <w:tc>
          <w:tcPr>
            <w:tcW w:w="284" w:type="dxa"/>
            <w:shd w:val="clear" w:color="auto" w:fill="auto"/>
          </w:tcPr>
          <w:p w14:paraId="07418F5D" w14:textId="77777777" w:rsidR="007D7772" w:rsidRDefault="007D7772">
            <w:pPr>
              <w:rPr>
                <w:rFonts w:cs="Times New Roman"/>
                <w:sz w:val="20"/>
                <w:szCs w:val="20"/>
                <w:lang w:val="pt-BR"/>
              </w:rPr>
            </w:pPr>
          </w:p>
        </w:tc>
        <w:tc>
          <w:tcPr>
            <w:tcW w:w="284" w:type="dxa"/>
            <w:shd w:val="clear" w:color="auto" w:fill="auto"/>
          </w:tcPr>
          <w:p w14:paraId="79259429" w14:textId="77777777" w:rsidR="007D7772" w:rsidRDefault="007D7772">
            <w:pPr>
              <w:rPr>
                <w:rFonts w:cs="Times New Roman"/>
                <w:sz w:val="20"/>
                <w:szCs w:val="20"/>
                <w:lang w:val="pt-BR"/>
              </w:rPr>
            </w:pPr>
          </w:p>
        </w:tc>
        <w:tc>
          <w:tcPr>
            <w:tcW w:w="284" w:type="dxa"/>
            <w:shd w:val="clear" w:color="auto" w:fill="auto"/>
          </w:tcPr>
          <w:p w14:paraId="31B1DDA2"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0F9069B2"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2337CF9" w14:textId="77777777" w:rsidR="007D7772" w:rsidRDefault="007D7772">
            <w:pPr>
              <w:rPr>
                <w:rFonts w:cs="Times New Roman"/>
                <w:sz w:val="20"/>
                <w:szCs w:val="20"/>
                <w:lang w:val="pt-BR"/>
              </w:rPr>
            </w:pPr>
          </w:p>
        </w:tc>
        <w:tc>
          <w:tcPr>
            <w:tcW w:w="284" w:type="dxa"/>
            <w:shd w:val="clear" w:color="auto" w:fill="auto"/>
          </w:tcPr>
          <w:p w14:paraId="7C4E35D8" w14:textId="77777777" w:rsidR="007D7772" w:rsidRDefault="007D7772">
            <w:pPr>
              <w:rPr>
                <w:rFonts w:cs="Times New Roman"/>
                <w:sz w:val="20"/>
                <w:szCs w:val="20"/>
                <w:lang w:val="pt-BR"/>
              </w:rPr>
            </w:pPr>
          </w:p>
        </w:tc>
        <w:tc>
          <w:tcPr>
            <w:tcW w:w="284" w:type="dxa"/>
            <w:shd w:val="clear" w:color="auto" w:fill="auto"/>
          </w:tcPr>
          <w:p w14:paraId="5F74940E" w14:textId="77777777" w:rsidR="007D7772" w:rsidRDefault="007D7772">
            <w:pPr>
              <w:rPr>
                <w:rFonts w:cs="Times New Roman"/>
                <w:sz w:val="20"/>
                <w:szCs w:val="20"/>
                <w:lang w:val="pt-BR"/>
              </w:rPr>
            </w:pPr>
          </w:p>
        </w:tc>
      </w:tr>
      <w:tr w:rsidR="007D7772" w:rsidRPr="002D6990" w14:paraId="2358F672" w14:textId="77777777">
        <w:trPr>
          <w:trHeight w:hRule="exact" w:val="340"/>
          <w:jc w:val="center"/>
        </w:trPr>
        <w:tc>
          <w:tcPr>
            <w:tcW w:w="3525" w:type="dxa"/>
          </w:tcPr>
          <w:p w14:paraId="1AF9C9DF" w14:textId="77777777" w:rsidR="007D7772" w:rsidRDefault="00000000">
            <w:pPr>
              <w:rPr>
                <w:rFonts w:cs="Times New Roman"/>
                <w:sz w:val="20"/>
                <w:szCs w:val="20"/>
                <w:lang w:val="pt-BR"/>
              </w:rPr>
            </w:pPr>
            <w:r>
              <w:rPr>
                <w:rFonts w:cs="Times New Roman"/>
                <w:sz w:val="20"/>
                <w:szCs w:val="20"/>
                <w:lang w:val="pt-BR"/>
              </w:rPr>
              <w:t>Instalação Forro Gesso 1º Pav.</w:t>
            </w:r>
          </w:p>
        </w:tc>
        <w:tc>
          <w:tcPr>
            <w:tcW w:w="284" w:type="dxa"/>
          </w:tcPr>
          <w:p w14:paraId="7BC22A87" w14:textId="77777777" w:rsidR="007D7772" w:rsidRDefault="007D7772">
            <w:pPr>
              <w:rPr>
                <w:rFonts w:cs="Times New Roman"/>
                <w:sz w:val="20"/>
                <w:szCs w:val="20"/>
                <w:lang w:val="pt-BR"/>
              </w:rPr>
            </w:pPr>
          </w:p>
        </w:tc>
        <w:tc>
          <w:tcPr>
            <w:tcW w:w="284" w:type="dxa"/>
          </w:tcPr>
          <w:p w14:paraId="62E677EC" w14:textId="77777777" w:rsidR="007D7772" w:rsidRDefault="007D7772">
            <w:pPr>
              <w:rPr>
                <w:rFonts w:cs="Times New Roman"/>
                <w:sz w:val="20"/>
                <w:szCs w:val="20"/>
                <w:lang w:val="pt-BR"/>
              </w:rPr>
            </w:pPr>
          </w:p>
        </w:tc>
        <w:tc>
          <w:tcPr>
            <w:tcW w:w="284" w:type="dxa"/>
          </w:tcPr>
          <w:p w14:paraId="3E9394BE" w14:textId="77777777" w:rsidR="007D7772" w:rsidRDefault="007D7772">
            <w:pPr>
              <w:rPr>
                <w:rFonts w:cs="Times New Roman"/>
                <w:sz w:val="20"/>
                <w:szCs w:val="20"/>
                <w:lang w:val="pt-BR"/>
              </w:rPr>
            </w:pPr>
          </w:p>
        </w:tc>
        <w:tc>
          <w:tcPr>
            <w:tcW w:w="284" w:type="dxa"/>
          </w:tcPr>
          <w:p w14:paraId="3EBE081A" w14:textId="77777777" w:rsidR="007D7772" w:rsidRDefault="007D7772">
            <w:pPr>
              <w:rPr>
                <w:rFonts w:cs="Times New Roman"/>
                <w:sz w:val="20"/>
                <w:szCs w:val="20"/>
                <w:lang w:val="pt-BR"/>
              </w:rPr>
            </w:pPr>
          </w:p>
        </w:tc>
        <w:tc>
          <w:tcPr>
            <w:tcW w:w="284" w:type="dxa"/>
          </w:tcPr>
          <w:p w14:paraId="1B49A770" w14:textId="77777777" w:rsidR="007D7772" w:rsidRDefault="007D7772">
            <w:pPr>
              <w:rPr>
                <w:rFonts w:cs="Times New Roman"/>
                <w:sz w:val="20"/>
                <w:szCs w:val="20"/>
                <w:lang w:val="pt-BR"/>
              </w:rPr>
            </w:pPr>
          </w:p>
        </w:tc>
        <w:tc>
          <w:tcPr>
            <w:tcW w:w="284" w:type="dxa"/>
          </w:tcPr>
          <w:p w14:paraId="73A92CEE" w14:textId="77777777" w:rsidR="007D7772" w:rsidRDefault="007D7772">
            <w:pPr>
              <w:rPr>
                <w:rFonts w:cs="Times New Roman"/>
                <w:sz w:val="20"/>
                <w:szCs w:val="20"/>
                <w:lang w:val="pt-BR"/>
              </w:rPr>
            </w:pPr>
          </w:p>
        </w:tc>
        <w:tc>
          <w:tcPr>
            <w:tcW w:w="284" w:type="dxa"/>
            <w:shd w:val="clear" w:color="auto" w:fill="auto"/>
          </w:tcPr>
          <w:p w14:paraId="3C2D9DF9" w14:textId="77777777" w:rsidR="007D7772" w:rsidRDefault="007D7772">
            <w:pPr>
              <w:rPr>
                <w:rFonts w:cs="Times New Roman"/>
                <w:sz w:val="20"/>
                <w:szCs w:val="20"/>
                <w:lang w:val="pt-BR"/>
              </w:rPr>
            </w:pPr>
          </w:p>
        </w:tc>
        <w:tc>
          <w:tcPr>
            <w:tcW w:w="284" w:type="dxa"/>
            <w:shd w:val="clear" w:color="auto" w:fill="auto"/>
          </w:tcPr>
          <w:p w14:paraId="3D122882" w14:textId="77777777" w:rsidR="007D7772" w:rsidRDefault="007D7772">
            <w:pPr>
              <w:rPr>
                <w:rFonts w:cs="Times New Roman"/>
                <w:sz w:val="20"/>
                <w:szCs w:val="20"/>
                <w:lang w:val="pt-BR"/>
              </w:rPr>
            </w:pPr>
          </w:p>
        </w:tc>
        <w:tc>
          <w:tcPr>
            <w:tcW w:w="284" w:type="dxa"/>
            <w:shd w:val="clear" w:color="auto" w:fill="auto"/>
          </w:tcPr>
          <w:p w14:paraId="7CA8CEE7" w14:textId="77777777" w:rsidR="007D7772" w:rsidRDefault="007D7772">
            <w:pPr>
              <w:rPr>
                <w:rFonts w:cs="Times New Roman"/>
                <w:sz w:val="20"/>
                <w:szCs w:val="20"/>
                <w:lang w:val="pt-BR"/>
              </w:rPr>
            </w:pPr>
          </w:p>
        </w:tc>
        <w:tc>
          <w:tcPr>
            <w:tcW w:w="284" w:type="dxa"/>
            <w:shd w:val="pct12" w:color="auto" w:fill="auto"/>
          </w:tcPr>
          <w:p w14:paraId="73165F4A" w14:textId="77777777" w:rsidR="007D7772" w:rsidRDefault="007D7772">
            <w:pPr>
              <w:rPr>
                <w:rFonts w:cs="Times New Roman"/>
                <w:sz w:val="20"/>
                <w:szCs w:val="20"/>
                <w:lang w:val="pt-BR"/>
              </w:rPr>
            </w:pPr>
          </w:p>
        </w:tc>
        <w:tc>
          <w:tcPr>
            <w:tcW w:w="284" w:type="dxa"/>
            <w:shd w:val="pct12" w:color="auto" w:fill="auto"/>
          </w:tcPr>
          <w:p w14:paraId="3C527EF6"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43DD7E8E" w14:textId="77777777" w:rsidR="007D7772" w:rsidRDefault="007D7772">
            <w:pPr>
              <w:rPr>
                <w:rFonts w:cs="Times New Roman"/>
                <w:sz w:val="20"/>
                <w:szCs w:val="20"/>
                <w:lang w:val="pt-BR"/>
              </w:rPr>
            </w:pPr>
          </w:p>
        </w:tc>
        <w:tc>
          <w:tcPr>
            <w:tcW w:w="284" w:type="dxa"/>
            <w:shd w:val="clear" w:color="auto" w:fill="auto"/>
          </w:tcPr>
          <w:p w14:paraId="234CE99A" w14:textId="77777777" w:rsidR="007D7772" w:rsidRDefault="007D7772">
            <w:pPr>
              <w:rPr>
                <w:rFonts w:cs="Times New Roman"/>
                <w:sz w:val="20"/>
                <w:szCs w:val="20"/>
                <w:lang w:val="pt-BR"/>
              </w:rPr>
            </w:pPr>
          </w:p>
        </w:tc>
        <w:tc>
          <w:tcPr>
            <w:tcW w:w="284" w:type="dxa"/>
            <w:shd w:val="clear" w:color="auto" w:fill="auto"/>
          </w:tcPr>
          <w:p w14:paraId="58AA6E85" w14:textId="77777777" w:rsidR="007D7772" w:rsidRDefault="007D7772">
            <w:pPr>
              <w:rPr>
                <w:rFonts w:cs="Times New Roman"/>
                <w:sz w:val="20"/>
                <w:szCs w:val="20"/>
                <w:lang w:val="pt-BR"/>
              </w:rPr>
            </w:pPr>
          </w:p>
        </w:tc>
        <w:tc>
          <w:tcPr>
            <w:tcW w:w="284" w:type="dxa"/>
            <w:shd w:val="clear" w:color="auto" w:fill="auto"/>
          </w:tcPr>
          <w:p w14:paraId="1D5EB94A" w14:textId="77777777" w:rsidR="007D7772" w:rsidRDefault="007D7772">
            <w:pPr>
              <w:rPr>
                <w:rFonts w:cs="Times New Roman"/>
                <w:sz w:val="20"/>
                <w:szCs w:val="20"/>
                <w:lang w:val="pt-BR"/>
              </w:rPr>
            </w:pPr>
          </w:p>
        </w:tc>
        <w:tc>
          <w:tcPr>
            <w:tcW w:w="284" w:type="dxa"/>
            <w:shd w:val="clear" w:color="auto" w:fill="auto"/>
          </w:tcPr>
          <w:p w14:paraId="55F6FE9C" w14:textId="77777777" w:rsidR="007D7772" w:rsidRDefault="007D7772">
            <w:pPr>
              <w:rPr>
                <w:rFonts w:cs="Times New Roman"/>
                <w:sz w:val="20"/>
                <w:szCs w:val="20"/>
                <w:lang w:val="pt-BR"/>
              </w:rPr>
            </w:pPr>
          </w:p>
        </w:tc>
        <w:tc>
          <w:tcPr>
            <w:tcW w:w="284" w:type="dxa"/>
            <w:shd w:val="clear" w:color="auto" w:fill="auto"/>
          </w:tcPr>
          <w:p w14:paraId="7F927F62" w14:textId="77777777" w:rsidR="007D7772" w:rsidRDefault="007D7772">
            <w:pPr>
              <w:rPr>
                <w:rFonts w:cs="Times New Roman"/>
                <w:sz w:val="20"/>
                <w:szCs w:val="20"/>
                <w:lang w:val="pt-BR"/>
              </w:rPr>
            </w:pPr>
          </w:p>
        </w:tc>
        <w:tc>
          <w:tcPr>
            <w:tcW w:w="284" w:type="dxa"/>
            <w:shd w:val="clear" w:color="auto" w:fill="auto"/>
          </w:tcPr>
          <w:p w14:paraId="322DD534" w14:textId="77777777" w:rsidR="007D7772" w:rsidRDefault="007D7772">
            <w:pPr>
              <w:rPr>
                <w:rFonts w:cs="Times New Roman"/>
                <w:sz w:val="20"/>
                <w:szCs w:val="20"/>
                <w:lang w:val="pt-BR"/>
              </w:rPr>
            </w:pPr>
          </w:p>
        </w:tc>
      </w:tr>
      <w:tr w:rsidR="007D7772" w14:paraId="26889105" w14:textId="77777777">
        <w:trPr>
          <w:trHeight w:hRule="exact" w:val="340"/>
          <w:jc w:val="center"/>
        </w:trPr>
        <w:tc>
          <w:tcPr>
            <w:tcW w:w="3525" w:type="dxa"/>
          </w:tcPr>
          <w:p w14:paraId="26F342FD" w14:textId="77777777" w:rsidR="007D7772" w:rsidRDefault="00000000">
            <w:pPr>
              <w:rPr>
                <w:rFonts w:cs="Times New Roman"/>
                <w:sz w:val="20"/>
                <w:szCs w:val="20"/>
              </w:rPr>
            </w:pPr>
            <w:r>
              <w:rPr>
                <w:rFonts w:cs="Times New Roman"/>
                <w:sz w:val="20"/>
                <w:szCs w:val="20"/>
                <w:lang w:val="pt-BR"/>
              </w:rPr>
              <w:t>Montagem au</w:t>
            </w:r>
            <w:r>
              <w:rPr>
                <w:rFonts w:cs="Times New Roman"/>
                <w:sz w:val="20"/>
                <w:szCs w:val="20"/>
              </w:rPr>
              <w:t>ditório</w:t>
            </w:r>
          </w:p>
        </w:tc>
        <w:tc>
          <w:tcPr>
            <w:tcW w:w="284" w:type="dxa"/>
          </w:tcPr>
          <w:p w14:paraId="5D5DBA00" w14:textId="77777777" w:rsidR="007D7772" w:rsidRDefault="007D7772">
            <w:pPr>
              <w:rPr>
                <w:rFonts w:cs="Times New Roman"/>
                <w:sz w:val="20"/>
                <w:szCs w:val="20"/>
              </w:rPr>
            </w:pPr>
          </w:p>
        </w:tc>
        <w:tc>
          <w:tcPr>
            <w:tcW w:w="284" w:type="dxa"/>
          </w:tcPr>
          <w:p w14:paraId="6FB586E3" w14:textId="77777777" w:rsidR="007D7772" w:rsidRDefault="007D7772">
            <w:pPr>
              <w:rPr>
                <w:rFonts w:cs="Times New Roman"/>
                <w:sz w:val="20"/>
                <w:szCs w:val="20"/>
              </w:rPr>
            </w:pPr>
          </w:p>
        </w:tc>
        <w:tc>
          <w:tcPr>
            <w:tcW w:w="284" w:type="dxa"/>
          </w:tcPr>
          <w:p w14:paraId="22049A18" w14:textId="77777777" w:rsidR="007D7772" w:rsidRDefault="007D7772">
            <w:pPr>
              <w:rPr>
                <w:rFonts w:cs="Times New Roman"/>
                <w:sz w:val="20"/>
                <w:szCs w:val="20"/>
              </w:rPr>
            </w:pPr>
          </w:p>
        </w:tc>
        <w:tc>
          <w:tcPr>
            <w:tcW w:w="284" w:type="dxa"/>
          </w:tcPr>
          <w:p w14:paraId="2598464A" w14:textId="77777777" w:rsidR="007D7772" w:rsidRDefault="007D7772">
            <w:pPr>
              <w:rPr>
                <w:rFonts w:cs="Times New Roman"/>
                <w:sz w:val="20"/>
                <w:szCs w:val="20"/>
              </w:rPr>
            </w:pPr>
          </w:p>
        </w:tc>
        <w:tc>
          <w:tcPr>
            <w:tcW w:w="284" w:type="dxa"/>
          </w:tcPr>
          <w:p w14:paraId="5DCD47DE" w14:textId="77777777" w:rsidR="007D7772" w:rsidRDefault="007D7772">
            <w:pPr>
              <w:rPr>
                <w:rFonts w:cs="Times New Roman"/>
                <w:sz w:val="20"/>
                <w:szCs w:val="20"/>
              </w:rPr>
            </w:pPr>
          </w:p>
        </w:tc>
        <w:tc>
          <w:tcPr>
            <w:tcW w:w="284" w:type="dxa"/>
          </w:tcPr>
          <w:p w14:paraId="274AF853" w14:textId="77777777" w:rsidR="007D7772" w:rsidRDefault="007D7772">
            <w:pPr>
              <w:rPr>
                <w:rFonts w:cs="Times New Roman"/>
                <w:sz w:val="20"/>
                <w:szCs w:val="20"/>
              </w:rPr>
            </w:pPr>
          </w:p>
        </w:tc>
        <w:tc>
          <w:tcPr>
            <w:tcW w:w="284" w:type="dxa"/>
            <w:shd w:val="clear" w:color="auto" w:fill="auto"/>
          </w:tcPr>
          <w:p w14:paraId="0225587B" w14:textId="77777777" w:rsidR="007D7772" w:rsidRDefault="007D7772">
            <w:pPr>
              <w:rPr>
                <w:rFonts w:cs="Times New Roman"/>
                <w:sz w:val="20"/>
                <w:szCs w:val="20"/>
              </w:rPr>
            </w:pPr>
          </w:p>
        </w:tc>
        <w:tc>
          <w:tcPr>
            <w:tcW w:w="284" w:type="dxa"/>
            <w:shd w:val="clear" w:color="auto" w:fill="auto"/>
          </w:tcPr>
          <w:p w14:paraId="6DC00F5E" w14:textId="77777777" w:rsidR="007D7772" w:rsidRDefault="007D7772">
            <w:pPr>
              <w:rPr>
                <w:rFonts w:cs="Times New Roman"/>
                <w:sz w:val="20"/>
                <w:szCs w:val="20"/>
              </w:rPr>
            </w:pPr>
          </w:p>
        </w:tc>
        <w:tc>
          <w:tcPr>
            <w:tcW w:w="284" w:type="dxa"/>
            <w:shd w:val="clear" w:color="auto" w:fill="auto"/>
          </w:tcPr>
          <w:p w14:paraId="7C1A7B30" w14:textId="77777777" w:rsidR="007D7772" w:rsidRDefault="007D7772">
            <w:pPr>
              <w:rPr>
                <w:rFonts w:cs="Times New Roman"/>
                <w:sz w:val="20"/>
                <w:szCs w:val="20"/>
              </w:rPr>
            </w:pPr>
          </w:p>
        </w:tc>
        <w:tc>
          <w:tcPr>
            <w:tcW w:w="284" w:type="dxa"/>
            <w:shd w:val="clear" w:color="auto" w:fill="auto"/>
          </w:tcPr>
          <w:p w14:paraId="1EF4E2E4" w14:textId="77777777" w:rsidR="007D7772" w:rsidRDefault="007D7772">
            <w:pPr>
              <w:rPr>
                <w:rFonts w:cs="Times New Roman"/>
                <w:sz w:val="20"/>
                <w:szCs w:val="20"/>
              </w:rPr>
            </w:pPr>
          </w:p>
        </w:tc>
        <w:tc>
          <w:tcPr>
            <w:tcW w:w="284" w:type="dxa"/>
            <w:shd w:val="clear" w:color="auto" w:fill="auto"/>
          </w:tcPr>
          <w:p w14:paraId="33B10172"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28914A3B"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68D98EC6"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7D473DDC" w14:textId="77777777" w:rsidR="007D7772" w:rsidRDefault="007D7772">
            <w:pPr>
              <w:rPr>
                <w:rFonts w:cs="Times New Roman"/>
                <w:sz w:val="20"/>
                <w:szCs w:val="20"/>
              </w:rPr>
            </w:pPr>
          </w:p>
        </w:tc>
        <w:tc>
          <w:tcPr>
            <w:tcW w:w="284" w:type="dxa"/>
            <w:shd w:val="clear" w:color="auto" w:fill="auto"/>
          </w:tcPr>
          <w:p w14:paraId="311D0B65" w14:textId="77777777" w:rsidR="007D7772" w:rsidRDefault="007D7772">
            <w:pPr>
              <w:rPr>
                <w:rFonts w:cs="Times New Roman"/>
                <w:sz w:val="20"/>
                <w:szCs w:val="20"/>
              </w:rPr>
            </w:pPr>
          </w:p>
        </w:tc>
        <w:tc>
          <w:tcPr>
            <w:tcW w:w="284" w:type="dxa"/>
            <w:shd w:val="clear" w:color="auto" w:fill="auto"/>
          </w:tcPr>
          <w:p w14:paraId="424AFFE0" w14:textId="77777777" w:rsidR="007D7772" w:rsidRDefault="007D7772">
            <w:pPr>
              <w:rPr>
                <w:rFonts w:cs="Times New Roman"/>
                <w:sz w:val="20"/>
                <w:szCs w:val="20"/>
              </w:rPr>
            </w:pPr>
          </w:p>
        </w:tc>
        <w:tc>
          <w:tcPr>
            <w:tcW w:w="284" w:type="dxa"/>
            <w:shd w:val="clear" w:color="auto" w:fill="auto"/>
          </w:tcPr>
          <w:p w14:paraId="52471A94" w14:textId="77777777" w:rsidR="007D7772" w:rsidRDefault="007D7772">
            <w:pPr>
              <w:rPr>
                <w:rFonts w:cs="Times New Roman"/>
                <w:sz w:val="20"/>
                <w:szCs w:val="20"/>
              </w:rPr>
            </w:pPr>
          </w:p>
        </w:tc>
        <w:tc>
          <w:tcPr>
            <w:tcW w:w="284" w:type="dxa"/>
            <w:shd w:val="clear" w:color="auto" w:fill="auto"/>
          </w:tcPr>
          <w:p w14:paraId="0CD37051" w14:textId="77777777" w:rsidR="007D7772" w:rsidRDefault="007D7772">
            <w:pPr>
              <w:rPr>
                <w:rFonts w:cs="Times New Roman"/>
                <w:sz w:val="20"/>
                <w:szCs w:val="20"/>
              </w:rPr>
            </w:pPr>
          </w:p>
        </w:tc>
      </w:tr>
      <w:tr w:rsidR="007D7772" w14:paraId="193FCA88" w14:textId="77777777">
        <w:trPr>
          <w:trHeight w:hRule="exact" w:val="340"/>
          <w:jc w:val="center"/>
        </w:trPr>
        <w:tc>
          <w:tcPr>
            <w:tcW w:w="3525" w:type="dxa"/>
          </w:tcPr>
          <w:p w14:paraId="60302C21" w14:textId="77777777" w:rsidR="007D7772" w:rsidRDefault="00000000">
            <w:pPr>
              <w:rPr>
                <w:rFonts w:cs="Times New Roman"/>
                <w:sz w:val="20"/>
                <w:szCs w:val="20"/>
              </w:rPr>
            </w:pPr>
            <w:r>
              <w:rPr>
                <w:rFonts w:cs="Times New Roman"/>
                <w:sz w:val="20"/>
                <w:szCs w:val="20"/>
              </w:rPr>
              <w:t>Estrutura cobertura</w:t>
            </w:r>
          </w:p>
        </w:tc>
        <w:tc>
          <w:tcPr>
            <w:tcW w:w="284" w:type="dxa"/>
          </w:tcPr>
          <w:p w14:paraId="3319DA7C" w14:textId="77777777" w:rsidR="007D7772" w:rsidRDefault="007D7772">
            <w:pPr>
              <w:rPr>
                <w:rFonts w:cs="Times New Roman"/>
                <w:sz w:val="20"/>
                <w:szCs w:val="20"/>
              </w:rPr>
            </w:pPr>
          </w:p>
        </w:tc>
        <w:tc>
          <w:tcPr>
            <w:tcW w:w="284" w:type="dxa"/>
          </w:tcPr>
          <w:p w14:paraId="01DFA17D" w14:textId="77777777" w:rsidR="007D7772" w:rsidRDefault="007D7772">
            <w:pPr>
              <w:rPr>
                <w:rFonts w:cs="Times New Roman"/>
                <w:sz w:val="20"/>
                <w:szCs w:val="20"/>
              </w:rPr>
            </w:pPr>
          </w:p>
        </w:tc>
        <w:tc>
          <w:tcPr>
            <w:tcW w:w="284" w:type="dxa"/>
          </w:tcPr>
          <w:p w14:paraId="7B42F519" w14:textId="77777777" w:rsidR="007D7772" w:rsidRDefault="007D7772">
            <w:pPr>
              <w:rPr>
                <w:rFonts w:cs="Times New Roman"/>
                <w:sz w:val="20"/>
                <w:szCs w:val="20"/>
              </w:rPr>
            </w:pPr>
          </w:p>
        </w:tc>
        <w:tc>
          <w:tcPr>
            <w:tcW w:w="284" w:type="dxa"/>
          </w:tcPr>
          <w:p w14:paraId="52C1C53B" w14:textId="77777777" w:rsidR="007D7772" w:rsidRDefault="007D7772">
            <w:pPr>
              <w:rPr>
                <w:rFonts w:cs="Times New Roman"/>
                <w:sz w:val="20"/>
                <w:szCs w:val="20"/>
              </w:rPr>
            </w:pPr>
          </w:p>
        </w:tc>
        <w:tc>
          <w:tcPr>
            <w:tcW w:w="284" w:type="dxa"/>
          </w:tcPr>
          <w:p w14:paraId="6EB850A8" w14:textId="77777777" w:rsidR="007D7772" w:rsidRDefault="007D7772">
            <w:pPr>
              <w:rPr>
                <w:rFonts w:cs="Times New Roman"/>
                <w:sz w:val="20"/>
                <w:szCs w:val="20"/>
              </w:rPr>
            </w:pPr>
          </w:p>
        </w:tc>
        <w:tc>
          <w:tcPr>
            <w:tcW w:w="284" w:type="dxa"/>
          </w:tcPr>
          <w:p w14:paraId="2FFB3046" w14:textId="77777777" w:rsidR="007D7772" w:rsidRDefault="007D7772">
            <w:pPr>
              <w:rPr>
                <w:rFonts w:cs="Times New Roman"/>
                <w:sz w:val="20"/>
                <w:szCs w:val="20"/>
              </w:rPr>
            </w:pPr>
          </w:p>
        </w:tc>
        <w:tc>
          <w:tcPr>
            <w:tcW w:w="284" w:type="dxa"/>
            <w:shd w:val="clear" w:color="auto" w:fill="auto"/>
          </w:tcPr>
          <w:p w14:paraId="5277AEFE" w14:textId="77777777" w:rsidR="007D7772" w:rsidRDefault="007D7772">
            <w:pPr>
              <w:rPr>
                <w:rFonts w:cs="Times New Roman"/>
                <w:sz w:val="20"/>
                <w:szCs w:val="20"/>
              </w:rPr>
            </w:pPr>
          </w:p>
        </w:tc>
        <w:tc>
          <w:tcPr>
            <w:tcW w:w="284" w:type="dxa"/>
            <w:shd w:val="clear" w:color="auto" w:fill="auto"/>
          </w:tcPr>
          <w:p w14:paraId="54811DA4" w14:textId="77777777" w:rsidR="007D7772" w:rsidRDefault="007D7772">
            <w:pPr>
              <w:rPr>
                <w:rFonts w:cs="Times New Roman"/>
                <w:sz w:val="20"/>
                <w:szCs w:val="20"/>
              </w:rPr>
            </w:pPr>
          </w:p>
        </w:tc>
        <w:tc>
          <w:tcPr>
            <w:tcW w:w="284" w:type="dxa"/>
            <w:shd w:val="clear" w:color="auto" w:fill="auto"/>
          </w:tcPr>
          <w:p w14:paraId="785AEE79" w14:textId="77777777" w:rsidR="007D7772" w:rsidRDefault="007D7772">
            <w:pPr>
              <w:rPr>
                <w:rFonts w:cs="Times New Roman"/>
                <w:sz w:val="20"/>
                <w:szCs w:val="20"/>
              </w:rPr>
            </w:pPr>
          </w:p>
        </w:tc>
        <w:tc>
          <w:tcPr>
            <w:tcW w:w="284" w:type="dxa"/>
            <w:shd w:val="clear" w:color="auto" w:fill="auto"/>
          </w:tcPr>
          <w:p w14:paraId="537B8640"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44DA2D7A"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010F6E33"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48035BF1"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43EAF5FB" w14:textId="77777777" w:rsidR="007D7772" w:rsidRDefault="007D7772">
            <w:pPr>
              <w:rPr>
                <w:rFonts w:cs="Times New Roman"/>
                <w:sz w:val="20"/>
                <w:szCs w:val="20"/>
              </w:rPr>
            </w:pPr>
          </w:p>
        </w:tc>
        <w:tc>
          <w:tcPr>
            <w:tcW w:w="284" w:type="dxa"/>
            <w:shd w:val="clear" w:color="auto" w:fill="auto"/>
          </w:tcPr>
          <w:p w14:paraId="27EB83CA" w14:textId="77777777" w:rsidR="007D7772" w:rsidRDefault="007D7772">
            <w:pPr>
              <w:rPr>
                <w:rFonts w:cs="Times New Roman"/>
                <w:sz w:val="20"/>
                <w:szCs w:val="20"/>
              </w:rPr>
            </w:pPr>
          </w:p>
        </w:tc>
        <w:tc>
          <w:tcPr>
            <w:tcW w:w="284" w:type="dxa"/>
            <w:shd w:val="clear" w:color="auto" w:fill="auto"/>
          </w:tcPr>
          <w:p w14:paraId="112B9B8D" w14:textId="77777777" w:rsidR="007D7772" w:rsidRDefault="007D7772">
            <w:pPr>
              <w:rPr>
                <w:rFonts w:cs="Times New Roman"/>
                <w:sz w:val="20"/>
                <w:szCs w:val="20"/>
              </w:rPr>
            </w:pPr>
          </w:p>
        </w:tc>
        <w:tc>
          <w:tcPr>
            <w:tcW w:w="284" w:type="dxa"/>
            <w:shd w:val="clear" w:color="auto" w:fill="auto"/>
          </w:tcPr>
          <w:p w14:paraId="50FB286B" w14:textId="77777777" w:rsidR="007D7772" w:rsidRDefault="007D7772">
            <w:pPr>
              <w:rPr>
                <w:rFonts w:cs="Times New Roman"/>
                <w:sz w:val="20"/>
                <w:szCs w:val="20"/>
              </w:rPr>
            </w:pPr>
          </w:p>
        </w:tc>
        <w:tc>
          <w:tcPr>
            <w:tcW w:w="284" w:type="dxa"/>
            <w:shd w:val="clear" w:color="auto" w:fill="auto"/>
          </w:tcPr>
          <w:p w14:paraId="4E4A738D" w14:textId="77777777" w:rsidR="007D7772" w:rsidRDefault="007D7772">
            <w:pPr>
              <w:rPr>
                <w:rFonts w:cs="Times New Roman"/>
                <w:sz w:val="20"/>
                <w:szCs w:val="20"/>
              </w:rPr>
            </w:pPr>
          </w:p>
        </w:tc>
      </w:tr>
      <w:tr w:rsidR="007D7772" w14:paraId="48AC138A" w14:textId="77777777">
        <w:trPr>
          <w:trHeight w:hRule="exact" w:val="340"/>
          <w:jc w:val="center"/>
        </w:trPr>
        <w:tc>
          <w:tcPr>
            <w:tcW w:w="3525" w:type="dxa"/>
          </w:tcPr>
          <w:p w14:paraId="3F4982DF" w14:textId="77777777" w:rsidR="007D7772" w:rsidRDefault="00000000">
            <w:pPr>
              <w:rPr>
                <w:rFonts w:cs="Times New Roman"/>
                <w:sz w:val="20"/>
                <w:szCs w:val="20"/>
              </w:rPr>
            </w:pPr>
            <w:r>
              <w:rPr>
                <w:rFonts w:cs="Times New Roman"/>
                <w:sz w:val="20"/>
                <w:szCs w:val="20"/>
              </w:rPr>
              <w:t>Elevador</w:t>
            </w:r>
          </w:p>
        </w:tc>
        <w:tc>
          <w:tcPr>
            <w:tcW w:w="284" w:type="dxa"/>
          </w:tcPr>
          <w:p w14:paraId="022E7916" w14:textId="77777777" w:rsidR="007D7772" w:rsidRDefault="007D7772">
            <w:pPr>
              <w:rPr>
                <w:rFonts w:cs="Times New Roman"/>
                <w:sz w:val="20"/>
                <w:szCs w:val="20"/>
              </w:rPr>
            </w:pPr>
          </w:p>
        </w:tc>
        <w:tc>
          <w:tcPr>
            <w:tcW w:w="284" w:type="dxa"/>
          </w:tcPr>
          <w:p w14:paraId="4BE7ECD3" w14:textId="77777777" w:rsidR="007D7772" w:rsidRDefault="007D7772">
            <w:pPr>
              <w:rPr>
                <w:rFonts w:cs="Times New Roman"/>
                <w:sz w:val="20"/>
                <w:szCs w:val="20"/>
              </w:rPr>
            </w:pPr>
          </w:p>
        </w:tc>
        <w:tc>
          <w:tcPr>
            <w:tcW w:w="284" w:type="dxa"/>
          </w:tcPr>
          <w:p w14:paraId="1B753E76" w14:textId="77777777" w:rsidR="007D7772" w:rsidRDefault="007D7772">
            <w:pPr>
              <w:rPr>
                <w:rFonts w:cs="Times New Roman"/>
                <w:sz w:val="20"/>
                <w:szCs w:val="20"/>
              </w:rPr>
            </w:pPr>
          </w:p>
        </w:tc>
        <w:tc>
          <w:tcPr>
            <w:tcW w:w="284" w:type="dxa"/>
          </w:tcPr>
          <w:p w14:paraId="7BE9FD3F" w14:textId="77777777" w:rsidR="007D7772" w:rsidRDefault="007D7772">
            <w:pPr>
              <w:rPr>
                <w:rFonts w:cs="Times New Roman"/>
                <w:sz w:val="20"/>
                <w:szCs w:val="20"/>
              </w:rPr>
            </w:pPr>
          </w:p>
        </w:tc>
        <w:tc>
          <w:tcPr>
            <w:tcW w:w="284" w:type="dxa"/>
          </w:tcPr>
          <w:p w14:paraId="5AA5458F" w14:textId="77777777" w:rsidR="007D7772" w:rsidRDefault="007D7772">
            <w:pPr>
              <w:rPr>
                <w:rFonts w:cs="Times New Roman"/>
                <w:sz w:val="20"/>
                <w:szCs w:val="20"/>
              </w:rPr>
            </w:pPr>
          </w:p>
        </w:tc>
        <w:tc>
          <w:tcPr>
            <w:tcW w:w="284" w:type="dxa"/>
          </w:tcPr>
          <w:p w14:paraId="116A598A" w14:textId="77777777" w:rsidR="007D7772" w:rsidRDefault="007D7772">
            <w:pPr>
              <w:rPr>
                <w:rFonts w:cs="Times New Roman"/>
                <w:sz w:val="20"/>
                <w:szCs w:val="20"/>
              </w:rPr>
            </w:pPr>
          </w:p>
        </w:tc>
        <w:tc>
          <w:tcPr>
            <w:tcW w:w="284" w:type="dxa"/>
            <w:shd w:val="clear" w:color="auto" w:fill="auto"/>
          </w:tcPr>
          <w:p w14:paraId="37F9CDC3" w14:textId="77777777" w:rsidR="007D7772" w:rsidRDefault="007D7772">
            <w:pPr>
              <w:rPr>
                <w:rFonts w:cs="Times New Roman"/>
                <w:sz w:val="20"/>
                <w:szCs w:val="20"/>
              </w:rPr>
            </w:pPr>
          </w:p>
        </w:tc>
        <w:tc>
          <w:tcPr>
            <w:tcW w:w="284" w:type="dxa"/>
            <w:shd w:val="clear" w:color="auto" w:fill="auto"/>
          </w:tcPr>
          <w:p w14:paraId="05578863" w14:textId="77777777" w:rsidR="007D7772" w:rsidRDefault="007D7772">
            <w:pPr>
              <w:rPr>
                <w:rFonts w:cs="Times New Roman"/>
                <w:sz w:val="20"/>
                <w:szCs w:val="20"/>
              </w:rPr>
            </w:pPr>
          </w:p>
        </w:tc>
        <w:tc>
          <w:tcPr>
            <w:tcW w:w="284" w:type="dxa"/>
            <w:shd w:val="clear" w:color="auto" w:fill="auto"/>
          </w:tcPr>
          <w:p w14:paraId="0A17E994" w14:textId="77777777" w:rsidR="007D7772" w:rsidRDefault="007D7772">
            <w:pPr>
              <w:rPr>
                <w:rFonts w:cs="Times New Roman"/>
                <w:sz w:val="20"/>
                <w:szCs w:val="20"/>
              </w:rPr>
            </w:pPr>
          </w:p>
        </w:tc>
        <w:tc>
          <w:tcPr>
            <w:tcW w:w="284" w:type="dxa"/>
            <w:shd w:val="clear" w:color="auto" w:fill="auto"/>
          </w:tcPr>
          <w:p w14:paraId="52687B4D" w14:textId="77777777" w:rsidR="007D7772" w:rsidRDefault="007D7772">
            <w:pPr>
              <w:rPr>
                <w:rFonts w:cs="Times New Roman"/>
                <w:sz w:val="20"/>
                <w:szCs w:val="20"/>
              </w:rPr>
            </w:pPr>
          </w:p>
        </w:tc>
        <w:tc>
          <w:tcPr>
            <w:tcW w:w="284" w:type="dxa"/>
            <w:shd w:val="pct12" w:color="auto" w:fill="auto"/>
          </w:tcPr>
          <w:p w14:paraId="0D4F1D15" w14:textId="77777777" w:rsidR="007D7772" w:rsidRDefault="007D7772">
            <w:pPr>
              <w:rPr>
                <w:rFonts w:cs="Times New Roman"/>
                <w:sz w:val="20"/>
                <w:szCs w:val="20"/>
              </w:rPr>
            </w:pPr>
          </w:p>
        </w:tc>
        <w:tc>
          <w:tcPr>
            <w:tcW w:w="284" w:type="dxa"/>
            <w:shd w:val="pct12" w:color="auto" w:fill="auto"/>
          </w:tcPr>
          <w:p w14:paraId="2F1B5585"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46AC8D35" w14:textId="77777777" w:rsidR="007D7772" w:rsidRDefault="007D7772">
            <w:pPr>
              <w:rPr>
                <w:rFonts w:cs="Times New Roman"/>
                <w:sz w:val="20"/>
                <w:szCs w:val="20"/>
              </w:rPr>
            </w:pPr>
          </w:p>
        </w:tc>
        <w:tc>
          <w:tcPr>
            <w:tcW w:w="284" w:type="dxa"/>
            <w:shd w:val="clear" w:color="auto" w:fill="auto"/>
          </w:tcPr>
          <w:p w14:paraId="64B20571" w14:textId="77777777" w:rsidR="007D7772" w:rsidRDefault="007D7772">
            <w:pPr>
              <w:rPr>
                <w:rFonts w:cs="Times New Roman"/>
                <w:sz w:val="20"/>
                <w:szCs w:val="20"/>
              </w:rPr>
            </w:pPr>
          </w:p>
        </w:tc>
        <w:tc>
          <w:tcPr>
            <w:tcW w:w="284" w:type="dxa"/>
            <w:shd w:val="clear" w:color="auto" w:fill="auto"/>
          </w:tcPr>
          <w:p w14:paraId="1C879C11"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197AEDC1"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1BFFB3B9" w14:textId="77777777" w:rsidR="007D7772" w:rsidRDefault="007D7772">
            <w:pPr>
              <w:rPr>
                <w:rFonts w:cs="Times New Roman"/>
                <w:sz w:val="20"/>
                <w:szCs w:val="20"/>
              </w:rPr>
            </w:pPr>
          </w:p>
        </w:tc>
        <w:tc>
          <w:tcPr>
            <w:tcW w:w="284" w:type="dxa"/>
            <w:shd w:val="clear" w:color="auto" w:fill="auto"/>
          </w:tcPr>
          <w:p w14:paraId="3B9E72EF" w14:textId="77777777" w:rsidR="007D7772" w:rsidRDefault="007D7772">
            <w:pPr>
              <w:rPr>
                <w:rFonts w:cs="Times New Roman"/>
                <w:sz w:val="20"/>
                <w:szCs w:val="20"/>
              </w:rPr>
            </w:pPr>
          </w:p>
        </w:tc>
      </w:tr>
      <w:tr w:rsidR="007D7772" w14:paraId="7058CD54" w14:textId="77777777">
        <w:trPr>
          <w:trHeight w:hRule="exact" w:val="340"/>
          <w:jc w:val="center"/>
        </w:trPr>
        <w:tc>
          <w:tcPr>
            <w:tcW w:w="3525" w:type="dxa"/>
          </w:tcPr>
          <w:p w14:paraId="0C76715F" w14:textId="77777777" w:rsidR="007D7772" w:rsidRDefault="00000000">
            <w:pPr>
              <w:rPr>
                <w:rFonts w:cs="Times New Roman"/>
                <w:sz w:val="20"/>
                <w:szCs w:val="20"/>
                <w:lang w:val="pt-BR"/>
              </w:rPr>
            </w:pPr>
            <w:r>
              <w:rPr>
                <w:rFonts w:cs="Times New Roman"/>
                <w:sz w:val="20"/>
                <w:szCs w:val="20"/>
                <w:lang w:val="pt-BR"/>
              </w:rPr>
              <w:t>Revestimento cerâmico 1º Pav.</w:t>
            </w:r>
          </w:p>
        </w:tc>
        <w:tc>
          <w:tcPr>
            <w:tcW w:w="284" w:type="dxa"/>
          </w:tcPr>
          <w:p w14:paraId="36E813FE" w14:textId="77777777" w:rsidR="007D7772" w:rsidRDefault="007D7772">
            <w:pPr>
              <w:rPr>
                <w:rFonts w:cs="Times New Roman"/>
                <w:sz w:val="20"/>
                <w:szCs w:val="20"/>
                <w:lang w:val="pt-BR"/>
              </w:rPr>
            </w:pPr>
          </w:p>
        </w:tc>
        <w:tc>
          <w:tcPr>
            <w:tcW w:w="284" w:type="dxa"/>
          </w:tcPr>
          <w:p w14:paraId="0053BFE2" w14:textId="77777777" w:rsidR="007D7772" w:rsidRDefault="007D7772">
            <w:pPr>
              <w:rPr>
                <w:rFonts w:cs="Times New Roman"/>
                <w:sz w:val="20"/>
                <w:szCs w:val="20"/>
                <w:lang w:val="pt-BR"/>
              </w:rPr>
            </w:pPr>
          </w:p>
        </w:tc>
        <w:tc>
          <w:tcPr>
            <w:tcW w:w="284" w:type="dxa"/>
          </w:tcPr>
          <w:p w14:paraId="27F4F4F4" w14:textId="77777777" w:rsidR="007D7772" w:rsidRDefault="007D7772">
            <w:pPr>
              <w:rPr>
                <w:rFonts w:cs="Times New Roman"/>
                <w:sz w:val="20"/>
                <w:szCs w:val="20"/>
                <w:lang w:val="pt-BR"/>
              </w:rPr>
            </w:pPr>
          </w:p>
        </w:tc>
        <w:tc>
          <w:tcPr>
            <w:tcW w:w="284" w:type="dxa"/>
          </w:tcPr>
          <w:p w14:paraId="7B6602CA" w14:textId="77777777" w:rsidR="007D7772" w:rsidRDefault="007D7772">
            <w:pPr>
              <w:rPr>
                <w:rFonts w:cs="Times New Roman"/>
                <w:sz w:val="20"/>
                <w:szCs w:val="20"/>
                <w:lang w:val="pt-BR"/>
              </w:rPr>
            </w:pPr>
          </w:p>
        </w:tc>
        <w:tc>
          <w:tcPr>
            <w:tcW w:w="284" w:type="dxa"/>
          </w:tcPr>
          <w:p w14:paraId="1385F8EB" w14:textId="77777777" w:rsidR="007D7772" w:rsidRDefault="007D7772">
            <w:pPr>
              <w:rPr>
                <w:rFonts w:cs="Times New Roman"/>
                <w:sz w:val="20"/>
                <w:szCs w:val="20"/>
                <w:lang w:val="pt-BR"/>
              </w:rPr>
            </w:pPr>
          </w:p>
        </w:tc>
        <w:tc>
          <w:tcPr>
            <w:tcW w:w="284" w:type="dxa"/>
          </w:tcPr>
          <w:p w14:paraId="15AB1AD4" w14:textId="77777777" w:rsidR="007D7772" w:rsidRDefault="007D7772">
            <w:pPr>
              <w:rPr>
                <w:rFonts w:cs="Times New Roman"/>
                <w:sz w:val="20"/>
                <w:szCs w:val="20"/>
                <w:lang w:val="pt-BR"/>
              </w:rPr>
            </w:pPr>
          </w:p>
        </w:tc>
        <w:tc>
          <w:tcPr>
            <w:tcW w:w="284" w:type="dxa"/>
            <w:shd w:val="clear" w:color="auto" w:fill="auto"/>
          </w:tcPr>
          <w:p w14:paraId="6030E71E" w14:textId="77777777" w:rsidR="007D7772" w:rsidRDefault="007D7772">
            <w:pPr>
              <w:rPr>
                <w:rFonts w:cs="Times New Roman"/>
                <w:sz w:val="20"/>
                <w:szCs w:val="20"/>
                <w:lang w:val="pt-BR"/>
              </w:rPr>
            </w:pPr>
          </w:p>
        </w:tc>
        <w:tc>
          <w:tcPr>
            <w:tcW w:w="284" w:type="dxa"/>
            <w:shd w:val="clear" w:color="auto" w:fill="auto"/>
          </w:tcPr>
          <w:p w14:paraId="4F1F5B44" w14:textId="77777777" w:rsidR="007D7772" w:rsidRDefault="007D7772">
            <w:pPr>
              <w:rPr>
                <w:rFonts w:cs="Times New Roman"/>
                <w:sz w:val="20"/>
                <w:szCs w:val="20"/>
                <w:lang w:val="pt-BR"/>
              </w:rPr>
            </w:pPr>
          </w:p>
        </w:tc>
        <w:tc>
          <w:tcPr>
            <w:tcW w:w="284" w:type="dxa"/>
            <w:shd w:val="clear" w:color="auto" w:fill="auto"/>
          </w:tcPr>
          <w:p w14:paraId="00FD12BA" w14:textId="77777777" w:rsidR="007D7772" w:rsidRDefault="007D7772">
            <w:pPr>
              <w:rPr>
                <w:rFonts w:cs="Times New Roman"/>
                <w:sz w:val="20"/>
                <w:szCs w:val="20"/>
                <w:lang w:val="pt-BR"/>
              </w:rPr>
            </w:pPr>
          </w:p>
        </w:tc>
        <w:tc>
          <w:tcPr>
            <w:tcW w:w="284" w:type="dxa"/>
            <w:shd w:val="clear" w:color="auto" w:fill="auto"/>
          </w:tcPr>
          <w:p w14:paraId="07C426F1" w14:textId="77777777" w:rsidR="007D7772" w:rsidRDefault="007D7772">
            <w:pPr>
              <w:rPr>
                <w:rFonts w:cs="Times New Roman"/>
                <w:sz w:val="20"/>
                <w:szCs w:val="20"/>
                <w:lang w:val="pt-BR"/>
              </w:rPr>
            </w:pPr>
          </w:p>
        </w:tc>
        <w:tc>
          <w:tcPr>
            <w:tcW w:w="284" w:type="dxa"/>
            <w:shd w:val="clear" w:color="auto" w:fill="auto"/>
          </w:tcPr>
          <w:p w14:paraId="0B1695F7"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7C83DC5D"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69A9C3BF"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30C76475"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6C65AFD2"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14170AE5" w14:textId="77777777" w:rsidR="007D7772" w:rsidRDefault="007D7772">
            <w:pPr>
              <w:rPr>
                <w:rFonts w:cs="Times New Roman"/>
                <w:sz w:val="20"/>
                <w:szCs w:val="20"/>
                <w:lang w:val="pt-BR"/>
              </w:rPr>
            </w:pPr>
          </w:p>
        </w:tc>
        <w:tc>
          <w:tcPr>
            <w:tcW w:w="284" w:type="dxa"/>
            <w:shd w:val="clear" w:color="auto" w:fill="auto"/>
          </w:tcPr>
          <w:p w14:paraId="5309B38E" w14:textId="77777777" w:rsidR="007D7772" w:rsidRDefault="007D7772">
            <w:pPr>
              <w:rPr>
                <w:rFonts w:cs="Times New Roman"/>
                <w:sz w:val="20"/>
                <w:szCs w:val="20"/>
                <w:lang w:val="pt-BR"/>
              </w:rPr>
            </w:pPr>
          </w:p>
        </w:tc>
        <w:tc>
          <w:tcPr>
            <w:tcW w:w="284" w:type="dxa"/>
            <w:shd w:val="clear" w:color="auto" w:fill="auto"/>
          </w:tcPr>
          <w:p w14:paraId="363A298D" w14:textId="77777777" w:rsidR="007D7772" w:rsidRDefault="007D7772">
            <w:pPr>
              <w:rPr>
                <w:rFonts w:cs="Times New Roman"/>
                <w:sz w:val="20"/>
                <w:szCs w:val="20"/>
                <w:lang w:val="pt-BR"/>
              </w:rPr>
            </w:pPr>
          </w:p>
        </w:tc>
      </w:tr>
      <w:tr w:rsidR="007D7772" w14:paraId="6ABF121D" w14:textId="77777777">
        <w:trPr>
          <w:trHeight w:hRule="exact" w:val="340"/>
          <w:jc w:val="center"/>
        </w:trPr>
        <w:tc>
          <w:tcPr>
            <w:tcW w:w="3525" w:type="dxa"/>
          </w:tcPr>
          <w:p w14:paraId="19C9F7D2" w14:textId="77777777" w:rsidR="007D7772" w:rsidRDefault="00000000">
            <w:pPr>
              <w:rPr>
                <w:rFonts w:cs="Times New Roman"/>
                <w:sz w:val="20"/>
                <w:szCs w:val="20"/>
              </w:rPr>
            </w:pPr>
            <w:r>
              <w:rPr>
                <w:rFonts w:cs="Times New Roman"/>
                <w:sz w:val="20"/>
                <w:szCs w:val="20"/>
              </w:rPr>
              <w:t>Painéis fotovoltaicos / Ar condicionado</w:t>
            </w:r>
          </w:p>
        </w:tc>
        <w:tc>
          <w:tcPr>
            <w:tcW w:w="284" w:type="dxa"/>
          </w:tcPr>
          <w:p w14:paraId="7434E0C5" w14:textId="77777777" w:rsidR="007D7772" w:rsidRDefault="007D7772">
            <w:pPr>
              <w:rPr>
                <w:rFonts w:cs="Times New Roman"/>
                <w:sz w:val="20"/>
                <w:szCs w:val="20"/>
              </w:rPr>
            </w:pPr>
          </w:p>
        </w:tc>
        <w:tc>
          <w:tcPr>
            <w:tcW w:w="284" w:type="dxa"/>
          </w:tcPr>
          <w:p w14:paraId="2B9FC939" w14:textId="77777777" w:rsidR="007D7772" w:rsidRDefault="007D7772">
            <w:pPr>
              <w:rPr>
                <w:rFonts w:cs="Times New Roman"/>
                <w:sz w:val="20"/>
                <w:szCs w:val="20"/>
              </w:rPr>
            </w:pPr>
          </w:p>
        </w:tc>
        <w:tc>
          <w:tcPr>
            <w:tcW w:w="284" w:type="dxa"/>
          </w:tcPr>
          <w:p w14:paraId="2BF759AA" w14:textId="77777777" w:rsidR="007D7772" w:rsidRDefault="007D7772">
            <w:pPr>
              <w:rPr>
                <w:rFonts w:cs="Times New Roman"/>
                <w:sz w:val="20"/>
                <w:szCs w:val="20"/>
              </w:rPr>
            </w:pPr>
          </w:p>
        </w:tc>
        <w:tc>
          <w:tcPr>
            <w:tcW w:w="284" w:type="dxa"/>
          </w:tcPr>
          <w:p w14:paraId="4B378CF3" w14:textId="77777777" w:rsidR="007D7772" w:rsidRDefault="007D7772">
            <w:pPr>
              <w:rPr>
                <w:rFonts w:cs="Times New Roman"/>
                <w:sz w:val="20"/>
                <w:szCs w:val="20"/>
              </w:rPr>
            </w:pPr>
          </w:p>
        </w:tc>
        <w:tc>
          <w:tcPr>
            <w:tcW w:w="284" w:type="dxa"/>
          </w:tcPr>
          <w:p w14:paraId="2D2716FA" w14:textId="77777777" w:rsidR="007D7772" w:rsidRDefault="007D7772">
            <w:pPr>
              <w:rPr>
                <w:rFonts w:cs="Times New Roman"/>
                <w:sz w:val="20"/>
                <w:szCs w:val="20"/>
              </w:rPr>
            </w:pPr>
          </w:p>
        </w:tc>
        <w:tc>
          <w:tcPr>
            <w:tcW w:w="284" w:type="dxa"/>
          </w:tcPr>
          <w:p w14:paraId="4FA94059" w14:textId="77777777" w:rsidR="007D7772" w:rsidRDefault="007D7772">
            <w:pPr>
              <w:rPr>
                <w:rFonts w:cs="Times New Roman"/>
                <w:sz w:val="20"/>
                <w:szCs w:val="20"/>
              </w:rPr>
            </w:pPr>
          </w:p>
        </w:tc>
        <w:tc>
          <w:tcPr>
            <w:tcW w:w="284" w:type="dxa"/>
            <w:shd w:val="clear" w:color="auto" w:fill="auto"/>
          </w:tcPr>
          <w:p w14:paraId="2B1673C5" w14:textId="77777777" w:rsidR="007D7772" w:rsidRDefault="007D7772">
            <w:pPr>
              <w:rPr>
                <w:rFonts w:cs="Times New Roman"/>
                <w:sz w:val="20"/>
                <w:szCs w:val="20"/>
              </w:rPr>
            </w:pPr>
          </w:p>
        </w:tc>
        <w:tc>
          <w:tcPr>
            <w:tcW w:w="284" w:type="dxa"/>
            <w:shd w:val="clear" w:color="auto" w:fill="auto"/>
          </w:tcPr>
          <w:p w14:paraId="17641374" w14:textId="77777777" w:rsidR="007D7772" w:rsidRDefault="007D7772">
            <w:pPr>
              <w:rPr>
                <w:rFonts w:cs="Times New Roman"/>
                <w:sz w:val="20"/>
                <w:szCs w:val="20"/>
              </w:rPr>
            </w:pPr>
          </w:p>
        </w:tc>
        <w:tc>
          <w:tcPr>
            <w:tcW w:w="284" w:type="dxa"/>
            <w:shd w:val="clear" w:color="auto" w:fill="auto"/>
          </w:tcPr>
          <w:p w14:paraId="754AF62B" w14:textId="77777777" w:rsidR="007D7772" w:rsidRDefault="007D7772">
            <w:pPr>
              <w:rPr>
                <w:rFonts w:cs="Times New Roman"/>
                <w:sz w:val="20"/>
                <w:szCs w:val="20"/>
              </w:rPr>
            </w:pPr>
          </w:p>
        </w:tc>
        <w:tc>
          <w:tcPr>
            <w:tcW w:w="284" w:type="dxa"/>
            <w:shd w:val="clear" w:color="auto" w:fill="auto"/>
          </w:tcPr>
          <w:p w14:paraId="57D2D631" w14:textId="77777777" w:rsidR="007D7772" w:rsidRDefault="007D7772">
            <w:pPr>
              <w:rPr>
                <w:rFonts w:cs="Times New Roman"/>
                <w:sz w:val="20"/>
                <w:szCs w:val="20"/>
              </w:rPr>
            </w:pPr>
          </w:p>
        </w:tc>
        <w:tc>
          <w:tcPr>
            <w:tcW w:w="284" w:type="dxa"/>
            <w:shd w:val="clear" w:color="auto" w:fill="auto"/>
          </w:tcPr>
          <w:p w14:paraId="4E6FF855" w14:textId="77777777" w:rsidR="007D7772" w:rsidRDefault="007D7772">
            <w:pPr>
              <w:rPr>
                <w:rFonts w:cs="Times New Roman"/>
                <w:sz w:val="20"/>
                <w:szCs w:val="20"/>
              </w:rPr>
            </w:pPr>
          </w:p>
        </w:tc>
        <w:tc>
          <w:tcPr>
            <w:tcW w:w="284" w:type="dxa"/>
            <w:shd w:val="pct12" w:color="auto" w:fill="auto"/>
          </w:tcPr>
          <w:p w14:paraId="3896A940" w14:textId="77777777" w:rsidR="007D7772" w:rsidRDefault="007D7772">
            <w:pPr>
              <w:rPr>
                <w:rFonts w:cs="Times New Roman"/>
                <w:sz w:val="20"/>
                <w:szCs w:val="20"/>
              </w:rPr>
            </w:pPr>
          </w:p>
        </w:tc>
        <w:tc>
          <w:tcPr>
            <w:tcW w:w="284" w:type="dxa"/>
            <w:shd w:val="pct12" w:color="auto" w:fill="auto"/>
          </w:tcPr>
          <w:p w14:paraId="06E7C3F6" w14:textId="77777777" w:rsidR="007D7772" w:rsidRDefault="007D7772">
            <w:pPr>
              <w:rPr>
                <w:rFonts w:cs="Times New Roman"/>
                <w:sz w:val="20"/>
                <w:szCs w:val="20"/>
              </w:rPr>
            </w:pPr>
          </w:p>
        </w:tc>
        <w:tc>
          <w:tcPr>
            <w:tcW w:w="284" w:type="dxa"/>
            <w:tcBorders>
              <w:bottom w:val="single" w:sz="4" w:space="0" w:color="auto"/>
            </w:tcBorders>
            <w:shd w:val="pct12" w:color="auto" w:fill="auto"/>
          </w:tcPr>
          <w:p w14:paraId="04556154" w14:textId="77777777" w:rsidR="007D7772" w:rsidRDefault="007D7772">
            <w:pPr>
              <w:rPr>
                <w:rFonts w:cs="Times New Roman"/>
                <w:sz w:val="20"/>
                <w:szCs w:val="20"/>
              </w:rPr>
            </w:pPr>
          </w:p>
        </w:tc>
        <w:tc>
          <w:tcPr>
            <w:tcW w:w="284" w:type="dxa"/>
            <w:shd w:val="clear" w:color="auto" w:fill="auto"/>
          </w:tcPr>
          <w:p w14:paraId="5A838664" w14:textId="77777777" w:rsidR="007D7772" w:rsidRDefault="007D7772">
            <w:pPr>
              <w:rPr>
                <w:rFonts w:cs="Times New Roman"/>
                <w:sz w:val="20"/>
                <w:szCs w:val="20"/>
              </w:rPr>
            </w:pPr>
          </w:p>
        </w:tc>
        <w:tc>
          <w:tcPr>
            <w:tcW w:w="284" w:type="dxa"/>
            <w:shd w:val="clear" w:color="auto" w:fill="auto"/>
          </w:tcPr>
          <w:p w14:paraId="02C790FC"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3D11C12E"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6D2CCCF0" w14:textId="77777777" w:rsidR="007D7772" w:rsidRDefault="007D7772">
            <w:pPr>
              <w:rPr>
                <w:rFonts w:cs="Times New Roman"/>
                <w:sz w:val="20"/>
                <w:szCs w:val="20"/>
              </w:rPr>
            </w:pPr>
          </w:p>
        </w:tc>
      </w:tr>
      <w:tr w:rsidR="007D7772" w14:paraId="7E22E96B" w14:textId="77777777">
        <w:trPr>
          <w:trHeight w:hRule="exact" w:val="340"/>
          <w:jc w:val="center"/>
        </w:trPr>
        <w:tc>
          <w:tcPr>
            <w:tcW w:w="3525" w:type="dxa"/>
          </w:tcPr>
          <w:p w14:paraId="3F26D759" w14:textId="77777777" w:rsidR="007D7772" w:rsidRDefault="00000000">
            <w:pPr>
              <w:rPr>
                <w:rFonts w:cs="Times New Roman"/>
                <w:sz w:val="20"/>
                <w:szCs w:val="20"/>
              </w:rPr>
            </w:pPr>
            <w:r>
              <w:rPr>
                <w:rFonts w:cs="Times New Roman"/>
                <w:sz w:val="20"/>
                <w:szCs w:val="20"/>
              </w:rPr>
              <w:t>Instalação Microtomógrafo Sala 1*</w:t>
            </w:r>
          </w:p>
        </w:tc>
        <w:tc>
          <w:tcPr>
            <w:tcW w:w="284" w:type="dxa"/>
          </w:tcPr>
          <w:p w14:paraId="502051FD" w14:textId="77777777" w:rsidR="007D7772" w:rsidRDefault="007D7772">
            <w:pPr>
              <w:rPr>
                <w:rFonts w:cs="Times New Roman"/>
                <w:sz w:val="20"/>
                <w:szCs w:val="20"/>
              </w:rPr>
            </w:pPr>
          </w:p>
        </w:tc>
        <w:tc>
          <w:tcPr>
            <w:tcW w:w="284" w:type="dxa"/>
          </w:tcPr>
          <w:p w14:paraId="02F63CE4" w14:textId="77777777" w:rsidR="007D7772" w:rsidRDefault="007D7772">
            <w:pPr>
              <w:rPr>
                <w:rFonts w:cs="Times New Roman"/>
                <w:sz w:val="20"/>
                <w:szCs w:val="20"/>
              </w:rPr>
            </w:pPr>
          </w:p>
        </w:tc>
        <w:tc>
          <w:tcPr>
            <w:tcW w:w="284" w:type="dxa"/>
          </w:tcPr>
          <w:p w14:paraId="3B8AB279" w14:textId="77777777" w:rsidR="007D7772" w:rsidRDefault="007D7772">
            <w:pPr>
              <w:rPr>
                <w:rFonts w:cs="Times New Roman"/>
                <w:sz w:val="20"/>
                <w:szCs w:val="20"/>
              </w:rPr>
            </w:pPr>
          </w:p>
        </w:tc>
        <w:tc>
          <w:tcPr>
            <w:tcW w:w="284" w:type="dxa"/>
          </w:tcPr>
          <w:p w14:paraId="52ED95EA" w14:textId="77777777" w:rsidR="007D7772" w:rsidRDefault="007D7772">
            <w:pPr>
              <w:rPr>
                <w:rFonts w:cs="Times New Roman"/>
                <w:sz w:val="20"/>
                <w:szCs w:val="20"/>
              </w:rPr>
            </w:pPr>
          </w:p>
        </w:tc>
        <w:tc>
          <w:tcPr>
            <w:tcW w:w="284" w:type="dxa"/>
          </w:tcPr>
          <w:p w14:paraId="7F9D0733" w14:textId="77777777" w:rsidR="007D7772" w:rsidRDefault="007D7772">
            <w:pPr>
              <w:rPr>
                <w:rFonts w:cs="Times New Roman"/>
                <w:sz w:val="20"/>
                <w:szCs w:val="20"/>
              </w:rPr>
            </w:pPr>
          </w:p>
        </w:tc>
        <w:tc>
          <w:tcPr>
            <w:tcW w:w="284" w:type="dxa"/>
          </w:tcPr>
          <w:p w14:paraId="462A1D86" w14:textId="77777777" w:rsidR="007D7772" w:rsidRDefault="007D7772">
            <w:pPr>
              <w:rPr>
                <w:rFonts w:cs="Times New Roman"/>
                <w:sz w:val="20"/>
                <w:szCs w:val="20"/>
              </w:rPr>
            </w:pPr>
          </w:p>
        </w:tc>
        <w:tc>
          <w:tcPr>
            <w:tcW w:w="284" w:type="dxa"/>
            <w:shd w:val="clear" w:color="auto" w:fill="auto"/>
          </w:tcPr>
          <w:p w14:paraId="58BB6A08" w14:textId="77777777" w:rsidR="007D7772" w:rsidRDefault="007D7772">
            <w:pPr>
              <w:rPr>
                <w:rFonts w:cs="Times New Roman"/>
                <w:sz w:val="20"/>
                <w:szCs w:val="20"/>
              </w:rPr>
            </w:pPr>
          </w:p>
        </w:tc>
        <w:tc>
          <w:tcPr>
            <w:tcW w:w="284" w:type="dxa"/>
            <w:shd w:val="clear" w:color="auto" w:fill="auto"/>
          </w:tcPr>
          <w:p w14:paraId="28DF9245" w14:textId="77777777" w:rsidR="007D7772" w:rsidRDefault="007D7772">
            <w:pPr>
              <w:rPr>
                <w:rFonts w:cs="Times New Roman"/>
                <w:sz w:val="20"/>
                <w:szCs w:val="20"/>
              </w:rPr>
            </w:pPr>
          </w:p>
        </w:tc>
        <w:tc>
          <w:tcPr>
            <w:tcW w:w="284" w:type="dxa"/>
            <w:shd w:val="clear" w:color="auto" w:fill="auto"/>
          </w:tcPr>
          <w:p w14:paraId="23FB20FB" w14:textId="77777777" w:rsidR="007D7772" w:rsidRDefault="007D7772">
            <w:pPr>
              <w:rPr>
                <w:rFonts w:cs="Times New Roman"/>
                <w:sz w:val="20"/>
                <w:szCs w:val="20"/>
              </w:rPr>
            </w:pPr>
          </w:p>
        </w:tc>
        <w:tc>
          <w:tcPr>
            <w:tcW w:w="284" w:type="dxa"/>
            <w:shd w:val="clear" w:color="auto" w:fill="auto"/>
          </w:tcPr>
          <w:p w14:paraId="742D14B2" w14:textId="77777777" w:rsidR="007D7772" w:rsidRDefault="007D7772">
            <w:pPr>
              <w:rPr>
                <w:rFonts w:cs="Times New Roman"/>
                <w:sz w:val="20"/>
                <w:szCs w:val="20"/>
              </w:rPr>
            </w:pPr>
          </w:p>
        </w:tc>
        <w:tc>
          <w:tcPr>
            <w:tcW w:w="284" w:type="dxa"/>
            <w:shd w:val="clear" w:color="auto" w:fill="auto"/>
          </w:tcPr>
          <w:p w14:paraId="007FF6DD" w14:textId="77777777" w:rsidR="007D7772" w:rsidRDefault="007D7772">
            <w:pPr>
              <w:rPr>
                <w:rFonts w:cs="Times New Roman"/>
                <w:sz w:val="20"/>
                <w:szCs w:val="20"/>
              </w:rPr>
            </w:pPr>
          </w:p>
        </w:tc>
        <w:tc>
          <w:tcPr>
            <w:tcW w:w="284" w:type="dxa"/>
            <w:shd w:val="clear" w:color="auto" w:fill="auto"/>
          </w:tcPr>
          <w:p w14:paraId="482E3C0D" w14:textId="77777777" w:rsidR="007D7772" w:rsidRDefault="007D7772">
            <w:pPr>
              <w:rPr>
                <w:rFonts w:cs="Times New Roman"/>
                <w:sz w:val="20"/>
                <w:szCs w:val="20"/>
              </w:rPr>
            </w:pPr>
          </w:p>
        </w:tc>
        <w:tc>
          <w:tcPr>
            <w:tcW w:w="284" w:type="dxa"/>
            <w:shd w:val="clear" w:color="auto" w:fill="auto"/>
          </w:tcPr>
          <w:p w14:paraId="30C2884E" w14:textId="77777777" w:rsidR="007D7772" w:rsidRDefault="007D7772">
            <w:pPr>
              <w:rPr>
                <w:rFonts w:cs="Times New Roman"/>
                <w:sz w:val="20"/>
                <w:szCs w:val="20"/>
              </w:rPr>
            </w:pPr>
          </w:p>
        </w:tc>
        <w:tc>
          <w:tcPr>
            <w:tcW w:w="284" w:type="dxa"/>
            <w:shd w:val="pct12" w:color="auto" w:fill="auto"/>
          </w:tcPr>
          <w:p w14:paraId="31F3E583"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74B8AFDF" w14:textId="77777777" w:rsidR="007D7772" w:rsidRDefault="007D7772">
            <w:pPr>
              <w:rPr>
                <w:rFonts w:cs="Times New Roman"/>
                <w:sz w:val="20"/>
                <w:szCs w:val="20"/>
              </w:rPr>
            </w:pPr>
          </w:p>
        </w:tc>
        <w:tc>
          <w:tcPr>
            <w:tcW w:w="284" w:type="dxa"/>
            <w:shd w:val="clear" w:color="auto" w:fill="auto"/>
          </w:tcPr>
          <w:p w14:paraId="6C4003AE" w14:textId="77777777" w:rsidR="007D7772" w:rsidRDefault="007D7772">
            <w:pPr>
              <w:rPr>
                <w:rFonts w:cs="Times New Roman"/>
                <w:sz w:val="20"/>
                <w:szCs w:val="20"/>
              </w:rPr>
            </w:pPr>
          </w:p>
        </w:tc>
        <w:tc>
          <w:tcPr>
            <w:tcW w:w="284" w:type="dxa"/>
            <w:shd w:val="clear" w:color="auto" w:fill="auto"/>
          </w:tcPr>
          <w:p w14:paraId="6EDA2C36"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42DEF327" w14:textId="77777777" w:rsidR="007D7772" w:rsidRDefault="007D7772">
            <w:pPr>
              <w:rPr>
                <w:rFonts w:cs="Times New Roman"/>
                <w:sz w:val="20"/>
                <w:szCs w:val="20"/>
              </w:rPr>
            </w:pPr>
          </w:p>
        </w:tc>
      </w:tr>
      <w:tr w:rsidR="007D7772" w14:paraId="7B2C2FA2" w14:textId="77777777">
        <w:trPr>
          <w:trHeight w:hRule="exact" w:val="340"/>
          <w:jc w:val="center"/>
        </w:trPr>
        <w:tc>
          <w:tcPr>
            <w:tcW w:w="3525" w:type="dxa"/>
          </w:tcPr>
          <w:p w14:paraId="1C61AE4D" w14:textId="77777777" w:rsidR="007D7772" w:rsidRDefault="00000000">
            <w:pPr>
              <w:rPr>
                <w:rFonts w:cs="Times New Roman"/>
                <w:sz w:val="20"/>
                <w:szCs w:val="20"/>
              </w:rPr>
            </w:pPr>
            <w:r>
              <w:rPr>
                <w:rFonts w:cs="Times New Roman"/>
                <w:sz w:val="20"/>
                <w:szCs w:val="20"/>
              </w:rPr>
              <w:t>Instalação Reômetro / DMA Sala 2*</w:t>
            </w:r>
          </w:p>
        </w:tc>
        <w:tc>
          <w:tcPr>
            <w:tcW w:w="284" w:type="dxa"/>
          </w:tcPr>
          <w:p w14:paraId="6A688055" w14:textId="77777777" w:rsidR="007D7772" w:rsidRDefault="007D7772">
            <w:pPr>
              <w:rPr>
                <w:rFonts w:cs="Times New Roman"/>
                <w:sz w:val="20"/>
                <w:szCs w:val="20"/>
              </w:rPr>
            </w:pPr>
          </w:p>
        </w:tc>
        <w:tc>
          <w:tcPr>
            <w:tcW w:w="284" w:type="dxa"/>
          </w:tcPr>
          <w:p w14:paraId="46103E35" w14:textId="77777777" w:rsidR="007D7772" w:rsidRDefault="007D7772">
            <w:pPr>
              <w:rPr>
                <w:rFonts w:cs="Times New Roman"/>
                <w:sz w:val="20"/>
                <w:szCs w:val="20"/>
              </w:rPr>
            </w:pPr>
          </w:p>
        </w:tc>
        <w:tc>
          <w:tcPr>
            <w:tcW w:w="284" w:type="dxa"/>
          </w:tcPr>
          <w:p w14:paraId="782F3E5C" w14:textId="77777777" w:rsidR="007D7772" w:rsidRDefault="007D7772">
            <w:pPr>
              <w:rPr>
                <w:rFonts w:cs="Times New Roman"/>
                <w:sz w:val="20"/>
                <w:szCs w:val="20"/>
              </w:rPr>
            </w:pPr>
          </w:p>
        </w:tc>
        <w:tc>
          <w:tcPr>
            <w:tcW w:w="284" w:type="dxa"/>
          </w:tcPr>
          <w:p w14:paraId="477837B9" w14:textId="77777777" w:rsidR="007D7772" w:rsidRDefault="007D7772">
            <w:pPr>
              <w:rPr>
                <w:rFonts w:cs="Times New Roman"/>
                <w:sz w:val="20"/>
                <w:szCs w:val="20"/>
              </w:rPr>
            </w:pPr>
          </w:p>
        </w:tc>
        <w:tc>
          <w:tcPr>
            <w:tcW w:w="284" w:type="dxa"/>
          </w:tcPr>
          <w:p w14:paraId="69FE880D" w14:textId="77777777" w:rsidR="007D7772" w:rsidRDefault="007D7772">
            <w:pPr>
              <w:rPr>
                <w:rFonts w:cs="Times New Roman"/>
                <w:sz w:val="20"/>
                <w:szCs w:val="20"/>
              </w:rPr>
            </w:pPr>
          </w:p>
        </w:tc>
        <w:tc>
          <w:tcPr>
            <w:tcW w:w="284" w:type="dxa"/>
          </w:tcPr>
          <w:p w14:paraId="64B63E60" w14:textId="77777777" w:rsidR="007D7772" w:rsidRDefault="007D7772">
            <w:pPr>
              <w:rPr>
                <w:rFonts w:cs="Times New Roman"/>
                <w:sz w:val="20"/>
                <w:szCs w:val="20"/>
              </w:rPr>
            </w:pPr>
          </w:p>
        </w:tc>
        <w:tc>
          <w:tcPr>
            <w:tcW w:w="284" w:type="dxa"/>
            <w:shd w:val="clear" w:color="auto" w:fill="auto"/>
          </w:tcPr>
          <w:p w14:paraId="3E83D90B" w14:textId="77777777" w:rsidR="007D7772" w:rsidRDefault="007D7772">
            <w:pPr>
              <w:rPr>
                <w:rFonts w:cs="Times New Roman"/>
                <w:sz w:val="20"/>
                <w:szCs w:val="20"/>
              </w:rPr>
            </w:pPr>
          </w:p>
        </w:tc>
        <w:tc>
          <w:tcPr>
            <w:tcW w:w="284" w:type="dxa"/>
            <w:shd w:val="clear" w:color="auto" w:fill="auto"/>
          </w:tcPr>
          <w:p w14:paraId="632A519D" w14:textId="77777777" w:rsidR="007D7772" w:rsidRDefault="007D7772">
            <w:pPr>
              <w:rPr>
                <w:rFonts w:cs="Times New Roman"/>
                <w:sz w:val="20"/>
                <w:szCs w:val="20"/>
              </w:rPr>
            </w:pPr>
          </w:p>
        </w:tc>
        <w:tc>
          <w:tcPr>
            <w:tcW w:w="284" w:type="dxa"/>
            <w:shd w:val="clear" w:color="auto" w:fill="auto"/>
          </w:tcPr>
          <w:p w14:paraId="6989CCF9" w14:textId="77777777" w:rsidR="007D7772" w:rsidRDefault="007D7772">
            <w:pPr>
              <w:rPr>
                <w:rFonts w:cs="Times New Roman"/>
                <w:sz w:val="20"/>
                <w:szCs w:val="20"/>
              </w:rPr>
            </w:pPr>
          </w:p>
        </w:tc>
        <w:tc>
          <w:tcPr>
            <w:tcW w:w="284" w:type="dxa"/>
            <w:shd w:val="clear" w:color="auto" w:fill="auto"/>
          </w:tcPr>
          <w:p w14:paraId="66895D99" w14:textId="77777777" w:rsidR="007D7772" w:rsidRDefault="007D7772">
            <w:pPr>
              <w:rPr>
                <w:rFonts w:cs="Times New Roman"/>
                <w:sz w:val="20"/>
                <w:szCs w:val="20"/>
              </w:rPr>
            </w:pPr>
          </w:p>
        </w:tc>
        <w:tc>
          <w:tcPr>
            <w:tcW w:w="284" w:type="dxa"/>
            <w:shd w:val="clear" w:color="auto" w:fill="auto"/>
          </w:tcPr>
          <w:p w14:paraId="3ED89B10" w14:textId="77777777" w:rsidR="007D7772" w:rsidRDefault="007D7772">
            <w:pPr>
              <w:rPr>
                <w:rFonts w:cs="Times New Roman"/>
                <w:sz w:val="20"/>
                <w:szCs w:val="20"/>
              </w:rPr>
            </w:pPr>
          </w:p>
        </w:tc>
        <w:tc>
          <w:tcPr>
            <w:tcW w:w="284" w:type="dxa"/>
            <w:shd w:val="clear" w:color="auto" w:fill="auto"/>
          </w:tcPr>
          <w:p w14:paraId="16C17E8B" w14:textId="77777777" w:rsidR="007D7772" w:rsidRDefault="007D7772">
            <w:pPr>
              <w:rPr>
                <w:rFonts w:cs="Times New Roman"/>
                <w:sz w:val="20"/>
                <w:szCs w:val="20"/>
              </w:rPr>
            </w:pPr>
          </w:p>
        </w:tc>
        <w:tc>
          <w:tcPr>
            <w:tcW w:w="284" w:type="dxa"/>
            <w:shd w:val="clear" w:color="auto" w:fill="auto"/>
          </w:tcPr>
          <w:p w14:paraId="18206A26" w14:textId="77777777" w:rsidR="007D7772" w:rsidRDefault="007D7772">
            <w:pPr>
              <w:rPr>
                <w:rFonts w:cs="Times New Roman"/>
                <w:sz w:val="20"/>
                <w:szCs w:val="20"/>
              </w:rPr>
            </w:pPr>
          </w:p>
        </w:tc>
        <w:tc>
          <w:tcPr>
            <w:tcW w:w="284" w:type="dxa"/>
            <w:shd w:val="clear" w:color="auto" w:fill="auto"/>
          </w:tcPr>
          <w:p w14:paraId="2E94EA81" w14:textId="77777777" w:rsidR="007D7772" w:rsidRDefault="007D7772">
            <w:pPr>
              <w:rPr>
                <w:rFonts w:cs="Times New Roman"/>
                <w:sz w:val="20"/>
                <w:szCs w:val="20"/>
              </w:rPr>
            </w:pPr>
          </w:p>
        </w:tc>
        <w:tc>
          <w:tcPr>
            <w:tcW w:w="284" w:type="dxa"/>
            <w:shd w:val="pct12" w:color="auto" w:fill="auto"/>
          </w:tcPr>
          <w:p w14:paraId="21F52145"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540A15B4" w14:textId="77777777" w:rsidR="007D7772" w:rsidRDefault="007D7772">
            <w:pPr>
              <w:rPr>
                <w:rFonts w:cs="Times New Roman"/>
                <w:sz w:val="20"/>
                <w:szCs w:val="20"/>
              </w:rPr>
            </w:pPr>
          </w:p>
        </w:tc>
        <w:tc>
          <w:tcPr>
            <w:tcW w:w="284" w:type="dxa"/>
            <w:shd w:val="clear" w:color="auto" w:fill="auto"/>
          </w:tcPr>
          <w:p w14:paraId="21EF78BA" w14:textId="77777777" w:rsidR="007D7772" w:rsidRDefault="007D7772">
            <w:pPr>
              <w:rPr>
                <w:rFonts w:cs="Times New Roman"/>
                <w:sz w:val="20"/>
                <w:szCs w:val="20"/>
              </w:rPr>
            </w:pPr>
          </w:p>
        </w:tc>
        <w:tc>
          <w:tcPr>
            <w:tcW w:w="284" w:type="dxa"/>
            <w:tcBorders>
              <w:bottom w:val="single" w:sz="4" w:space="0" w:color="auto"/>
            </w:tcBorders>
            <w:shd w:val="clear" w:color="auto" w:fill="auto"/>
          </w:tcPr>
          <w:p w14:paraId="7AF74558" w14:textId="77777777" w:rsidR="007D7772" w:rsidRDefault="007D7772">
            <w:pPr>
              <w:rPr>
                <w:rFonts w:cs="Times New Roman"/>
                <w:sz w:val="20"/>
                <w:szCs w:val="20"/>
              </w:rPr>
            </w:pPr>
          </w:p>
        </w:tc>
      </w:tr>
      <w:tr w:rsidR="007D7772" w14:paraId="267A99E0" w14:textId="77777777">
        <w:trPr>
          <w:trHeight w:hRule="exact" w:val="340"/>
          <w:jc w:val="center"/>
        </w:trPr>
        <w:tc>
          <w:tcPr>
            <w:tcW w:w="3525" w:type="dxa"/>
          </w:tcPr>
          <w:p w14:paraId="692C64FE" w14:textId="77777777" w:rsidR="007D7772" w:rsidRDefault="00000000">
            <w:pPr>
              <w:rPr>
                <w:rFonts w:cs="Times New Roman"/>
                <w:sz w:val="20"/>
                <w:szCs w:val="20"/>
                <w:lang w:val="pt-BR"/>
              </w:rPr>
            </w:pPr>
            <w:r>
              <w:rPr>
                <w:rFonts w:cs="Times New Roman"/>
                <w:sz w:val="20"/>
                <w:szCs w:val="20"/>
                <w:lang w:val="pt-BR"/>
              </w:rPr>
              <w:t>Instalação Máq. Universal Sala 3 *</w:t>
            </w:r>
          </w:p>
        </w:tc>
        <w:tc>
          <w:tcPr>
            <w:tcW w:w="284" w:type="dxa"/>
          </w:tcPr>
          <w:p w14:paraId="672B49F3" w14:textId="77777777" w:rsidR="007D7772" w:rsidRDefault="007D7772">
            <w:pPr>
              <w:rPr>
                <w:rFonts w:cs="Times New Roman"/>
                <w:sz w:val="20"/>
                <w:szCs w:val="20"/>
                <w:lang w:val="pt-BR"/>
              </w:rPr>
            </w:pPr>
          </w:p>
        </w:tc>
        <w:tc>
          <w:tcPr>
            <w:tcW w:w="284" w:type="dxa"/>
          </w:tcPr>
          <w:p w14:paraId="02C0DBC7" w14:textId="77777777" w:rsidR="007D7772" w:rsidRDefault="007D7772">
            <w:pPr>
              <w:rPr>
                <w:rFonts w:cs="Times New Roman"/>
                <w:sz w:val="20"/>
                <w:szCs w:val="20"/>
                <w:lang w:val="pt-BR"/>
              </w:rPr>
            </w:pPr>
          </w:p>
        </w:tc>
        <w:tc>
          <w:tcPr>
            <w:tcW w:w="284" w:type="dxa"/>
          </w:tcPr>
          <w:p w14:paraId="3BBC155E" w14:textId="77777777" w:rsidR="007D7772" w:rsidRDefault="007D7772">
            <w:pPr>
              <w:rPr>
                <w:rFonts w:cs="Times New Roman"/>
                <w:sz w:val="20"/>
                <w:szCs w:val="20"/>
                <w:lang w:val="pt-BR"/>
              </w:rPr>
            </w:pPr>
          </w:p>
        </w:tc>
        <w:tc>
          <w:tcPr>
            <w:tcW w:w="284" w:type="dxa"/>
          </w:tcPr>
          <w:p w14:paraId="398C9A35" w14:textId="77777777" w:rsidR="007D7772" w:rsidRDefault="007D7772">
            <w:pPr>
              <w:rPr>
                <w:rFonts w:cs="Times New Roman"/>
                <w:sz w:val="20"/>
                <w:szCs w:val="20"/>
                <w:lang w:val="pt-BR"/>
              </w:rPr>
            </w:pPr>
          </w:p>
        </w:tc>
        <w:tc>
          <w:tcPr>
            <w:tcW w:w="284" w:type="dxa"/>
          </w:tcPr>
          <w:p w14:paraId="6204B2AD" w14:textId="77777777" w:rsidR="007D7772" w:rsidRDefault="007D7772">
            <w:pPr>
              <w:rPr>
                <w:rFonts w:cs="Times New Roman"/>
                <w:sz w:val="20"/>
                <w:szCs w:val="20"/>
                <w:lang w:val="pt-BR"/>
              </w:rPr>
            </w:pPr>
          </w:p>
        </w:tc>
        <w:tc>
          <w:tcPr>
            <w:tcW w:w="284" w:type="dxa"/>
          </w:tcPr>
          <w:p w14:paraId="6947855D" w14:textId="77777777" w:rsidR="007D7772" w:rsidRDefault="007D7772">
            <w:pPr>
              <w:rPr>
                <w:rFonts w:cs="Times New Roman"/>
                <w:sz w:val="20"/>
                <w:szCs w:val="20"/>
                <w:lang w:val="pt-BR"/>
              </w:rPr>
            </w:pPr>
          </w:p>
        </w:tc>
        <w:tc>
          <w:tcPr>
            <w:tcW w:w="284" w:type="dxa"/>
            <w:shd w:val="clear" w:color="auto" w:fill="auto"/>
          </w:tcPr>
          <w:p w14:paraId="77D43DEA" w14:textId="77777777" w:rsidR="007D7772" w:rsidRDefault="007D7772">
            <w:pPr>
              <w:rPr>
                <w:rFonts w:cs="Times New Roman"/>
                <w:sz w:val="20"/>
                <w:szCs w:val="20"/>
                <w:lang w:val="pt-BR"/>
              </w:rPr>
            </w:pPr>
          </w:p>
        </w:tc>
        <w:tc>
          <w:tcPr>
            <w:tcW w:w="284" w:type="dxa"/>
            <w:shd w:val="clear" w:color="auto" w:fill="auto"/>
          </w:tcPr>
          <w:p w14:paraId="245820E3" w14:textId="77777777" w:rsidR="007D7772" w:rsidRDefault="007D7772">
            <w:pPr>
              <w:rPr>
                <w:rFonts w:cs="Times New Roman"/>
                <w:sz w:val="20"/>
                <w:szCs w:val="20"/>
                <w:lang w:val="pt-BR"/>
              </w:rPr>
            </w:pPr>
          </w:p>
        </w:tc>
        <w:tc>
          <w:tcPr>
            <w:tcW w:w="284" w:type="dxa"/>
            <w:shd w:val="clear" w:color="auto" w:fill="auto"/>
          </w:tcPr>
          <w:p w14:paraId="63F26713" w14:textId="77777777" w:rsidR="007D7772" w:rsidRDefault="007D7772">
            <w:pPr>
              <w:rPr>
                <w:rFonts w:cs="Times New Roman"/>
                <w:sz w:val="20"/>
                <w:szCs w:val="20"/>
                <w:lang w:val="pt-BR"/>
              </w:rPr>
            </w:pPr>
          </w:p>
        </w:tc>
        <w:tc>
          <w:tcPr>
            <w:tcW w:w="284" w:type="dxa"/>
            <w:shd w:val="clear" w:color="auto" w:fill="auto"/>
          </w:tcPr>
          <w:p w14:paraId="65693019" w14:textId="77777777" w:rsidR="007D7772" w:rsidRDefault="007D7772">
            <w:pPr>
              <w:rPr>
                <w:rFonts w:cs="Times New Roman"/>
                <w:sz w:val="20"/>
                <w:szCs w:val="20"/>
                <w:lang w:val="pt-BR"/>
              </w:rPr>
            </w:pPr>
          </w:p>
        </w:tc>
        <w:tc>
          <w:tcPr>
            <w:tcW w:w="284" w:type="dxa"/>
            <w:shd w:val="clear" w:color="auto" w:fill="auto"/>
          </w:tcPr>
          <w:p w14:paraId="0F671404" w14:textId="77777777" w:rsidR="007D7772" w:rsidRDefault="007D7772">
            <w:pPr>
              <w:rPr>
                <w:rFonts w:cs="Times New Roman"/>
                <w:sz w:val="20"/>
                <w:szCs w:val="20"/>
                <w:lang w:val="pt-BR"/>
              </w:rPr>
            </w:pPr>
          </w:p>
        </w:tc>
        <w:tc>
          <w:tcPr>
            <w:tcW w:w="284" w:type="dxa"/>
            <w:shd w:val="clear" w:color="auto" w:fill="auto"/>
          </w:tcPr>
          <w:p w14:paraId="00778445" w14:textId="77777777" w:rsidR="007D7772" w:rsidRDefault="007D7772">
            <w:pPr>
              <w:rPr>
                <w:rFonts w:cs="Times New Roman"/>
                <w:sz w:val="20"/>
                <w:szCs w:val="20"/>
                <w:lang w:val="pt-BR"/>
              </w:rPr>
            </w:pPr>
          </w:p>
        </w:tc>
        <w:tc>
          <w:tcPr>
            <w:tcW w:w="284" w:type="dxa"/>
            <w:shd w:val="clear" w:color="auto" w:fill="auto"/>
          </w:tcPr>
          <w:p w14:paraId="041A01FE" w14:textId="77777777" w:rsidR="007D7772" w:rsidRDefault="007D7772">
            <w:pPr>
              <w:rPr>
                <w:rFonts w:cs="Times New Roman"/>
                <w:sz w:val="20"/>
                <w:szCs w:val="20"/>
                <w:lang w:val="pt-BR"/>
              </w:rPr>
            </w:pPr>
          </w:p>
        </w:tc>
        <w:tc>
          <w:tcPr>
            <w:tcW w:w="284" w:type="dxa"/>
            <w:shd w:val="clear" w:color="auto" w:fill="auto"/>
          </w:tcPr>
          <w:p w14:paraId="74CB2638" w14:textId="77777777" w:rsidR="007D7772" w:rsidRDefault="007D7772">
            <w:pPr>
              <w:rPr>
                <w:rFonts w:cs="Times New Roman"/>
                <w:sz w:val="20"/>
                <w:szCs w:val="20"/>
                <w:lang w:val="pt-BR"/>
              </w:rPr>
            </w:pPr>
          </w:p>
        </w:tc>
        <w:tc>
          <w:tcPr>
            <w:tcW w:w="284" w:type="dxa"/>
            <w:shd w:val="clear" w:color="auto" w:fill="auto"/>
          </w:tcPr>
          <w:p w14:paraId="3086197B" w14:textId="77777777" w:rsidR="007D7772" w:rsidRDefault="007D7772">
            <w:pPr>
              <w:rPr>
                <w:rFonts w:cs="Times New Roman"/>
                <w:sz w:val="20"/>
                <w:szCs w:val="20"/>
                <w:lang w:val="pt-BR"/>
              </w:rPr>
            </w:pPr>
          </w:p>
        </w:tc>
        <w:tc>
          <w:tcPr>
            <w:tcW w:w="284" w:type="dxa"/>
            <w:shd w:val="pct12" w:color="auto" w:fill="auto"/>
          </w:tcPr>
          <w:p w14:paraId="238C43E6" w14:textId="77777777" w:rsidR="007D7772" w:rsidRDefault="007D7772">
            <w:pPr>
              <w:rPr>
                <w:rFonts w:cs="Times New Roman"/>
                <w:sz w:val="20"/>
                <w:szCs w:val="20"/>
                <w:lang w:val="pt-BR"/>
              </w:rPr>
            </w:pPr>
          </w:p>
        </w:tc>
        <w:tc>
          <w:tcPr>
            <w:tcW w:w="284" w:type="dxa"/>
            <w:shd w:val="clear" w:color="auto" w:fill="auto"/>
          </w:tcPr>
          <w:p w14:paraId="57159B94"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72FE727A" w14:textId="77777777" w:rsidR="007D7772" w:rsidRDefault="007D7772">
            <w:pPr>
              <w:rPr>
                <w:rFonts w:cs="Times New Roman"/>
                <w:sz w:val="20"/>
                <w:szCs w:val="20"/>
                <w:lang w:val="pt-BR"/>
              </w:rPr>
            </w:pPr>
          </w:p>
        </w:tc>
      </w:tr>
      <w:tr w:rsidR="007D7772" w:rsidRPr="002D6990" w14:paraId="7DEC3741" w14:textId="77777777">
        <w:trPr>
          <w:trHeight w:hRule="exact" w:val="340"/>
          <w:jc w:val="center"/>
        </w:trPr>
        <w:tc>
          <w:tcPr>
            <w:tcW w:w="3525" w:type="dxa"/>
          </w:tcPr>
          <w:p w14:paraId="486DDB0D" w14:textId="77777777" w:rsidR="007D7772" w:rsidRDefault="00000000">
            <w:pPr>
              <w:rPr>
                <w:rFonts w:cs="Times New Roman"/>
                <w:sz w:val="20"/>
                <w:szCs w:val="20"/>
                <w:lang w:val="pt-BR"/>
              </w:rPr>
            </w:pPr>
            <w:r>
              <w:rPr>
                <w:rFonts w:cs="Times New Roman"/>
                <w:sz w:val="20"/>
                <w:szCs w:val="20"/>
                <w:lang w:val="pt-BR"/>
              </w:rPr>
              <w:t>Instal. Máq. Universal DIC Sala 4*</w:t>
            </w:r>
          </w:p>
        </w:tc>
        <w:tc>
          <w:tcPr>
            <w:tcW w:w="284" w:type="dxa"/>
          </w:tcPr>
          <w:p w14:paraId="39794FCC" w14:textId="77777777" w:rsidR="007D7772" w:rsidRDefault="007D7772">
            <w:pPr>
              <w:rPr>
                <w:rFonts w:cs="Times New Roman"/>
                <w:sz w:val="20"/>
                <w:szCs w:val="20"/>
                <w:lang w:val="pt-BR"/>
              </w:rPr>
            </w:pPr>
          </w:p>
        </w:tc>
        <w:tc>
          <w:tcPr>
            <w:tcW w:w="284" w:type="dxa"/>
          </w:tcPr>
          <w:p w14:paraId="7DF72949" w14:textId="77777777" w:rsidR="007D7772" w:rsidRDefault="007D7772">
            <w:pPr>
              <w:rPr>
                <w:rFonts w:cs="Times New Roman"/>
                <w:sz w:val="20"/>
                <w:szCs w:val="20"/>
                <w:lang w:val="pt-BR"/>
              </w:rPr>
            </w:pPr>
          </w:p>
        </w:tc>
        <w:tc>
          <w:tcPr>
            <w:tcW w:w="284" w:type="dxa"/>
          </w:tcPr>
          <w:p w14:paraId="0DF7D01B" w14:textId="77777777" w:rsidR="007D7772" w:rsidRDefault="007D7772">
            <w:pPr>
              <w:rPr>
                <w:rFonts w:cs="Times New Roman"/>
                <w:sz w:val="20"/>
                <w:szCs w:val="20"/>
                <w:lang w:val="pt-BR"/>
              </w:rPr>
            </w:pPr>
          </w:p>
        </w:tc>
        <w:tc>
          <w:tcPr>
            <w:tcW w:w="284" w:type="dxa"/>
          </w:tcPr>
          <w:p w14:paraId="76F75593" w14:textId="77777777" w:rsidR="007D7772" w:rsidRDefault="007D7772">
            <w:pPr>
              <w:rPr>
                <w:rFonts w:cs="Times New Roman"/>
                <w:sz w:val="20"/>
                <w:szCs w:val="20"/>
                <w:lang w:val="pt-BR"/>
              </w:rPr>
            </w:pPr>
          </w:p>
        </w:tc>
        <w:tc>
          <w:tcPr>
            <w:tcW w:w="284" w:type="dxa"/>
          </w:tcPr>
          <w:p w14:paraId="099AEA55" w14:textId="77777777" w:rsidR="007D7772" w:rsidRDefault="007D7772">
            <w:pPr>
              <w:rPr>
                <w:rFonts w:cs="Times New Roman"/>
                <w:sz w:val="20"/>
                <w:szCs w:val="20"/>
                <w:lang w:val="pt-BR"/>
              </w:rPr>
            </w:pPr>
          </w:p>
        </w:tc>
        <w:tc>
          <w:tcPr>
            <w:tcW w:w="284" w:type="dxa"/>
          </w:tcPr>
          <w:p w14:paraId="171C7129" w14:textId="77777777" w:rsidR="007D7772" w:rsidRDefault="007D7772">
            <w:pPr>
              <w:rPr>
                <w:rFonts w:cs="Times New Roman"/>
                <w:sz w:val="20"/>
                <w:szCs w:val="20"/>
                <w:lang w:val="pt-BR"/>
              </w:rPr>
            </w:pPr>
          </w:p>
        </w:tc>
        <w:tc>
          <w:tcPr>
            <w:tcW w:w="284" w:type="dxa"/>
            <w:shd w:val="clear" w:color="auto" w:fill="auto"/>
          </w:tcPr>
          <w:p w14:paraId="392DE0CD" w14:textId="77777777" w:rsidR="007D7772" w:rsidRDefault="007D7772">
            <w:pPr>
              <w:rPr>
                <w:rFonts w:cs="Times New Roman"/>
                <w:sz w:val="20"/>
                <w:szCs w:val="20"/>
                <w:lang w:val="pt-BR"/>
              </w:rPr>
            </w:pPr>
          </w:p>
        </w:tc>
        <w:tc>
          <w:tcPr>
            <w:tcW w:w="284" w:type="dxa"/>
            <w:shd w:val="clear" w:color="auto" w:fill="auto"/>
          </w:tcPr>
          <w:p w14:paraId="3015E713" w14:textId="77777777" w:rsidR="007D7772" w:rsidRDefault="007D7772">
            <w:pPr>
              <w:rPr>
                <w:rFonts w:cs="Times New Roman"/>
                <w:sz w:val="20"/>
                <w:szCs w:val="20"/>
                <w:lang w:val="pt-BR"/>
              </w:rPr>
            </w:pPr>
          </w:p>
        </w:tc>
        <w:tc>
          <w:tcPr>
            <w:tcW w:w="284" w:type="dxa"/>
            <w:shd w:val="clear" w:color="auto" w:fill="auto"/>
          </w:tcPr>
          <w:p w14:paraId="534E8C22" w14:textId="77777777" w:rsidR="007D7772" w:rsidRDefault="007D7772">
            <w:pPr>
              <w:rPr>
                <w:rFonts w:cs="Times New Roman"/>
                <w:sz w:val="20"/>
                <w:szCs w:val="20"/>
                <w:lang w:val="pt-BR"/>
              </w:rPr>
            </w:pPr>
          </w:p>
        </w:tc>
        <w:tc>
          <w:tcPr>
            <w:tcW w:w="284" w:type="dxa"/>
            <w:shd w:val="clear" w:color="auto" w:fill="auto"/>
          </w:tcPr>
          <w:p w14:paraId="0762D217" w14:textId="77777777" w:rsidR="007D7772" w:rsidRDefault="007D7772">
            <w:pPr>
              <w:rPr>
                <w:rFonts w:cs="Times New Roman"/>
                <w:sz w:val="20"/>
                <w:szCs w:val="20"/>
                <w:lang w:val="pt-BR"/>
              </w:rPr>
            </w:pPr>
          </w:p>
        </w:tc>
        <w:tc>
          <w:tcPr>
            <w:tcW w:w="284" w:type="dxa"/>
            <w:shd w:val="clear" w:color="auto" w:fill="auto"/>
          </w:tcPr>
          <w:p w14:paraId="752278BF" w14:textId="77777777" w:rsidR="007D7772" w:rsidRDefault="007D7772">
            <w:pPr>
              <w:rPr>
                <w:rFonts w:cs="Times New Roman"/>
                <w:sz w:val="20"/>
                <w:szCs w:val="20"/>
                <w:lang w:val="pt-BR"/>
              </w:rPr>
            </w:pPr>
          </w:p>
        </w:tc>
        <w:tc>
          <w:tcPr>
            <w:tcW w:w="284" w:type="dxa"/>
            <w:shd w:val="clear" w:color="auto" w:fill="auto"/>
          </w:tcPr>
          <w:p w14:paraId="467F20A9" w14:textId="77777777" w:rsidR="007D7772" w:rsidRDefault="007D7772">
            <w:pPr>
              <w:rPr>
                <w:rFonts w:cs="Times New Roman"/>
                <w:sz w:val="20"/>
                <w:szCs w:val="20"/>
                <w:lang w:val="pt-BR"/>
              </w:rPr>
            </w:pPr>
          </w:p>
        </w:tc>
        <w:tc>
          <w:tcPr>
            <w:tcW w:w="284" w:type="dxa"/>
            <w:shd w:val="clear" w:color="auto" w:fill="auto"/>
          </w:tcPr>
          <w:p w14:paraId="1614D52E" w14:textId="77777777" w:rsidR="007D7772" w:rsidRDefault="007D7772">
            <w:pPr>
              <w:rPr>
                <w:rFonts w:cs="Times New Roman"/>
                <w:sz w:val="20"/>
                <w:szCs w:val="20"/>
                <w:lang w:val="pt-BR"/>
              </w:rPr>
            </w:pPr>
          </w:p>
        </w:tc>
        <w:tc>
          <w:tcPr>
            <w:tcW w:w="284" w:type="dxa"/>
            <w:shd w:val="clear" w:color="auto" w:fill="auto"/>
          </w:tcPr>
          <w:p w14:paraId="3842FAC3" w14:textId="77777777" w:rsidR="007D7772" w:rsidRDefault="007D7772">
            <w:pPr>
              <w:rPr>
                <w:rFonts w:cs="Times New Roman"/>
                <w:sz w:val="20"/>
                <w:szCs w:val="20"/>
                <w:lang w:val="pt-BR"/>
              </w:rPr>
            </w:pPr>
          </w:p>
        </w:tc>
        <w:tc>
          <w:tcPr>
            <w:tcW w:w="284" w:type="dxa"/>
            <w:shd w:val="clear" w:color="auto" w:fill="auto"/>
          </w:tcPr>
          <w:p w14:paraId="7C9AD564" w14:textId="77777777" w:rsidR="007D7772" w:rsidRDefault="007D7772">
            <w:pPr>
              <w:rPr>
                <w:rFonts w:cs="Times New Roman"/>
                <w:sz w:val="20"/>
                <w:szCs w:val="20"/>
                <w:lang w:val="pt-BR"/>
              </w:rPr>
            </w:pPr>
          </w:p>
        </w:tc>
        <w:tc>
          <w:tcPr>
            <w:tcW w:w="284" w:type="dxa"/>
            <w:shd w:val="pct12" w:color="auto" w:fill="auto"/>
          </w:tcPr>
          <w:p w14:paraId="5AF95344"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29FC2DF2" w14:textId="77777777" w:rsidR="007D7772" w:rsidRDefault="007D7772">
            <w:pPr>
              <w:rPr>
                <w:rFonts w:cs="Times New Roman"/>
                <w:sz w:val="20"/>
                <w:szCs w:val="20"/>
                <w:lang w:val="pt-BR"/>
              </w:rPr>
            </w:pPr>
          </w:p>
        </w:tc>
        <w:tc>
          <w:tcPr>
            <w:tcW w:w="284" w:type="dxa"/>
            <w:tcBorders>
              <w:bottom w:val="single" w:sz="4" w:space="0" w:color="auto"/>
            </w:tcBorders>
            <w:shd w:val="clear" w:color="auto" w:fill="auto"/>
          </w:tcPr>
          <w:p w14:paraId="4A7B7960" w14:textId="77777777" w:rsidR="007D7772" w:rsidRDefault="007D7772">
            <w:pPr>
              <w:rPr>
                <w:rFonts w:cs="Times New Roman"/>
                <w:sz w:val="20"/>
                <w:szCs w:val="20"/>
                <w:lang w:val="pt-BR"/>
              </w:rPr>
            </w:pPr>
          </w:p>
        </w:tc>
      </w:tr>
      <w:tr w:rsidR="007D7772" w14:paraId="4EAF5E13" w14:textId="77777777">
        <w:trPr>
          <w:trHeight w:hRule="exact" w:val="340"/>
          <w:jc w:val="center"/>
        </w:trPr>
        <w:tc>
          <w:tcPr>
            <w:tcW w:w="3525" w:type="dxa"/>
          </w:tcPr>
          <w:p w14:paraId="6A10C194" w14:textId="77777777" w:rsidR="007D7772" w:rsidRDefault="00000000">
            <w:pPr>
              <w:rPr>
                <w:rFonts w:cs="Times New Roman"/>
                <w:sz w:val="20"/>
                <w:szCs w:val="20"/>
                <w:lang w:val="pt-BR"/>
              </w:rPr>
            </w:pPr>
            <w:r>
              <w:rPr>
                <w:rFonts w:cs="Times New Roman"/>
                <w:sz w:val="20"/>
                <w:szCs w:val="20"/>
                <w:lang w:val="pt-BR"/>
              </w:rPr>
              <w:t>Calçamento e jardinagem</w:t>
            </w:r>
          </w:p>
        </w:tc>
        <w:tc>
          <w:tcPr>
            <w:tcW w:w="284" w:type="dxa"/>
          </w:tcPr>
          <w:p w14:paraId="1FDF4C78" w14:textId="77777777" w:rsidR="007D7772" w:rsidRDefault="007D7772">
            <w:pPr>
              <w:rPr>
                <w:rFonts w:cs="Times New Roman"/>
                <w:sz w:val="20"/>
                <w:szCs w:val="20"/>
                <w:lang w:val="pt-BR"/>
              </w:rPr>
            </w:pPr>
          </w:p>
        </w:tc>
        <w:tc>
          <w:tcPr>
            <w:tcW w:w="284" w:type="dxa"/>
          </w:tcPr>
          <w:p w14:paraId="54855B2E" w14:textId="77777777" w:rsidR="007D7772" w:rsidRDefault="007D7772">
            <w:pPr>
              <w:rPr>
                <w:rFonts w:cs="Times New Roman"/>
                <w:sz w:val="20"/>
                <w:szCs w:val="20"/>
                <w:lang w:val="pt-BR"/>
              </w:rPr>
            </w:pPr>
          </w:p>
        </w:tc>
        <w:tc>
          <w:tcPr>
            <w:tcW w:w="284" w:type="dxa"/>
          </w:tcPr>
          <w:p w14:paraId="1B07C769" w14:textId="77777777" w:rsidR="007D7772" w:rsidRDefault="007D7772">
            <w:pPr>
              <w:rPr>
                <w:rFonts w:cs="Times New Roman"/>
                <w:sz w:val="20"/>
                <w:szCs w:val="20"/>
                <w:lang w:val="pt-BR"/>
              </w:rPr>
            </w:pPr>
          </w:p>
        </w:tc>
        <w:tc>
          <w:tcPr>
            <w:tcW w:w="284" w:type="dxa"/>
          </w:tcPr>
          <w:p w14:paraId="1479B681" w14:textId="77777777" w:rsidR="007D7772" w:rsidRDefault="007D7772">
            <w:pPr>
              <w:rPr>
                <w:rFonts w:cs="Times New Roman"/>
                <w:sz w:val="20"/>
                <w:szCs w:val="20"/>
                <w:lang w:val="pt-BR"/>
              </w:rPr>
            </w:pPr>
          </w:p>
        </w:tc>
        <w:tc>
          <w:tcPr>
            <w:tcW w:w="284" w:type="dxa"/>
          </w:tcPr>
          <w:p w14:paraId="1C5B1E8D" w14:textId="77777777" w:rsidR="007D7772" w:rsidRDefault="007D7772">
            <w:pPr>
              <w:rPr>
                <w:rFonts w:cs="Times New Roman"/>
                <w:sz w:val="20"/>
                <w:szCs w:val="20"/>
                <w:lang w:val="pt-BR"/>
              </w:rPr>
            </w:pPr>
          </w:p>
        </w:tc>
        <w:tc>
          <w:tcPr>
            <w:tcW w:w="284" w:type="dxa"/>
          </w:tcPr>
          <w:p w14:paraId="6EAFB6BA" w14:textId="77777777" w:rsidR="007D7772" w:rsidRDefault="007D7772">
            <w:pPr>
              <w:rPr>
                <w:rFonts w:cs="Times New Roman"/>
                <w:sz w:val="20"/>
                <w:szCs w:val="20"/>
                <w:lang w:val="pt-BR"/>
              </w:rPr>
            </w:pPr>
          </w:p>
        </w:tc>
        <w:tc>
          <w:tcPr>
            <w:tcW w:w="284" w:type="dxa"/>
            <w:shd w:val="clear" w:color="auto" w:fill="auto"/>
          </w:tcPr>
          <w:p w14:paraId="6601DD8D" w14:textId="77777777" w:rsidR="007D7772" w:rsidRDefault="007D7772">
            <w:pPr>
              <w:rPr>
                <w:rFonts w:cs="Times New Roman"/>
                <w:sz w:val="20"/>
                <w:szCs w:val="20"/>
                <w:lang w:val="pt-BR"/>
              </w:rPr>
            </w:pPr>
          </w:p>
        </w:tc>
        <w:tc>
          <w:tcPr>
            <w:tcW w:w="284" w:type="dxa"/>
            <w:shd w:val="clear" w:color="auto" w:fill="auto"/>
          </w:tcPr>
          <w:p w14:paraId="709D5E49" w14:textId="77777777" w:rsidR="007D7772" w:rsidRDefault="007D7772">
            <w:pPr>
              <w:rPr>
                <w:rFonts w:cs="Times New Roman"/>
                <w:sz w:val="20"/>
                <w:szCs w:val="20"/>
                <w:lang w:val="pt-BR"/>
              </w:rPr>
            </w:pPr>
          </w:p>
        </w:tc>
        <w:tc>
          <w:tcPr>
            <w:tcW w:w="284" w:type="dxa"/>
            <w:shd w:val="clear" w:color="auto" w:fill="auto"/>
          </w:tcPr>
          <w:p w14:paraId="6036FE38" w14:textId="77777777" w:rsidR="007D7772" w:rsidRDefault="007D7772">
            <w:pPr>
              <w:rPr>
                <w:rFonts w:cs="Times New Roman"/>
                <w:sz w:val="20"/>
                <w:szCs w:val="20"/>
                <w:lang w:val="pt-BR"/>
              </w:rPr>
            </w:pPr>
          </w:p>
        </w:tc>
        <w:tc>
          <w:tcPr>
            <w:tcW w:w="284" w:type="dxa"/>
            <w:shd w:val="clear" w:color="auto" w:fill="auto"/>
          </w:tcPr>
          <w:p w14:paraId="38C3932B" w14:textId="77777777" w:rsidR="007D7772" w:rsidRDefault="007D7772">
            <w:pPr>
              <w:rPr>
                <w:rFonts w:cs="Times New Roman"/>
                <w:sz w:val="20"/>
                <w:szCs w:val="20"/>
                <w:lang w:val="pt-BR"/>
              </w:rPr>
            </w:pPr>
          </w:p>
        </w:tc>
        <w:tc>
          <w:tcPr>
            <w:tcW w:w="284" w:type="dxa"/>
            <w:shd w:val="clear" w:color="auto" w:fill="auto"/>
          </w:tcPr>
          <w:p w14:paraId="41F1B6E2" w14:textId="77777777" w:rsidR="007D7772" w:rsidRDefault="007D7772">
            <w:pPr>
              <w:rPr>
                <w:rFonts w:cs="Times New Roman"/>
                <w:sz w:val="20"/>
                <w:szCs w:val="20"/>
                <w:lang w:val="pt-BR"/>
              </w:rPr>
            </w:pPr>
          </w:p>
        </w:tc>
        <w:tc>
          <w:tcPr>
            <w:tcW w:w="284" w:type="dxa"/>
            <w:shd w:val="clear" w:color="auto" w:fill="auto"/>
          </w:tcPr>
          <w:p w14:paraId="7101C2E8" w14:textId="77777777" w:rsidR="007D7772" w:rsidRDefault="007D7772">
            <w:pPr>
              <w:rPr>
                <w:rFonts w:cs="Times New Roman"/>
                <w:sz w:val="20"/>
                <w:szCs w:val="20"/>
                <w:lang w:val="pt-BR"/>
              </w:rPr>
            </w:pPr>
          </w:p>
        </w:tc>
        <w:tc>
          <w:tcPr>
            <w:tcW w:w="284" w:type="dxa"/>
            <w:shd w:val="clear" w:color="auto" w:fill="auto"/>
          </w:tcPr>
          <w:p w14:paraId="6B9F3112" w14:textId="77777777" w:rsidR="007D7772" w:rsidRDefault="007D7772">
            <w:pPr>
              <w:rPr>
                <w:rFonts w:cs="Times New Roman"/>
                <w:sz w:val="20"/>
                <w:szCs w:val="20"/>
                <w:lang w:val="pt-BR"/>
              </w:rPr>
            </w:pPr>
          </w:p>
        </w:tc>
        <w:tc>
          <w:tcPr>
            <w:tcW w:w="284" w:type="dxa"/>
            <w:shd w:val="clear" w:color="auto" w:fill="auto"/>
          </w:tcPr>
          <w:p w14:paraId="552A63DE" w14:textId="77777777" w:rsidR="007D7772" w:rsidRDefault="007D7772">
            <w:pPr>
              <w:rPr>
                <w:rFonts w:cs="Times New Roman"/>
                <w:sz w:val="20"/>
                <w:szCs w:val="20"/>
                <w:lang w:val="pt-BR"/>
              </w:rPr>
            </w:pPr>
          </w:p>
        </w:tc>
        <w:tc>
          <w:tcPr>
            <w:tcW w:w="284" w:type="dxa"/>
            <w:shd w:val="clear" w:color="auto" w:fill="auto"/>
          </w:tcPr>
          <w:p w14:paraId="56461DE1" w14:textId="77777777" w:rsidR="007D7772" w:rsidRDefault="007D7772">
            <w:pPr>
              <w:rPr>
                <w:rFonts w:cs="Times New Roman"/>
                <w:sz w:val="20"/>
                <w:szCs w:val="20"/>
                <w:lang w:val="pt-BR"/>
              </w:rPr>
            </w:pPr>
          </w:p>
        </w:tc>
        <w:tc>
          <w:tcPr>
            <w:tcW w:w="284" w:type="dxa"/>
            <w:shd w:val="clear" w:color="auto" w:fill="auto"/>
          </w:tcPr>
          <w:p w14:paraId="5AF51F99" w14:textId="77777777" w:rsidR="007D7772" w:rsidRDefault="007D7772">
            <w:pPr>
              <w:rPr>
                <w:rFonts w:cs="Times New Roman"/>
                <w:sz w:val="20"/>
                <w:szCs w:val="20"/>
                <w:lang w:val="pt-BR"/>
              </w:rPr>
            </w:pPr>
          </w:p>
        </w:tc>
        <w:tc>
          <w:tcPr>
            <w:tcW w:w="284" w:type="dxa"/>
            <w:shd w:val="pct12" w:color="auto" w:fill="auto"/>
          </w:tcPr>
          <w:p w14:paraId="08CA08C7" w14:textId="77777777" w:rsidR="007D7772" w:rsidRDefault="007D7772">
            <w:pPr>
              <w:rPr>
                <w:rFonts w:cs="Times New Roman"/>
                <w:sz w:val="20"/>
                <w:szCs w:val="20"/>
                <w:lang w:val="pt-BR"/>
              </w:rPr>
            </w:pPr>
          </w:p>
        </w:tc>
        <w:tc>
          <w:tcPr>
            <w:tcW w:w="284" w:type="dxa"/>
            <w:tcBorders>
              <w:bottom w:val="single" w:sz="4" w:space="0" w:color="auto"/>
            </w:tcBorders>
            <w:shd w:val="pct12" w:color="auto" w:fill="auto"/>
          </w:tcPr>
          <w:p w14:paraId="49BF65C0" w14:textId="77777777" w:rsidR="007D7772" w:rsidRDefault="007D7772">
            <w:pPr>
              <w:rPr>
                <w:rFonts w:cs="Times New Roman"/>
                <w:sz w:val="20"/>
                <w:szCs w:val="20"/>
                <w:lang w:val="pt-BR"/>
              </w:rPr>
            </w:pPr>
          </w:p>
        </w:tc>
      </w:tr>
      <w:tr w:rsidR="007D7772" w14:paraId="4F6991C4" w14:textId="77777777">
        <w:trPr>
          <w:trHeight w:hRule="exact" w:val="340"/>
          <w:jc w:val="center"/>
        </w:trPr>
        <w:tc>
          <w:tcPr>
            <w:tcW w:w="3525" w:type="dxa"/>
          </w:tcPr>
          <w:p w14:paraId="38B8EB40" w14:textId="77777777" w:rsidR="007D7772" w:rsidRDefault="00000000">
            <w:pPr>
              <w:rPr>
                <w:rFonts w:cs="Times New Roman"/>
                <w:sz w:val="20"/>
                <w:szCs w:val="20"/>
                <w:lang w:val="pt-BR"/>
              </w:rPr>
            </w:pPr>
            <w:r>
              <w:rPr>
                <w:rFonts w:cs="Times New Roman"/>
                <w:sz w:val="20"/>
                <w:szCs w:val="20"/>
                <w:lang w:val="pt-BR"/>
              </w:rPr>
              <w:t>Limpeza</w:t>
            </w:r>
          </w:p>
        </w:tc>
        <w:tc>
          <w:tcPr>
            <w:tcW w:w="284" w:type="dxa"/>
          </w:tcPr>
          <w:p w14:paraId="2925C2C1" w14:textId="77777777" w:rsidR="007D7772" w:rsidRDefault="007D7772">
            <w:pPr>
              <w:rPr>
                <w:rFonts w:cs="Times New Roman"/>
                <w:sz w:val="20"/>
                <w:szCs w:val="20"/>
                <w:lang w:val="pt-BR"/>
              </w:rPr>
            </w:pPr>
          </w:p>
        </w:tc>
        <w:tc>
          <w:tcPr>
            <w:tcW w:w="284" w:type="dxa"/>
          </w:tcPr>
          <w:p w14:paraId="28AD2B0D" w14:textId="77777777" w:rsidR="007D7772" w:rsidRDefault="007D7772">
            <w:pPr>
              <w:rPr>
                <w:rFonts w:cs="Times New Roman"/>
                <w:sz w:val="20"/>
                <w:szCs w:val="20"/>
                <w:lang w:val="pt-BR"/>
              </w:rPr>
            </w:pPr>
          </w:p>
        </w:tc>
        <w:tc>
          <w:tcPr>
            <w:tcW w:w="284" w:type="dxa"/>
          </w:tcPr>
          <w:p w14:paraId="16594966" w14:textId="77777777" w:rsidR="007D7772" w:rsidRDefault="007D7772">
            <w:pPr>
              <w:rPr>
                <w:rFonts w:cs="Times New Roman"/>
                <w:sz w:val="20"/>
                <w:szCs w:val="20"/>
                <w:lang w:val="pt-BR"/>
              </w:rPr>
            </w:pPr>
          </w:p>
        </w:tc>
        <w:tc>
          <w:tcPr>
            <w:tcW w:w="284" w:type="dxa"/>
          </w:tcPr>
          <w:p w14:paraId="7A617FF4" w14:textId="77777777" w:rsidR="007D7772" w:rsidRDefault="007D7772">
            <w:pPr>
              <w:rPr>
                <w:rFonts w:cs="Times New Roman"/>
                <w:sz w:val="20"/>
                <w:szCs w:val="20"/>
                <w:lang w:val="pt-BR"/>
              </w:rPr>
            </w:pPr>
          </w:p>
        </w:tc>
        <w:tc>
          <w:tcPr>
            <w:tcW w:w="284" w:type="dxa"/>
          </w:tcPr>
          <w:p w14:paraId="0976B2CC" w14:textId="77777777" w:rsidR="007D7772" w:rsidRDefault="007D7772">
            <w:pPr>
              <w:rPr>
                <w:rFonts w:cs="Times New Roman"/>
                <w:sz w:val="20"/>
                <w:szCs w:val="20"/>
                <w:lang w:val="pt-BR"/>
              </w:rPr>
            </w:pPr>
          </w:p>
        </w:tc>
        <w:tc>
          <w:tcPr>
            <w:tcW w:w="284" w:type="dxa"/>
          </w:tcPr>
          <w:p w14:paraId="29B5F907" w14:textId="77777777" w:rsidR="007D7772" w:rsidRDefault="007D7772">
            <w:pPr>
              <w:rPr>
                <w:rFonts w:cs="Times New Roman"/>
                <w:sz w:val="20"/>
                <w:szCs w:val="20"/>
                <w:lang w:val="pt-BR"/>
              </w:rPr>
            </w:pPr>
          </w:p>
        </w:tc>
        <w:tc>
          <w:tcPr>
            <w:tcW w:w="284" w:type="dxa"/>
            <w:shd w:val="clear" w:color="auto" w:fill="auto"/>
          </w:tcPr>
          <w:p w14:paraId="451F4EDE" w14:textId="77777777" w:rsidR="007D7772" w:rsidRDefault="007D7772">
            <w:pPr>
              <w:rPr>
                <w:rFonts w:cs="Times New Roman"/>
                <w:sz w:val="20"/>
                <w:szCs w:val="20"/>
                <w:lang w:val="pt-BR"/>
              </w:rPr>
            </w:pPr>
          </w:p>
        </w:tc>
        <w:tc>
          <w:tcPr>
            <w:tcW w:w="284" w:type="dxa"/>
            <w:shd w:val="clear" w:color="auto" w:fill="auto"/>
          </w:tcPr>
          <w:p w14:paraId="5D2185DF" w14:textId="77777777" w:rsidR="007D7772" w:rsidRDefault="007D7772">
            <w:pPr>
              <w:rPr>
                <w:rFonts w:cs="Times New Roman"/>
                <w:sz w:val="20"/>
                <w:szCs w:val="20"/>
                <w:lang w:val="pt-BR"/>
              </w:rPr>
            </w:pPr>
          </w:p>
        </w:tc>
        <w:tc>
          <w:tcPr>
            <w:tcW w:w="284" w:type="dxa"/>
            <w:shd w:val="clear" w:color="auto" w:fill="auto"/>
          </w:tcPr>
          <w:p w14:paraId="6A199313" w14:textId="77777777" w:rsidR="007D7772" w:rsidRDefault="007D7772">
            <w:pPr>
              <w:rPr>
                <w:rFonts w:cs="Times New Roman"/>
                <w:sz w:val="20"/>
                <w:szCs w:val="20"/>
                <w:lang w:val="pt-BR"/>
              </w:rPr>
            </w:pPr>
          </w:p>
        </w:tc>
        <w:tc>
          <w:tcPr>
            <w:tcW w:w="284" w:type="dxa"/>
            <w:shd w:val="clear" w:color="auto" w:fill="auto"/>
          </w:tcPr>
          <w:p w14:paraId="722C42A6" w14:textId="77777777" w:rsidR="007D7772" w:rsidRDefault="007D7772">
            <w:pPr>
              <w:rPr>
                <w:rFonts w:cs="Times New Roman"/>
                <w:sz w:val="20"/>
                <w:szCs w:val="20"/>
                <w:lang w:val="pt-BR"/>
              </w:rPr>
            </w:pPr>
          </w:p>
        </w:tc>
        <w:tc>
          <w:tcPr>
            <w:tcW w:w="284" w:type="dxa"/>
            <w:shd w:val="clear" w:color="auto" w:fill="auto"/>
          </w:tcPr>
          <w:p w14:paraId="2705D916" w14:textId="77777777" w:rsidR="007D7772" w:rsidRDefault="007D7772">
            <w:pPr>
              <w:rPr>
                <w:rFonts w:cs="Times New Roman"/>
                <w:sz w:val="20"/>
                <w:szCs w:val="20"/>
                <w:lang w:val="pt-BR"/>
              </w:rPr>
            </w:pPr>
          </w:p>
        </w:tc>
        <w:tc>
          <w:tcPr>
            <w:tcW w:w="284" w:type="dxa"/>
            <w:shd w:val="clear" w:color="auto" w:fill="auto"/>
          </w:tcPr>
          <w:p w14:paraId="2665E15C" w14:textId="77777777" w:rsidR="007D7772" w:rsidRDefault="007D7772">
            <w:pPr>
              <w:rPr>
                <w:rFonts w:cs="Times New Roman"/>
                <w:sz w:val="20"/>
                <w:szCs w:val="20"/>
                <w:lang w:val="pt-BR"/>
              </w:rPr>
            </w:pPr>
          </w:p>
        </w:tc>
        <w:tc>
          <w:tcPr>
            <w:tcW w:w="284" w:type="dxa"/>
            <w:shd w:val="clear" w:color="auto" w:fill="auto"/>
          </w:tcPr>
          <w:p w14:paraId="2D833B06" w14:textId="77777777" w:rsidR="007D7772" w:rsidRDefault="007D7772">
            <w:pPr>
              <w:rPr>
                <w:rFonts w:cs="Times New Roman"/>
                <w:sz w:val="20"/>
                <w:szCs w:val="20"/>
                <w:lang w:val="pt-BR"/>
              </w:rPr>
            </w:pPr>
          </w:p>
        </w:tc>
        <w:tc>
          <w:tcPr>
            <w:tcW w:w="284" w:type="dxa"/>
            <w:shd w:val="clear" w:color="auto" w:fill="auto"/>
          </w:tcPr>
          <w:p w14:paraId="1E7C1C4A" w14:textId="77777777" w:rsidR="007D7772" w:rsidRDefault="007D7772">
            <w:pPr>
              <w:rPr>
                <w:rFonts w:cs="Times New Roman"/>
                <w:sz w:val="20"/>
                <w:szCs w:val="20"/>
                <w:lang w:val="pt-BR"/>
              </w:rPr>
            </w:pPr>
          </w:p>
        </w:tc>
        <w:tc>
          <w:tcPr>
            <w:tcW w:w="284" w:type="dxa"/>
            <w:shd w:val="clear" w:color="auto" w:fill="auto"/>
          </w:tcPr>
          <w:p w14:paraId="1A5604D3" w14:textId="77777777" w:rsidR="007D7772" w:rsidRDefault="007D7772">
            <w:pPr>
              <w:rPr>
                <w:rFonts w:cs="Times New Roman"/>
                <w:sz w:val="20"/>
                <w:szCs w:val="20"/>
                <w:lang w:val="pt-BR"/>
              </w:rPr>
            </w:pPr>
          </w:p>
        </w:tc>
        <w:tc>
          <w:tcPr>
            <w:tcW w:w="284" w:type="dxa"/>
            <w:shd w:val="clear" w:color="auto" w:fill="auto"/>
          </w:tcPr>
          <w:p w14:paraId="7103C022" w14:textId="77777777" w:rsidR="007D7772" w:rsidRDefault="007D7772">
            <w:pPr>
              <w:rPr>
                <w:rFonts w:cs="Times New Roman"/>
                <w:sz w:val="20"/>
                <w:szCs w:val="20"/>
                <w:lang w:val="pt-BR"/>
              </w:rPr>
            </w:pPr>
          </w:p>
        </w:tc>
        <w:tc>
          <w:tcPr>
            <w:tcW w:w="284" w:type="dxa"/>
            <w:shd w:val="clear" w:color="auto" w:fill="auto"/>
          </w:tcPr>
          <w:p w14:paraId="37EEBC02" w14:textId="77777777" w:rsidR="007D7772" w:rsidRDefault="007D7772">
            <w:pPr>
              <w:rPr>
                <w:rFonts w:cs="Times New Roman"/>
                <w:sz w:val="20"/>
                <w:szCs w:val="20"/>
                <w:lang w:val="pt-BR"/>
              </w:rPr>
            </w:pPr>
          </w:p>
        </w:tc>
        <w:tc>
          <w:tcPr>
            <w:tcW w:w="284" w:type="dxa"/>
            <w:shd w:val="pct12" w:color="auto" w:fill="auto"/>
          </w:tcPr>
          <w:p w14:paraId="5CAF62AE" w14:textId="77777777" w:rsidR="007D7772" w:rsidRDefault="007D7772">
            <w:pPr>
              <w:rPr>
                <w:rFonts w:cs="Times New Roman"/>
                <w:sz w:val="20"/>
                <w:szCs w:val="20"/>
                <w:lang w:val="pt-BR"/>
              </w:rPr>
            </w:pPr>
          </w:p>
        </w:tc>
      </w:tr>
    </w:tbl>
    <w:p w14:paraId="2009DCE7" w14:textId="77777777" w:rsidR="007D7772" w:rsidRDefault="00000000">
      <w:pPr>
        <w:jc w:val="center"/>
        <w:rPr>
          <w:sz w:val="20"/>
          <w:szCs w:val="20"/>
          <w:lang w:val="pt-BR"/>
        </w:rPr>
      </w:pPr>
      <w:r>
        <w:rPr>
          <w:sz w:val="20"/>
          <w:szCs w:val="20"/>
          <w:lang w:val="pt-BR"/>
        </w:rPr>
        <w:t>* Essa previsão é dependente do tempo de desembaraço alfandegário de cada importação, e sujeita à variações imprevisíveis.</w:t>
      </w:r>
    </w:p>
    <w:p w14:paraId="356C5572" w14:textId="77777777" w:rsidR="007D7772" w:rsidRDefault="007D7772">
      <w:pPr>
        <w:rPr>
          <w:lang w:val="pt-BR"/>
        </w:rPr>
      </w:pPr>
    </w:p>
    <w:p w14:paraId="3ECA1914" w14:textId="77777777" w:rsidR="007D7772" w:rsidRDefault="00000000">
      <w:pPr>
        <w:rPr>
          <w:lang w:val="pt-BR"/>
        </w:rPr>
      </w:pPr>
      <w:r>
        <w:rPr>
          <w:lang w:val="pt-BR"/>
        </w:rPr>
        <w:t>REFERÊNCIAS</w:t>
      </w:r>
    </w:p>
    <w:p w14:paraId="6A30E7A9" w14:textId="77777777" w:rsidR="007D7772" w:rsidRDefault="00000000">
      <w:r>
        <w:rPr>
          <w:lang w:val="pt-BR"/>
        </w:rPr>
        <w:t>ANDERSON, K. L. et a</w:t>
      </w:r>
      <w:r w:rsidRPr="00E359A7">
        <w:rPr>
          <w:lang w:val="pt-BR"/>
        </w:rPr>
        <w:t xml:space="preserve">l. In-situ microtomographic analysis of phase changes in ((NaNO3/KNO3)) (nitrato de sódio/nitrato de potássio) composites for thermal energy storage. </w:t>
      </w:r>
      <w:r>
        <w:t>Advanced Materials Characterization, v. 45, n. 3, p. 234-248, 2024.</w:t>
      </w:r>
    </w:p>
    <w:p w14:paraId="71341E9A" w14:textId="77777777" w:rsidR="007D7772" w:rsidRDefault="00000000">
      <w:r>
        <w:lastRenderedPageBreak/>
        <w:t>GARCIA, R. M. et al. Understanding microstructural evolution under load: A comprehensive study of ((Ti6Al4V)) (liga de titânio-alumínio-vanádio) composites. Materials Science and Engineering A, v. 823, p. 141-157, 2024.</w:t>
      </w:r>
    </w:p>
    <w:p w14:paraId="7786DC79" w14:textId="77777777" w:rsidR="007D7772" w:rsidRDefault="00000000">
      <w:r w:rsidRPr="002D6990">
        <w:t xml:space="preserve">JOHNSON, P. K. et al. </w:t>
      </w:r>
      <w:r>
        <w:t>Enhanced thermal management in ((Al-6061-T6)) (liga de alumínio série 6061 com tratamento T6) through PCM incorporation. Journal of Materials Processing Technology, v. 298, p. 117-126, 2025.</w:t>
      </w:r>
    </w:p>
    <w:p w14:paraId="0BC508C5" w14:textId="77777777" w:rsidR="007D7772" w:rsidRDefault="00000000">
      <w:r>
        <w:t>KIM, S. J. et al. Viscoelastic behavior of advanced polymers under extreme temperature conditions. Polymer Testing, v. 116, p. 89-102, 2025.</w:t>
      </w:r>
    </w:p>
    <w:p w14:paraId="20EE15F4" w14:textId="77777777" w:rsidR="007D7772" w:rsidRDefault="00000000">
      <w:r>
        <w:t>KUMAR, A. et al. Development of ((Al2O3)) (alumina) nanocomposites with enhanced thermal storage properties. Journal of Energy Storage, v. 52, p. 78-91, 2025.</w:t>
      </w:r>
    </w:p>
    <w:p w14:paraId="68CD07CE" w14:textId="77777777" w:rsidR="007D7772" w:rsidRDefault="00000000">
      <w:r>
        <w:t>LEE, J. H. et al. Rheological characterization of biodegradable ((C3H6O)n) (polipropileno) nanocomposites. Polymer Engineering &amp; Science, v. 64, p. 312-325, 2024.</w:t>
      </w:r>
    </w:p>
    <w:p w14:paraId="1CB165B2" w14:textId="77777777" w:rsidR="007D7772" w:rsidRDefault="00000000">
      <w:r>
        <w:t>LIU, X. et al. Advanced rheology of multifunctional nanocomposites: from processing to performance. Composites Science and Technology, v. 235, p. 167-182, 2024.</w:t>
      </w:r>
    </w:p>
    <w:p w14:paraId="5C971ACE" w14:textId="77777777" w:rsidR="007D7772" w:rsidRDefault="00000000">
      <w:r>
        <w:t>MARTINEZ, D. et al. Integration of advanced characterization techniques for materials development: A review. Materials Characterization, v. 189, p. 111-129, 2024.</w:t>
      </w:r>
    </w:p>
    <w:p w14:paraId="2BEC3312" w14:textId="77777777" w:rsidR="007D7772" w:rsidRDefault="00000000">
      <w:r>
        <w:t>PATEL, R. et al. 3D printing of ((Ti6Al4V/Ha)) (titânio-alumínio-vanádio/hidroxiapatita) for biomedical applications. Additive Manufacturing, v. 56, p. 102-115, 2024.</w:t>
      </w:r>
    </w:p>
    <w:p w14:paraId="1F6FF20A" w14:textId="77777777" w:rsidR="007D7772" w:rsidRDefault="00000000">
      <w:r w:rsidRPr="002D6990">
        <w:t xml:space="preserve">RIBEIRO, M. S. et al. </w:t>
      </w:r>
      <w:r>
        <w:t>Development of ((C12H22O11)n) (PLA) blends with phase change materials. Polymer Composites, v. 45, p. 223-236, 2024.</w:t>
      </w:r>
    </w:p>
    <w:p w14:paraId="24A51B76" w14:textId="77777777" w:rsidR="007D7772" w:rsidRDefault="00000000">
      <w:r>
        <w:t>SANTOS, C. A. et al. Processing parameters optimization for biopolymer composites under extreme conditions. Journal of Applied Polymer Science, v. 141, p. 178-190, 2024.</w:t>
      </w:r>
    </w:p>
    <w:p w14:paraId="6D1B4FB0" w14:textId="77777777" w:rsidR="007D7772" w:rsidRDefault="00000000">
      <w:r w:rsidRPr="002D6990">
        <w:t xml:space="preserve">SILVA, F. R. et al. </w:t>
      </w:r>
      <w:r>
        <w:t>Advanced characterization of ((NaNO3/KNO3)) (nitrato de sódio/nitrato de potássio) eutectic mixtures for solar thermal applications. Solar Energy Materials and Solar Cells, v. 238, p. 111-123, 2024.</w:t>
      </w:r>
    </w:p>
    <w:p w14:paraId="4BCCFA43" w14:textId="77777777" w:rsidR="007D7772" w:rsidRDefault="00000000">
      <w:r>
        <w:t xml:space="preserve">SMITH, B. D. et al. </w:t>
      </w:r>
      <w:r w:rsidRPr="002D6990">
        <w:t xml:space="preserve">Aerospace applications of ((Ti6Al4V)) (liga de titânio-alumínio-vanádio) composites: A comprehensive characterization study. </w:t>
      </w:r>
      <w:r>
        <w:t>Aerospace Science and Technology, v. 129, p. 107-121, 2024.</w:t>
      </w:r>
    </w:p>
    <w:p w14:paraId="11A9C8C4" w14:textId="77777777" w:rsidR="007D7772" w:rsidRDefault="00000000">
      <w:r>
        <w:t>WANG, Y. et al. Real-time interface monitoring in advanced composites using in-situ microtomography. Composites Part A, v. 141, p. 106-118, 2025.</w:t>
      </w:r>
    </w:p>
    <w:p w14:paraId="3987B450" w14:textId="77777777" w:rsidR="007D7772" w:rsidRDefault="00000000">
      <w:r>
        <w:t>WONG, H. et al. Cryogenic characterization of ((CH3(CH2)nCO2H)) (ácidos graxos de cadeia longa) based phase change materials. Journal of Thermal Analysis and Calorimetry, v. 149, p. 245-259, 2024.</w:t>
      </w:r>
    </w:p>
    <w:p w14:paraId="261D21E1" w14:textId="77777777" w:rsidR="007D7772" w:rsidRPr="002D6990" w:rsidRDefault="00000000">
      <w:r>
        <w:t xml:space="preserve">ZHANG, L. et al. Functionalization strategies for ((C6H10O5)n) (celulose) fibers in advanced applications. </w:t>
      </w:r>
      <w:r w:rsidRPr="002D6990">
        <w:t>Cellulose, v. 32, p. 78-92, 2025.</w:t>
      </w:r>
    </w:p>
    <w:p w14:paraId="0C5EAB30" w14:textId="47C589EA" w:rsidR="00595A06" w:rsidRPr="002D6990" w:rsidRDefault="00595A06"/>
    <w:p w14:paraId="7D983662" w14:textId="77777777" w:rsidR="007D7772" w:rsidRPr="002D6990" w:rsidRDefault="007D7772"/>
    <w:sectPr w:rsidR="007D7772" w:rsidRPr="002D6990">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1585"/>
    <w:multiLevelType w:val="hybridMultilevel"/>
    <w:tmpl w:val="97148926"/>
    <w:lvl w:ilvl="0" w:tplc="B35EA3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905DA"/>
    <w:multiLevelType w:val="hybridMultilevel"/>
    <w:tmpl w:val="32FAEE16"/>
    <w:lvl w:ilvl="0" w:tplc="495A8682">
      <w:start w:val="1"/>
      <w:numFmt w:val="decimal"/>
      <w:pStyle w:val="Ttulo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47248"/>
    <w:multiLevelType w:val="hybridMultilevel"/>
    <w:tmpl w:val="FC18B4FA"/>
    <w:lvl w:ilvl="0" w:tplc="B2782640">
      <w:start w:val="1"/>
      <w:numFmt w:val="decimal"/>
      <w:pStyle w:val="Subttulo"/>
      <w:lvlText w:val="%1.1.1"/>
      <w:lvlJc w:val="left"/>
      <w:pPr>
        <w:ind w:left="720" w:hanging="360"/>
      </w:pPr>
      <w:rPr>
        <w:rFonts w:ascii="Times New Roman" w:hAnsi="Times New Roman" w:hint="default"/>
        <w:b w:val="0"/>
        <w:i/>
        <w:caps w:val="0"/>
        <w:strike w:val="0"/>
        <w:dstrike w:val="0"/>
        <w:vanish w:val="0"/>
        <w:color w:val="000000" w:themeColor="text1"/>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06D61"/>
    <w:multiLevelType w:val="hybridMultilevel"/>
    <w:tmpl w:val="9116873C"/>
    <w:lvl w:ilvl="0" w:tplc="2FF8BB8E">
      <w:start w:val="1"/>
      <w:numFmt w:val="decimal"/>
      <w:pStyle w:val="Ttulo2"/>
      <w:lvlText w:val="%1.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1617038">
    <w:abstractNumId w:val="1"/>
  </w:num>
  <w:num w:numId="2" w16cid:durableId="480737102">
    <w:abstractNumId w:val="2"/>
  </w:num>
  <w:num w:numId="3" w16cid:durableId="2128156217">
    <w:abstractNumId w:val="1"/>
  </w:num>
  <w:num w:numId="4" w16cid:durableId="998145506">
    <w:abstractNumId w:val="1"/>
  </w:num>
  <w:num w:numId="5" w16cid:durableId="543253291">
    <w:abstractNumId w:val="3"/>
  </w:num>
  <w:num w:numId="6" w16cid:durableId="1975132856">
    <w:abstractNumId w:val="2"/>
  </w:num>
  <w:num w:numId="7" w16cid:durableId="1997608732">
    <w:abstractNumId w:val="3"/>
  </w:num>
  <w:num w:numId="8" w16cid:durableId="128727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72"/>
    <w:rsid w:val="001B1B63"/>
    <w:rsid w:val="002330C2"/>
    <w:rsid w:val="002D12A6"/>
    <w:rsid w:val="002D6990"/>
    <w:rsid w:val="005820A5"/>
    <w:rsid w:val="00595A06"/>
    <w:rsid w:val="0073249E"/>
    <w:rsid w:val="007D5828"/>
    <w:rsid w:val="007D7772"/>
    <w:rsid w:val="007F32B3"/>
    <w:rsid w:val="007F684F"/>
    <w:rsid w:val="00A06D32"/>
    <w:rsid w:val="00D646F0"/>
    <w:rsid w:val="00E3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B955"/>
  <w15:chartTrackingRefBased/>
  <w15:docId w15:val="{AA95AD91-F417-4A37-ABCA-E29AD761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themeColor="text1"/>
    </w:rPr>
  </w:style>
  <w:style w:type="paragraph" w:styleId="Ttulo1">
    <w:name w:val="heading 1"/>
    <w:basedOn w:val="Normal"/>
    <w:next w:val="Normal"/>
    <w:link w:val="Ttulo1Char"/>
    <w:autoRedefine/>
    <w:uiPriority w:val="9"/>
    <w:qFormat/>
    <w:pPr>
      <w:keepNext/>
      <w:keepLines/>
      <w:numPr>
        <w:numId w:val="4"/>
      </w:numPr>
      <w:spacing w:after="120" w:line="240" w:lineRule="auto"/>
      <w:outlineLvl w:val="0"/>
    </w:pPr>
    <w:rPr>
      <w:rFonts w:eastAsiaTheme="majorEastAsia" w:cstheme="majorBidi"/>
      <w:b/>
      <w:caps/>
      <w:szCs w:val="32"/>
    </w:rPr>
  </w:style>
  <w:style w:type="paragraph" w:styleId="Ttulo2">
    <w:name w:val="heading 2"/>
    <w:basedOn w:val="Ttulo1"/>
    <w:next w:val="Normal"/>
    <w:link w:val="Ttulo2Char"/>
    <w:uiPriority w:val="9"/>
    <w:unhideWhenUsed/>
    <w:qFormat/>
    <w:pPr>
      <w:numPr>
        <w:numId w:val="5"/>
      </w:numPr>
      <w:outlineLvl w:val="1"/>
    </w:pPr>
    <w:rPr>
      <w:caps w:val="0"/>
      <w:szCs w:val="26"/>
    </w:rPr>
  </w:style>
  <w:style w:type="paragraph" w:styleId="Ttulo3">
    <w:name w:val="heading 3"/>
    <w:basedOn w:val="Normal"/>
    <w:next w:val="Normal"/>
    <w:link w:val="Ttulo3Char"/>
    <w:uiPriority w:val="9"/>
    <w:semiHidden/>
    <w:unhideWhenUsed/>
    <w:qFormat/>
    <w:pPr>
      <w:keepNext/>
      <w:keepLines/>
      <w:spacing w:before="40"/>
      <w:outlineLvl w:val="2"/>
    </w:pPr>
    <w:rPr>
      <w:rFonts w:eastAsiaTheme="majorEastAsia" w:cstheme="majorBidi"/>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imes New Roman" w:eastAsiaTheme="majorEastAsia" w:hAnsi="Times New Roman" w:cstheme="majorBidi"/>
      <w:b/>
      <w:caps/>
      <w:color w:val="000000" w:themeColor="text1"/>
      <w:szCs w:val="32"/>
    </w:rPr>
  </w:style>
  <w:style w:type="paragraph" w:styleId="Subttulo">
    <w:name w:val="Subtitle"/>
    <w:basedOn w:val="Ttulo2"/>
    <w:next w:val="Normal"/>
    <w:link w:val="SubttuloChar"/>
    <w:autoRedefine/>
    <w:uiPriority w:val="11"/>
    <w:qFormat/>
    <w:pPr>
      <w:numPr>
        <w:numId w:val="6"/>
      </w:numPr>
    </w:pPr>
    <w:rPr>
      <w:rFonts w:eastAsiaTheme="minorEastAsia"/>
      <w:i/>
      <w:color w:val="5A5A5A" w:themeColor="text1" w:themeTint="A5"/>
      <w:spacing w:val="15"/>
    </w:rPr>
  </w:style>
  <w:style w:type="character" w:customStyle="1" w:styleId="SubttuloChar">
    <w:name w:val="Subtítulo Char"/>
    <w:basedOn w:val="Fontepargpadro"/>
    <w:link w:val="Subttulo"/>
    <w:uiPriority w:val="11"/>
    <w:rPr>
      <w:rFonts w:ascii="Times New Roman" w:eastAsiaTheme="minorEastAsia" w:hAnsi="Times New Roman" w:cstheme="majorBidi"/>
      <w:b/>
      <w:i/>
      <w:caps/>
      <w:color w:val="5A5A5A" w:themeColor="text1" w:themeTint="A5"/>
      <w:spacing w:val="15"/>
      <w:szCs w:val="26"/>
    </w:rPr>
  </w:style>
  <w:style w:type="character" w:customStyle="1" w:styleId="Ttulo2Char">
    <w:name w:val="Título 2 Char"/>
    <w:basedOn w:val="Fontepargpadro"/>
    <w:link w:val="Ttulo2"/>
    <w:uiPriority w:val="9"/>
    <w:rPr>
      <w:rFonts w:eastAsiaTheme="majorEastAsia" w:cstheme="majorBidi"/>
      <w:b/>
      <w:color w:val="000000" w:themeColor="text1"/>
      <w:szCs w:val="26"/>
    </w:rPr>
  </w:style>
  <w:style w:type="paragraph" w:styleId="SemEspaamento">
    <w:name w:val="No Spacing"/>
    <w:aliases w:val="Referencias"/>
    <w:basedOn w:val="Normal"/>
    <w:uiPriority w:val="1"/>
    <w:qFormat/>
  </w:style>
  <w:style w:type="character" w:styleId="RefernciaSutil">
    <w:name w:val="Subtle Reference"/>
    <w:uiPriority w:val="31"/>
    <w:rPr>
      <w:lang w:val="pt-BR"/>
    </w:rPr>
  </w:style>
  <w:style w:type="character" w:customStyle="1" w:styleId="Ttulo3Char">
    <w:name w:val="Título 3 Char"/>
    <w:basedOn w:val="Fontepargpadro"/>
    <w:link w:val="Ttulo3"/>
    <w:uiPriority w:val="9"/>
    <w:semiHidden/>
    <w:rPr>
      <w:rFonts w:eastAsiaTheme="majorEastAsia" w:cstheme="majorBidi"/>
      <w:i/>
      <w:color w:val="000000" w:themeColor="text1"/>
      <w:sz w:val="24"/>
      <w:szCs w:val="24"/>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8ABD9-C17C-40C2-9ACE-2B3B4CC0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4276</Words>
  <Characters>24377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Admin</cp:lastModifiedBy>
  <cp:revision>3</cp:revision>
  <dcterms:created xsi:type="dcterms:W3CDTF">2025-04-02T22:56:00Z</dcterms:created>
  <dcterms:modified xsi:type="dcterms:W3CDTF">2025-04-13T19:25:00Z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76631df1-9dc5-3c3c-b893-ff3aa6f90bcc</vt:lpwstr>
  </property>
  <property fmtid="{D5CDD505-2E9C-101B-9397-08002B2CF9AE}" pid="4" name="Mendeley Citation Style_1">
    <vt:lpwstr>http://www.zotero.org/styles/universidade-federal-do-rio-de-janeiro-instituto-alberto-luiz-coimbra-de-pos-graduacao-e-pesquisa-de-engenharia-abnt</vt:lpwstr>
  </property>
</Properties>
</file>