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Тестовые суюъект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Тестовое лесничество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Тестовое участковое лесничество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Наименование квартала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Выдел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Площадь участка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Целевое назначение лесов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Категория защитных лесов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Особо защитные участка лесов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Находиться и в аренде, отправлять ДА/НЕТ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Категория земель лесного фонда, на которой восстановлено лесное насаждение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Способ лесовосстановления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Срок проведения лесовосстановления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Тип лесорастительных условий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Тип леса</w:t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2020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09.07.2023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кто утвердил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породный состав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хозяйство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Полнота(сомкнутость крон)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запас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Бамбук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Площадь 1 пробной площади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количество проб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32.0312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53.111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53.0312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32.111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Породнй состав молодняка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хозяйство молодняка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полнота молодняка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запас молодняка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+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54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777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Заключение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дата и вреия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кто утвердил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zxc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рекомендации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Особенности участка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Обследование провел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 присуствии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дата и вреия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  <dc:identifier/>
  <dc:language/>
</cp:coreProperties>
</file>