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60"/>
      </w:pPr>
      <w:r>
        <w:rPr>
          <w:rFonts w:ascii="Arial" w:cs="Arial" w:eastAsia="Arial" w:hAnsi="Arial"/>
          <w:b/>
          <w:bCs/>
          <w:color w:val="2C2C2A"/>
          <w:sz w:val="48"/>
          <w:szCs w:val="48"/>
        </w:rPr>
        <w:t xml:space="preserve">The AltusFlow Growth System</w:t>
      </w:r>
    </w:p>
    <w:p>
      <w:pPr>
        <w:pBdr>
          <w:bottom w:val="single" w:color="1D9E75" w:sz="8" w:space="6"/>
        </w:pBdr>
        <w:spacing w:after="0"/>
      </w:pPr>
      <w:r>
        <w:rPr>
          <w:rFonts w:ascii="Arial" w:cs="Arial" w:eastAsia="Arial" w:hAnsi="Arial"/>
          <w:color w:val="5F5E5A"/>
          <w:sz w:val="22"/>
          <w:szCs w:val="22"/>
        </w:rPr>
        <w:t xml:space="preserve">How we turn your firm into a 24/7 automated growth engine</w:t>
      </w:r>
    </w:p>
    <w:p>
      <w:pPr>
        <w:spacing w:after="160"/>
      </w:pPr>
      <w:r>
        <w:t xml:space="preserve"/>
      </w:r>
    </w:p>
    <w:p>
      <w:pPr>
        <w:pBdr>
          <w:bottom w:val="single" w:color="1D9E75" w:sz="6" w:space="4"/>
        </w:pBdr>
        <w:spacing w:after="140" w:before="320"/>
      </w:pPr>
      <w:r>
        <w:rPr>
          <w:rFonts w:ascii="Arial" w:cs="Arial" w:eastAsia="Arial" w:hAnsi="Arial"/>
          <w:b/>
          <w:bCs/>
          <w:color w:val="2C2C2A"/>
          <w:sz w:val="28"/>
          <w:szCs w:val="28"/>
        </w:rPr>
        <w:t xml:space="preserve">The problem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D85A30"/>
                <w:sz w:val="20"/>
                <w:szCs w:val="20"/>
              </w:rPr>
              <w:t xml:space="preserve">What's happening now</w:t>
            </w:r>
          </w:p>
          <w:p>
            <w:pPr>
              <w:spacing w:after="40"/>
            </w:pPr>
            <w:r>
              <w:t xml:space="preserve"/>
            </w:r>
          </w:p>
          <w:p>
            <w:pPr>
              <w:pStyle w:val="ListParagraph"/>
              <w:numPr>
                <w:ilvl w:val="0"/>
                <w:numId w:val="2"/>
              </w:numPr>
              <w:spacing w:after="80" w:before="40"/>
            </w:pPr>
            <w:r>
              <w:rPr>
                <w:rFonts w:ascii="Arial" w:cs="Arial" w:eastAsia="Arial" w:hAnsi="Arial"/>
                <w:color w:val="5F5E5A"/>
                <w:sz w:val="20"/>
                <w:szCs w:val="20"/>
              </w:rPr>
              <w:t xml:space="preserve">Website is a passive brochure — can't answer questions after hours</w:t>
            </w:r>
          </w:p>
          <w:p>
            <w:pPr>
              <w:pStyle w:val="ListParagraph"/>
              <w:numPr>
                <w:ilvl w:val="0"/>
                <w:numId w:val="2"/>
              </w:numPr>
              <w:spacing w:after="80" w:before="40"/>
            </w:pPr>
            <w:r>
              <w:rPr>
                <w:rFonts w:ascii="Arial" w:cs="Arial" w:eastAsia="Arial" w:hAnsi="Arial"/>
                <w:color w:val="5F5E5A"/>
                <w:sz w:val="20"/>
                <w:szCs w:val="20"/>
              </w:rPr>
              <w:t xml:space="preserve">Leads go cold waiting for a callback</w:t>
            </w:r>
          </w:p>
          <w:p>
            <w:pPr>
              <w:pStyle w:val="ListParagraph"/>
              <w:numPr>
                <w:ilvl w:val="0"/>
                <w:numId w:val="2"/>
              </w:numPr>
              <w:spacing w:after="80" w:before="40"/>
            </w:pPr>
            <w:r>
              <w:rPr>
                <w:rFonts w:ascii="Arial" w:cs="Arial" w:eastAsia="Arial" w:hAnsi="Arial"/>
                <w:color w:val="5F5E5A"/>
                <w:sz w:val="20"/>
                <w:szCs w:val="20"/>
              </w:rPr>
              <w:t xml:space="preserve">Ad spend with no systematic follow-up</w:t>
            </w:r>
          </w:p>
          <w:p>
            <w:pPr>
              <w:pStyle w:val="ListParagraph"/>
              <w:numPr>
                <w:ilvl w:val="0"/>
                <w:numId w:val="2"/>
              </w:numPr>
              <w:spacing w:after="80" w:before="40"/>
            </w:pPr>
            <w:r>
              <w:rPr>
                <w:rFonts w:ascii="Arial" w:cs="Arial" w:eastAsia="Arial" w:hAnsi="Arial"/>
                <w:color w:val="5F5E5A"/>
                <w:sz w:val="20"/>
                <w:szCs w:val="20"/>
              </w:rPr>
              <w:t xml:space="preserve">Sales team spending hours on manual research</w:t>
            </w:r>
          </w:p>
          <w:p>
            <w:pPr>
              <w:pStyle w:val="ListParagraph"/>
              <w:numPr>
                <w:ilvl w:val="0"/>
                <w:numId w:val="2"/>
              </w:numPr>
              <w:spacing w:after="80" w:before="40"/>
            </w:pPr>
            <w:r>
              <w:rPr>
                <w:rFonts w:ascii="Arial" w:cs="Arial" w:eastAsia="Arial" w:hAnsi="Arial"/>
                <w:color w:val="5F5E5A"/>
                <w:sz w:val="20"/>
                <w:szCs w:val="20"/>
              </w:rPr>
              <w:t xml:space="preserve">No visibility into which channel drives real revenue</w:t>
            </w:r>
          </w:p>
        </w:tc>
        <w:tc>
          <w:tcPr>
            <w:tcW w:type="dxa" w:w="476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r>
              <w:rPr>
                <w:rFonts w:ascii="Arial" w:cs="Arial" w:eastAsia="Arial" w:hAnsi="Arial"/>
                <w:b/>
                <w:bCs/>
                <w:color w:val="1D9E75"/>
                <w:sz w:val="20"/>
                <w:szCs w:val="20"/>
              </w:rPr>
              <w:t xml:space="preserve">What AltusFlow delivers</w:t>
            </w:r>
          </w:p>
          <w:p>
            <w:pPr>
              <w:spacing w:after="40"/>
            </w:pPr>
            <w:r>
              <w:t xml:space="preserve"/>
            </w:r>
          </w:p>
          <w:p>
            <w:pPr>
              <w:pStyle w:val="ListParagraph"/>
              <w:numPr>
                <w:ilvl w:val="0"/>
                <w:numId w:val="2"/>
              </w:numPr>
              <w:spacing w:after="80" w:before="40"/>
            </w:pPr>
            <w:r>
              <w:rPr>
                <w:rFonts w:ascii="Arial" w:cs="Arial" w:eastAsia="Arial" w:hAnsi="Arial"/>
                <w:color w:val="5F5E5A"/>
                <w:sz w:val="20"/>
                <w:szCs w:val="20"/>
              </w:rPr>
              <w:t xml:space="preserve">AI chat qualifies and books calls 24/7 — even 8 PM Sunday</w:t>
            </w:r>
          </w:p>
          <w:p>
            <w:pPr>
              <w:pStyle w:val="ListParagraph"/>
              <w:numPr>
                <w:ilvl w:val="0"/>
                <w:numId w:val="2"/>
              </w:numPr>
              <w:spacing w:after="80" w:before="40"/>
            </w:pPr>
            <w:r>
              <w:rPr>
                <w:rFonts w:ascii="Arial" w:cs="Arial" w:eastAsia="Arial" w:hAnsi="Arial"/>
                <w:color w:val="5F5E5A"/>
                <w:sz w:val="20"/>
                <w:szCs w:val="20"/>
              </w:rPr>
              <w:t xml:space="preserve">Every lead captured, tagged, and tracked in your CRM</w:t>
            </w:r>
          </w:p>
          <w:p>
            <w:pPr>
              <w:pStyle w:val="ListParagraph"/>
              <w:numPr>
                <w:ilvl w:val="0"/>
                <w:numId w:val="2"/>
              </w:numPr>
              <w:spacing w:after="80" w:before="40"/>
            </w:pPr>
            <w:r>
              <w:rPr>
                <w:rFonts w:ascii="Arial" w:cs="Arial" w:eastAsia="Arial" w:hAnsi="Arial"/>
                <w:color w:val="5F5E5A"/>
                <w:sz w:val="20"/>
                <w:szCs w:val="20"/>
              </w:rPr>
              <w:t xml:space="preserve">Meta Ads funnel purpose-built to book calls not just clicks</w:t>
            </w:r>
          </w:p>
          <w:p>
            <w:pPr>
              <w:pStyle w:val="ListParagraph"/>
              <w:numPr>
                <w:ilvl w:val="0"/>
                <w:numId w:val="2"/>
              </w:numPr>
              <w:spacing w:after="80" w:before="40"/>
            </w:pPr>
            <w:r>
              <w:rPr>
                <w:rFonts w:ascii="Arial" w:cs="Arial" w:eastAsia="Arial" w:hAnsi="Arial"/>
                <w:color w:val="5F5E5A"/>
                <w:sz w:val="20"/>
                <w:szCs w:val="20"/>
              </w:rPr>
              <w:t xml:space="preserve">AI scans for intent signals — finds buyers before competitors</w:t>
            </w:r>
          </w:p>
          <w:p>
            <w:pPr>
              <w:pStyle w:val="ListParagraph"/>
              <w:numPr>
                <w:ilvl w:val="0"/>
                <w:numId w:val="2"/>
              </w:numPr>
              <w:spacing w:after="80" w:before="40"/>
            </w:pPr>
            <w:r>
              <w:rPr>
                <w:rFonts w:ascii="Arial" w:cs="Arial" w:eastAsia="Arial" w:hAnsi="Arial"/>
                <w:color w:val="5F5E5A"/>
                <w:sz w:val="20"/>
                <w:szCs w:val="20"/>
              </w:rPr>
              <w:t xml:space="preserve">Automated monthly report shows exactly what's working</w:t>
            </w:r>
          </w:p>
        </w:tc>
      </w:tr>
    </w:tbl>
    <w:p>
      <w:pPr>
        <w:spacing w:after="200"/>
      </w:pPr>
      <w:r>
        <w:t xml:space="preserve"/>
      </w:r>
    </w:p>
    <w:p>
      <w:pPr>
        <w:pBdr>
          <w:bottom w:val="single" w:color="1D9E75" w:sz="6" w:space="4"/>
        </w:pBdr>
        <w:spacing w:after="140" w:before="320"/>
      </w:pPr>
      <w:r>
        <w:rPr>
          <w:rFonts w:ascii="Arial" w:cs="Arial" w:eastAsia="Arial" w:hAnsi="Arial"/>
          <w:b/>
          <w:bCs/>
          <w:color w:val="2C2C2A"/>
          <w:sz w:val="28"/>
          <w:szCs w:val="28"/>
        </w:rPr>
        <w:t xml:space="preserve">The 3-Vertical Growth Ecosystem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E1F5EE" w:val="clear"/>
            <w:tcMar>
              <w:top w:type="dxa" w:w="100"/>
              <w:left w:type="dxa" w:w="140"/>
              <w:bottom w:type="dxa" w:w="100"/>
              <w:right w:type="dxa" w:w="140"/>
            </w:tcMar>
          </w:tcPr>
          <w:p>
            <w:r>
              <w:rPr>
                <w:rFonts w:ascii="Arial" w:cs="Arial" w:eastAsia="Arial" w:hAnsi="Arial"/>
                <w:b/>
                <w:bCs/>
                <w:color w:val="1D9E75"/>
                <w:sz w:val="32"/>
                <w:szCs w:val="32"/>
              </w:rPr>
              <w:t xml:space="preserve">01</w:t>
            </w:r>
          </w:p>
          <w:p>
            <w:r>
              <w:rPr>
                <w:rFonts w:ascii="Arial" w:cs="Arial" w:eastAsia="Arial" w:hAnsi="Arial"/>
                <w:b/>
                <w:bCs/>
                <w:color w:val="2C2C2A"/>
                <w:sz w:val="20"/>
                <w:szCs w:val="20"/>
              </w:rPr>
              <w:t xml:space="preserve">The Conversion Engine</w:t>
            </w:r>
          </w:p>
          <w:p>
            <w:pPr>
              <w:spacing w:after="40"/>
            </w:pPr>
            <w:r>
              <w:t xml:space="preserve"/>
            </w:r>
          </w:p>
          <w:p>
            <w:r>
              <w:rPr>
                <w:rFonts w:ascii="Arial" w:cs="Arial" w:eastAsia="Arial" w:hAnsi="Arial"/>
                <w:color w:val="5F5E5A"/>
                <w:sz w:val="19"/>
                <w:szCs w:val="19"/>
              </w:rPr>
              <w:t xml:space="preserve">Premium website + custom-trained AI chat assistant. Answers questions, qualifies leads, books calls — 24/7. Integrated directly with your CRM.</w:t>
            </w:r>
          </w:p>
        </w:tc>
        <w:tc>
          <w:tcPr>
            <w:tcW w:type="dxa" w:w="3120"/>
            <w:tcBorders>
              <w:top w:val="single" w:color="D3D1C7" w:sz="1"/>
              <w:left w:val="single" w:color="D3D1C7" w:sz="1"/>
              <w:bottom w:val="single" w:color="D3D1C7" w:sz="1"/>
              <w:right w:val="single" w:color="D3D1C7" w:sz="1"/>
            </w:tcBorders>
            <w:shd w:fill="EEEDFE" w:val="clear"/>
            <w:tcMar>
              <w:top w:type="dxa" w:w="100"/>
              <w:left w:type="dxa" w:w="140"/>
              <w:bottom w:type="dxa" w:w="100"/>
              <w:right w:type="dxa" w:w="140"/>
            </w:tcMar>
          </w:tcPr>
          <w:p>
            <w:r>
              <w:rPr>
                <w:rFonts w:ascii="Arial" w:cs="Arial" w:eastAsia="Arial" w:hAnsi="Arial"/>
                <w:b/>
                <w:bCs/>
                <w:color w:val="534AB7"/>
                <w:sz w:val="32"/>
                <w:szCs w:val="32"/>
              </w:rPr>
              <w:t xml:space="preserve">02</w:t>
            </w:r>
          </w:p>
          <w:p>
            <w:r>
              <w:rPr>
                <w:rFonts w:ascii="Arial" w:cs="Arial" w:eastAsia="Arial" w:hAnsi="Arial"/>
                <w:b/>
                <w:bCs/>
                <w:color w:val="2C2C2A"/>
                <w:sz w:val="20"/>
                <w:szCs w:val="20"/>
              </w:rPr>
              <w:t xml:space="preserve">The Inbound Magnet</w:t>
            </w:r>
          </w:p>
          <w:p>
            <w:pPr>
              <w:spacing w:after="40"/>
            </w:pPr>
            <w:r>
              <w:t xml:space="preserve"/>
            </w:r>
          </w:p>
          <w:p>
            <w:r>
              <w:rPr>
                <w:rFonts w:ascii="Arial" w:cs="Arial" w:eastAsia="Arial" w:hAnsi="Arial"/>
                <w:color w:val="5F5E5A"/>
                <w:sz w:val="19"/>
                <w:szCs w:val="19"/>
              </w:rPr>
              <w:t xml:space="preserve">Meta Ads campaigns + psychological sales funnels designed for one outcome: high-value booked calls. Full UTM tracking so every dollar is accountable.</w:t>
            </w:r>
          </w:p>
        </w:tc>
        <w:tc>
          <w:tcPr>
            <w:tcW w:type="dxa" w:w="3120"/>
            <w:tcBorders>
              <w:top w:val="single" w:color="D3D1C7" w:sz="1"/>
              <w:left w:val="single" w:color="D3D1C7" w:sz="1"/>
              <w:bottom w:val="single" w:color="D3D1C7" w:sz="1"/>
              <w:right w:val="single" w:color="D3D1C7" w:sz="1"/>
            </w:tcBorders>
            <w:shd w:fill="FAEEDA" w:val="clear"/>
            <w:tcMar>
              <w:top w:type="dxa" w:w="100"/>
              <w:left w:type="dxa" w:w="140"/>
              <w:bottom w:type="dxa" w:w="100"/>
              <w:right w:type="dxa" w:w="140"/>
            </w:tcMar>
          </w:tcPr>
          <w:p>
            <w:r>
              <w:rPr>
                <w:rFonts w:ascii="Arial" w:cs="Arial" w:eastAsia="Arial" w:hAnsi="Arial"/>
                <w:b/>
                <w:bCs/>
                <w:color w:val="EF9F27"/>
                <w:sz w:val="32"/>
                <w:szCs w:val="32"/>
              </w:rPr>
              <w:t xml:space="preserve">03</w:t>
            </w:r>
          </w:p>
          <w:p>
            <w:r>
              <w:rPr>
                <w:rFonts w:ascii="Arial" w:cs="Arial" w:eastAsia="Arial" w:hAnsi="Arial"/>
                <w:b/>
                <w:bCs/>
                <w:color w:val="2C2C2A"/>
                <w:sz w:val="20"/>
                <w:szCs w:val="20"/>
              </w:rPr>
              <w:t xml:space="preserve">The Outbound Hunter</w:t>
            </w:r>
          </w:p>
          <w:p>
            <w:pPr>
              <w:spacing w:after="40"/>
            </w:pPr>
            <w:r>
              <w:t xml:space="preserve"/>
            </w:r>
          </w:p>
          <w:p>
            <w:r>
              <w:rPr>
                <w:rFonts w:ascii="Arial" w:cs="Arial" w:eastAsia="Arial" w:hAnsi="Arial"/>
                <w:color w:val="5F5E5A"/>
                <w:sz w:val="19"/>
                <w:szCs w:val="19"/>
              </w:rPr>
              <w:t xml:space="preserve">AI scans LinkedIn and social daily for prospects signalling intent — "looking for an advisor," "growing our trading community." Drafts hyper-personalised pitches for your review.</w:t>
            </w:r>
          </w:p>
        </w:tc>
      </w:tr>
    </w:tbl>
    <w:p>
      <w:pPr>
        <w:spacing w:after="200"/>
      </w:pPr>
      <w:r>
        <w:t xml:space="preserve"/>
      </w:r>
    </w:p>
    <w:p>
      <w:pPr>
        <w:pBdr>
          <w:bottom w:val="single" w:color="1D9E75" w:sz="6" w:space="4"/>
        </w:pBdr>
        <w:spacing w:after="140" w:before="320"/>
      </w:pPr>
      <w:r>
        <w:rPr>
          <w:rFonts w:ascii="Arial" w:cs="Arial" w:eastAsia="Arial" w:hAnsi="Arial"/>
          <w:b/>
          <w:bCs/>
          <w:color w:val="2C2C2A"/>
          <w:sz w:val="28"/>
          <w:szCs w:val="28"/>
        </w:rPr>
        <w:t xml:space="preserve">Why it works for finance firms specifically</w:t>
      </w:r>
    </w:p>
    <w:p>
      <w:pPr>
        <w:pStyle w:val="ListParagraph"/>
        <w:numPr>
          <w:ilvl w:val="0"/>
          <w:numId w:val="2"/>
        </w:numPr>
        <w:spacing w:after="80" w:before="40"/>
      </w:pPr>
      <w:r>
        <w:rPr>
          <w:rFonts w:ascii="Arial" w:cs="Arial" w:eastAsia="Arial" w:hAnsi="Arial"/>
          <w:color w:val="5F5E5A"/>
          <w:sz w:val="20"/>
          <w:szCs w:val="20"/>
        </w:rPr>
        <w:t xml:space="preserve">Compliance-aware AI chat — trained on your approved language and services only</w:t>
      </w:r>
    </w:p>
    <w:p>
      <w:pPr>
        <w:pStyle w:val="ListParagraph"/>
        <w:numPr>
          <w:ilvl w:val="0"/>
          <w:numId w:val="2"/>
        </w:numPr>
        <w:spacing w:after="80" w:before="40"/>
      </w:pPr>
      <w:r>
        <w:rPr>
          <w:rFonts w:ascii="Arial" w:cs="Arial" w:eastAsia="Arial" w:hAnsi="Arial"/>
          <w:color w:val="5F5E5A"/>
          <w:sz w:val="20"/>
          <w:szCs w:val="20"/>
        </w:rPr>
        <w:t xml:space="preserve">High-ticket clients justify the system — one closed client covers months of investment</w:t>
      </w:r>
    </w:p>
    <w:p>
      <w:pPr>
        <w:pStyle w:val="ListParagraph"/>
        <w:numPr>
          <w:ilvl w:val="0"/>
          <w:numId w:val="2"/>
        </w:numPr>
        <w:spacing w:after="80" w:before="40"/>
      </w:pPr>
      <w:r>
        <w:rPr>
          <w:rFonts w:ascii="Arial" w:cs="Arial" w:eastAsia="Arial" w:hAnsi="Arial"/>
          <w:color w:val="5F5E5A"/>
          <w:sz w:val="20"/>
          <w:szCs w:val="20"/>
        </w:rPr>
        <w:t xml:space="preserve">After-hours is when serious investors research — your AI captures them while competitors sleep</w:t>
      </w:r>
    </w:p>
    <w:p>
      <w:pPr>
        <w:pStyle w:val="ListParagraph"/>
        <w:numPr>
          <w:ilvl w:val="0"/>
          <w:numId w:val="2"/>
        </w:numPr>
        <w:spacing w:after="80" w:before="40"/>
      </w:pPr>
      <w:r>
        <w:rPr>
          <w:rFonts w:ascii="Arial" w:cs="Arial" w:eastAsia="Arial" w:hAnsi="Arial"/>
          <w:color w:val="5F5E5A"/>
          <w:sz w:val="20"/>
          <w:szCs w:val="20"/>
        </w:rPr>
        <w:t xml:space="preserve">Intent-based outbound finds people actively looking for advisors, not cold lists</w:t>
      </w:r>
    </w:p>
    <w:p>
      <w:pPr>
        <w:pStyle w:val="ListParagraph"/>
        <w:numPr>
          <w:ilvl w:val="0"/>
          <w:numId w:val="2"/>
        </w:numPr>
        <w:spacing w:after="80" w:before="40"/>
      </w:pPr>
      <w:r>
        <w:rPr>
          <w:rFonts w:ascii="Arial" w:cs="Arial" w:eastAsia="Arial" w:hAnsi="Arial"/>
          <w:color w:val="5F5E5A"/>
          <w:sz w:val="20"/>
          <w:szCs w:val="20"/>
        </w:rPr>
        <w:t xml:space="preserve">CRM tracks every touchpoint — full auditability for your practice</w:t>
      </w:r>
    </w:p>
    <w:p>
      <w:pPr>
        <w:spacing w:after="200"/>
      </w:pPr>
      <w:r>
        <w:t xml:space="preserve"/>
      </w:r>
    </w:p>
    <w:p>
      <w:pPr>
        <w:pBdr>
          <w:bottom w:val="single" w:color="1D9E75" w:sz="6" w:space="4"/>
        </w:pBdr>
        <w:spacing w:after="140" w:before="320"/>
      </w:pPr>
      <w:r>
        <w:rPr>
          <w:rFonts w:ascii="Arial" w:cs="Arial" w:eastAsia="Arial" w:hAnsi="Arial"/>
          <w:b/>
          <w:bCs/>
          <w:color w:val="2C2C2A"/>
          <w:sz w:val="28"/>
          <w:szCs w:val="28"/>
        </w:rPr>
        <w:t xml:space="preserve">What you get</w:t>
      </w:r>
    </w:p>
    <w:p>
      <w:pPr>
        <w:pStyle w:val="ListParagraph"/>
        <w:numPr>
          <w:ilvl w:val="0"/>
          <w:numId w:val="2"/>
        </w:numPr>
        <w:spacing w:after="80" w:before="40"/>
      </w:pPr>
      <w:r>
        <w:rPr>
          <w:rFonts w:ascii="Arial" w:cs="Arial" w:eastAsia="Arial" w:hAnsi="Arial"/>
          <w:color w:val="5F5E5A"/>
          <w:sz w:val="20"/>
          <w:szCs w:val="20"/>
        </w:rPr>
        <w:t xml:space="preserve">Fully installed and configured — live within 2 weeks of signing</w:t>
      </w:r>
    </w:p>
    <w:p>
      <w:pPr>
        <w:pStyle w:val="ListParagraph"/>
        <w:numPr>
          <w:ilvl w:val="0"/>
          <w:numId w:val="2"/>
        </w:numPr>
        <w:spacing w:after="80" w:before="40"/>
      </w:pPr>
      <w:r>
        <w:rPr>
          <w:rFonts w:ascii="Arial" w:cs="Arial" w:eastAsia="Arial" w:hAnsi="Arial"/>
          <w:color w:val="5F5E5A"/>
          <w:sz w:val="20"/>
          <w:szCs w:val="20"/>
        </w:rPr>
        <w:t xml:space="preserve">HubSpot CRM portal — your data, your ownership</w:t>
      </w:r>
    </w:p>
    <w:p>
      <w:pPr>
        <w:pStyle w:val="ListParagraph"/>
        <w:numPr>
          <w:ilvl w:val="0"/>
          <w:numId w:val="2"/>
        </w:numPr>
        <w:spacing w:after="80" w:before="40"/>
      </w:pPr>
      <w:r>
        <w:rPr>
          <w:rFonts w:ascii="Arial" w:cs="Arial" w:eastAsia="Arial" w:hAnsi="Arial"/>
          <w:color w:val="5F5E5A"/>
          <w:sz w:val="20"/>
          <w:szCs w:val="20"/>
        </w:rPr>
        <w:t xml:space="preserve">Live KPI dashboard — visible 24/7</w:t>
      </w:r>
    </w:p>
    <w:p>
      <w:pPr>
        <w:pStyle w:val="ListParagraph"/>
        <w:numPr>
          <w:ilvl w:val="0"/>
          <w:numId w:val="2"/>
        </w:numPr>
        <w:spacing w:after="80" w:before="40"/>
      </w:pPr>
      <w:r>
        <w:rPr>
          <w:rFonts w:ascii="Arial" w:cs="Arial" w:eastAsia="Arial" w:hAnsi="Arial"/>
          <w:color w:val="5F5E5A"/>
          <w:sz w:val="20"/>
          <w:szCs w:val="20"/>
        </w:rPr>
        <w:t xml:space="preserve">Automated monthly PDF report — delivered the 1st of every month</w:t>
      </w:r>
    </w:p>
    <w:p>
      <w:pPr>
        <w:pStyle w:val="ListParagraph"/>
        <w:numPr>
          <w:ilvl w:val="0"/>
          <w:numId w:val="2"/>
        </w:numPr>
        <w:spacing w:after="80" w:before="40"/>
      </w:pPr>
      <w:r>
        <w:rPr>
          <w:rFonts w:ascii="Arial" w:cs="Arial" w:eastAsia="Arial" w:hAnsi="Arial"/>
          <w:color w:val="5F5E5A"/>
          <w:sz w:val="20"/>
          <w:szCs w:val="20"/>
        </w:rPr>
        <w:t xml:space="preserve">All three verticals running simultaneously from day one</w:t>
      </w:r>
    </w:p>
    <w:p>
      <w:pPr>
        <w:spacing w:after="200"/>
      </w:pPr>
      <w:r>
        <w:t xml:space="preserve"/>
      </w:r>
    </w:p>
    <w:p>
      <w:pPr>
        <w:pBdr>
          <w:bottom w:val="single" w:color="1D9E75" w:sz="6" w:space="4"/>
        </w:pBdr>
        <w:spacing w:after="140" w:before="320"/>
      </w:pPr>
      <w:r>
        <w:rPr>
          <w:rFonts w:ascii="Arial" w:cs="Arial" w:eastAsia="Arial" w:hAnsi="Arial"/>
          <w:b/>
          <w:bCs/>
          <w:color w:val="2C2C2A"/>
          <w:sz w:val="28"/>
          <w:szCs w:val="28"/>
        </w:rPr>
        <w:t xml:space="preserve">The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160"/>
              <w:bottom w:type="dxa" w:w="120"/>
              <w:right w:type="dxa" w:w="160"/>
            </w:tcMar>
          </w:tcPr>
          <w:p>
            <w:r>
              <w:rPr>
                <w:rFonts w:ascii="Arial" w:cs="Arial" w:eastAsia="Arial" w:hAnsi="Arial"/>
                <w:color w:val="2C2C2A"/>
                <w:sz w:val="20"/>
                <w:szCs w:val="20"/>
              </w:rPr>
              <w:t xml:space="preserve">Investment is scoped to your specific situation — we don't quote before understanding your setup. The right number depends on which verticals you need, your current tech stack, and where your biggest gaps are. That's what the discovery call is for.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color w:val="085041"/>
                <w:sz w:val="20"/>
                <w:szCs w:val="20"/>
              </w:rPr>
              <w:t xml:space="preserve">What we can tell you: the system replaces multiple tools and agencies most firms are already paying for separately — and it's integrated from day one. Most clients find the math works strongly in their favour.</w:t>
            </w:r>
          </w:p>
        </w:tc>
      </w:tr>
    </w:tbl>
    <w:p>
      <w:pPr>
        <w:spacing w:after="200"/>
      </w:pPr>
      <w:r>
        <w:t xml:space="preserve"/>
      </w:r>
    </w:p>
    <w:p>
      <w:pPr>
        <w:pBdr>
          <w:bottom w:val="single" w:color="1D9E75" w:sz="6" w:space="4"/>
        </w:pBdr>
        <w:spacing w:after="140" w:before="320"/>
      </w:pPr>
      <w:r>
        <w:rPr>
          <w:rFonts w:ascii="Arial" w:cs="Arial" w:eastAsia="Arial" w:hAnsi="Arial"/>
          <w:b/>
          <w:bCs/>
          <w:color w:val="2C2C2A"/>
          <w:sz w:val="28"/>
          <w:szCs w:val="28"/>
        </w:rPr>
        <w:t xml:space="preserve">Next step</w:t>
      </w:r>
    </w:p>
    <w:p>
      <w:pPr>
        <w:pBdr>
          <w:bottom w:val="single" w:color="D3D1C7" w:sz="3" w:space="3"/>
        </w:pBdr>
        <w:spacing w:after="100" w:before="60"/>
      </w:pPr>
      <w:r>
        <w:rPr>
          <w:rFonts w:ascii="Arial" w:cs="Arial" w:eastAsia="Arial" w:hAnsi="Arial"/>
          <w:b/>
          <w:bCs/>
          <w:color w:val="1D9E75"/>
          <w:sz w:val="22"/>
          <w:szCs w:val="22"/>
        </w:rPr>
        <w:t xml:space="preserve">Book a 20-minute discovery call: [YOUR CALENDLY LINK]</w:t>
      </w:r>
    </w:p>
    <w:p>
      <w:pPr>
        <w:spacing w:after="60"/>
      </w:pPr>
      <w:r>
        <w:t xml:space="preserve"/>
      </w:r>
    </w:p>
    <w:p>
      <w:pPr>
        <w:spacing w:after="100" w:before="40"/>
      </w:pPr>
      <w:r>
        <w:rPr>
          <w:rFonts w:ascii="Arial" w:cs="Arial" w:eastAsia="Arial" w:hAnsi="Arial"/>
          <w:color w:val="5F5E5A"/>
          <w:sz w:val="20"/>
          <w:szCs w:val="20"/>
        </w:rPr>
        <w:t xml:space="preserve">No pitch deck. No hard sell. We map your gaps and show you what the system looks like for your firm specifically. If it makes sense, we scope it. If it doesn't, we'll tell you that too.</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5F5E5A"/>
        <w:sz w:val="16"/>
        <w:szCs w:val="16"/>
      </w:rPr>
      <w:t xml:space="preserve">AltusFlow.ai  ·  Confidential</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tabs>
        <w:tab w:val="right" w:pos="9026"/>
      </w:tabs>
      <w:spacing w:after="0"/>
    </w:pPr>
    <w:r>
      <w:rPr>
        <w:rFonts w:ascii="Arial" w:cs="Arial" w:eastAsia="Arial" w:hAnsi="Arial"/>
        <w:b/>
        <w:bCs/>
        <w:color w:val="2C2C2A"/>
        <w:sz w:val="18"/>
        <w:szCs w:val="18"/>
      </w:rPr>
      <w:t xml:space="preserve">ALTUSFLOW.AI</w:t>
    </w:r>
    <w:r>
      <w:rPr>
        <w:sz w:val="18"/>
        <w:szCs w:val="18"/>
      </w:rPr>
      <w:t xml:space="preserve">	</w:t>
    </w:r>
    <w:r>
      <w:rPr>
        <w:rFonts w:ascii="Arial" w:cs="Arial" w:eastAsia="Arial" w:hAnsi="Arial"/>
        <w:color w:val="5F5E5A"/>
        <w:sz w:val="18"/>
        <w:szCs w:val="18"/>
      </w:rPr>
      <w:t xml:space="preserve">AltusFlow.ai — The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C2C2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2026-06-18T18:28:49.065Z</dcterms:created>
  <dcterms:modified xsi:type="dcterms:W3CDTF">2026-06-18T18:28:49.065Z</dcterms:modified>
</cp:coreProperties>
</file>

<file path=docProps/custom.xml><?xml version="1.0" encoding="utf-8"?>
<Properties xmlns="http://schemas.openxmlformats.org/officeDocument/2006/custom-properties" xmlns:vt="http://schemas.openxmlformats.org/officeDocument/2006/docPropsVTypes"/>
</file>