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Анализ временных рядов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Б1.О.04.14 «Анализ временных рядов»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методов анализа зависимости во времени и построения проверяемых прогнозов временных рядов;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знаний о структуре временного ряда, стационарности и зависимости наблюдений;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методами идентификации, оценивания и диагностики моделей временных рядов;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строить прогнозы с учетом временного порядка данных и оценивать их неопределенность.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Б1.О.04.14 «Анализ временных рядов»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Математическая статистика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Случайные процессы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Программирование и прикладная математика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Динамические системы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ОПК-2.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ОПК-2. Способен создавать, анализировать и реализовывать новые математические модели в современном естествознании, технике, экономике и управлении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ОПК-2.1. Строит различные математические модели в профессиональной деятельности на основе имеющихся теоретических знаний и опыта решения математических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принципы построения моделей и выбора исходных допущений; стационарность, временные зависимости и прогнозирование.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строить модель и задавать ее параметры и ограничения в задачах дисциплины; исследование ряда с внешними факторами.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построения и реализации математической модели при изучении: стационарность, временные зависимости и прогнозирование.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ОПК-2.2. Выбирает необходимые методы исследования, модифицирует существующие, разрабатывает новые с учетом особенностей решаемой задачи.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исследования и способы адаптации моделей; стационарность, временные зависимости и прогнозирование.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выбирать и модифицировать метод с учетом условий задачи в задачах дисциплины; исследование ряда с внешними факторами.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сравнения методов и обоснования их модификации при изучении: стационарность, временные зависимости и прогнозирование.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ОПК-2.3. Анализирует и интерпретирует результаты математического моделирования, оценивает их обоснованность и использует их в решении профессиональных задач.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критерии обоснованности и способы интерпретации модели; стационарность, временные зависимости и прогнозирование.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оценивать достоверность результатов и границы выводов в задачах дисциплины; исследование ряда с внешними факторами.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проверки модели и интерпретации результата при изучении: стационарность, временные зависимости и прогнозирование.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8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180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5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8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Подготовка временного ряда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Временной индекс, пропуски и выбросы наблюдаемого ряда. Аддитивная и мультипликативная декомпозиция, тренд, сезонность и календарные эффекты. Оценивание автокорреляции и частной автокорреляции по конечным данным. Трендовая и разностная стационарность, выбор преобразования ряда. Диагностика структуры ряда перед подбором модели с использованием изученных характеристик случайного процесса.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модели рядов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Авторегрессионные модели, модели скользящего среднего и ARMA. Стационарность и обратимость через корни характеристических полиномов. Интегрированные и сезонные модели ARIMA. Оценивание параметров, выбор порядка и информационные критерии. Диагностика коррелированных остатков, роль разностей и ограничения избыточной параметризации модели конечного ряда.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Прогнозирование и проверка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Наивный прогноз и экспоненциальное сглаживание. Одно- и многошаговый прогноз, прогнозные интервалы и накопление ошибки. Скользящее начало прогноза, последовательные временные срезы и недопустимость использования будущих наблюдений. Метрики с учетом масштаба ряда, проверка покрытия прогнозного интервала и сравнение моделей с базовым прогнозом.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Многомерные ряды и модели пространства состояний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Векторная авторегрессия, внешние регрессоры и оценка межрядовых зависимостей. Модель пространства состояний: наблюдаемое и скрытое состояние, шум перехода и измерения. Рекурсии прогноза и коррекции фильтра Калмана и оценка скрытого уровня ряда. Диагностика структурного сдвига и условной гетероскедастичности. Сравнение моделей на последовательных временных срезах и ограничения экстраполяции после смены режима.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96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8 семестр – 96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Катаргин Н. В., Качалина Е. А. Анализ временных рядов. Санкт-Петербург: Лань, 2024. 180 с. — Текст: электронный. ЭБС «Лань». URL: https://e.lanbook.com/book/433307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Боровков А. А. Математическая статистика. Санкт-Петербург: Лань, 2021. 704 с. — Текст: электронный. ЭБС «Лань». URL: https://e.lanbook.com/book/164711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1. BOOK.ru : электронная библиотека : сайт.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1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http://www.book.ru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 электронный. </w:t>
      </w:r>
    </w:p>
    <w:p w14:paraId="09AB369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2. Znanium.com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2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http://znanium.com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Режим доступа: для зарегистрированных пользователей. – Текст: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3. Научная библиотека РГУ имени С. А. Есенина: сайт. – URL: https://library.rsu-rzn.ru/marc/Default.asp (дата обращения: 21.02.2025).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4. Универсальная база данных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EastView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: электронная библиотека : сайт. 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4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dlib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eastview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  <w:lang w:val="en-US"/>
          </w:rPr>
          <w:t>com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  <w:u w:val="single"/>
        </w:rPr>
        <w:t xml:space="preserve">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 – Режим доступа: в сети университета. – Текст: электронный. 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5. Университетская библиотека ONLINE: электронная библиотека.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: </w:t>
      </w:r>
      <w:hyperlink r:id="rId15" w:history="1">
        <w:r w:rsidRPr="005C7038">
          <w:rPr>
            <w:rStyle w:val="ab"/>
            <w:rFonts w:ascii="Times New Roman" w:eastAsia="Times New Roman" w:hAnsi="Times New Roman" w:cs="Times New Roman"/>
            <w:bCs/>
            <w:sz w:val="28"/>
            <w:szCs w:val="28"/>
          </w:rPr>
          <w:t>http://biblioclub.ru/index.php?page=main_ub_red</w:t>
        </w:r>
      </w:hyperlink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 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21.02.202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6 ЮРАЙТ: образовательная  платформа : сайт. – Москва, 2013. – URL: https://urait.ru/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7.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Лань: электронная библиотека: сайт. – </w:t>
      </w:r>
      <w:r w:rsidRPr="005C7038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7" w:history="1"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https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://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e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lanbook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.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  <w:lang w:val="en-US"/>
          </w:rPr>
          <w:t>com</w:t>
        </w:r>
        <w:r w:rsidRPr="005C7038">
          <w:rPr>
            <w:rStyle w:val="ab"/>
            <w:rFonts w:ascii="Times New Roman" w:eastAsia="Times New Roman" w:hAnsi="Times New Roman" w:cs="Times New Roman"/>
            <w:sz w:val="28"/>
            <w:szCs w:val="28"/>
          </w:rPr>
          <w:t>/</w:t>
        </w:r>
      </w:hyperlink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. –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(дата обращения: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21.02.</w:t>
      </w:r>
      <w:r w:rsidR="00842FBF">
        <w:rPr>
          <w:rFonts w:ascii="Times New Roman" w:eastAsia="Times New Roman" w:hAnsi="Times New Roman" w:cs="Times New Roman"/>
          <w:bCs/>
          <w:sz w:val="28"/>
          <w:szCs w:val="28"/>
        </w:rPr>
        <w:t>2025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 xml:space="preserve">). – </w:t>
      </w:r>
      <w:r w:rsidRPr="005C7038">
        <w:rPr>
          <w:rFonts w:ascii="Times New Roman" w:eastAsia="Times New Roman" w:hAnsi="Times New Roman" w:cs="Times New Roman"/>
          <w:sz w:val="28"/>
          <w:szCs w:val="28"/>
        </w:rPr>
        <w:t xml:space="preserve">Режим доступа: для зарегистрированных пользователей. </w:t>
      </w:r>
      <w:r w:rsidRPr="005C7038">
        <w:rPr>
          <w:rFonts w:ascii="Times New Roman" w:eastAsia="Times New Roman" w:hAnsi="Times New Roman" w:cs="Times New Roman"/>
          <w:bCs/>
          <w:sz w:val="28"/>
          <w:szCs w:val="28"/>
        </w:rPr>
        <w:t>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.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The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World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of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Mathematical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val="en-US" w:eastAsia="ar-SA"/>
        </w:rPr>
        <w:t>Equations</w:t>
      </w:r>
      <w:r w:rsidRPr="006F6607"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Международный научно-образовательный сайт.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 xml:space="preserve">– Режим доступа: </w:t>
      </w:r>
      <w:hyperlink r:id="rId21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http://eqworld.ipmnet.ru/indexr.htm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, свободный (дата обращения: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21.02.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EXPonenta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.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val="en-US" w:eastAsia="ru-RU"/>
        </w:rPr>
        <w:t>ru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] : 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о</w:t>
      </w:r>
      <w:r w:rsidRPr="006F6607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 xml:space="preserve">бразовательный математический сайт. </w:t>
      </w:r>
      <w:r w:rsidRPr="006F6607">
        <w:rPr>
          <w:rFonts w:ascii="Times New Roman" w:eastAsia="Times New Roman" w:hAnsi="Times New Roman" w:cs="Times New Roman"/>
          <w:sz w:val="28"/>
          <w:lang w:eastAsia="ru-RU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</w:rPr>
        <w:t>: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hyperlink r:id="rId22" w:history="1">
        <w:r w:rsidRPr="006F6607">
          <w:rPr>
            <w:rFonts w:ascii="Times New Roman" w:eastAsia="Symbol" w:hAnsi="Times New Roman" w:cs="Times New Roman"/>
            <w:color w:val="0000FF"/>
            <w:sz w:val="28"/>
            <w:u w:val="single"/>
            <w:lang w:eastAsia="ru-RU"/>
          </w:rPr>
          <w:t>http://old.exponenta.ru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, свободный (дата обращ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подготовка временного ряда, линейные модели рядов, прогнозирование и проверка, многомерные ряды и модели пространства состояний.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p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6" w:name="_Hlk171681250"/>
      <w:r w:rsidRPr="00B00E3E">
        <w:rPr>
          <w:rFonts w:ascii="Times New Roman" w:hAnsi="Times New Roman" w:cs="Times New Roman"/>
          <w:b/>
          <w:sz w:val="28"/>
          <w:szCs w:val="28"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Операционная система</w:t>
              <w:br/>
              <w:t>Debian GNU/Linux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21ABEF85" w14:textId="77777777">
        <w:tc>
          <w:tcPr>
            <w:tcW w:w="4957" w:type="dxa"/>
            <w:shd w:val="clear" w:color="auto" w:fill="auto"/>
          </w:tcPr>
          <w:p w14:paraId="1C00305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Архиватор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Engrampa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Archive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Manager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4E4AABC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7CD002B" w14:textId="77777777">
        <w:tc>
          <w:tcPr>
            <w:tcW w:w="4957" w:type="dxa"/>
            <w:shd w:val="clear" w:color="auto" w:fill="auto"/>
          </w:tcPr>
          <w:p w14:paraId="5C10841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Файловые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</w:rPr>
              <w:t>менеджеры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:</w:t>
            </w:r>
          </w:p>
          <w:p w14:paraId="00A7C70A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Midnight Commander</w:t>
            </w:r>
          </w:p>
          <w:p w14:paraId="3F8B80F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65DF04E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46AA5661" w14:textId="77777777">
        <w:tc>
          <w:tcPr>
            <w:tcW w:w="4957" w:type="dxa"/>
            <w:shd w:val="clear" w:color="auto" w:fill="auto"/>
          </w:tcPr>
          <w:p w14:paraId="4E8C461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Интернет-браузеры: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Chromium</w:t>
            </w:r>
          </w:p>
          <w:p w14:paraId="7668C8D9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2CEE226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769A8BD9" w14:textId="77777777">
        <w:trPr>
          <w:trHeight w:val="599"/>
        </w:trPr>
        <w:tc>
          <w:tcPr>
            <w:tcW w:w="4957" w:type="dxa"/>
            <w:shd w:val="clear" w:color="auto" w:fill="auto"/>
          </w:tcPr>
          <w:p w14:paraId="0FC0B157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графических файлов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E6011D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D22EDF" w14:textId="77777777">
        <w:trPr>
          <w:trHeight w:val="581"/>
        </w:trPr>
        <w:tc>
          <w:tcPr>
            <w:tcW w:w="4957" w:type="dxa"/>
            <w:shd w:val="clear" w:color="auto" w:fill="auto"/>
          </w:tcPr>
          <w:p w14:paraId="21F3FD25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</w:r>
            <w:r w:rsidRPr="001A6B4B">
              <w:rPr>
                <w:rFonts w:ascii="Times New Roman" w:hAnsi="Times New Roman" w:cs="Times New Roman"/>
                <w:sz w:val="24"/>
              </w:rPr>
              <w:br/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Atril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–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Document</w:t>
            </w:r>
            <w:r w:rsidRPr="001A6B4B"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28432AEB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08391951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215CEF04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  <w:lang w:val="en-US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Медиа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>-</w:t>
            </w:r>
            <w:r w:rsidRPr="001A6B4B">
              <w:rPr>
                <w:rFonts w:ascii="Times New Roman" w:hAnsi="Times New Roman" w:cs="Times New Roman"/>
                <w:sz w:val="24"/>
              </w:rPr>
              <w:t>плеер</w:t>
            </w:r>
            <w:r w:rsidRPr="001A6B4B">
              <w:rPr>
                <w:rFonts w:ascii="Times New Roman" w:hAnsi="Times New Roman" w:cs="Times New Roman"/>
                <w:sz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054A234E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33B6FD9C" w14:textId="77777777">
        <w:trPr>
          <w:trHeight w:val="357"/>
        </w:trPr>
        <w:tc>
          <w:tcPr>
            <w:tcW w:w="4957" w:type="dxa"/>
            <w:shd w:val="clear" w:color="auto" w:fill="auto"/>
          </w:tcPr>
          <w:p w14:paraId="118CF1D3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6725E45F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  <w:tr w:rsidR="000452E3" w:rsidRPr="007165E0" w14:paraId="6FA0A377" w14:textId="77777777">
        <w:trPr>
          <w:trHeight w:val="402"/>
        </w:trPr>
        <w:tc>
          <w:tcPr>
            <w:tcW w:w="4957" w:type="dxa"/>
            <w:shd w:val="clear" w:color="auto" w:fill="auto"/>
          </w:tcPr>
          <w:p w14:paraId="0E2C0F22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4B4D4D70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 w:rsidRPr="001A6B4B">
              <w:rPr>
                <w:rFonts w:ascii="Times New Roman" w:hAnsi="Times New Roman" w:cs="Times New Roman"/>
                <w:sz w:val="24"/>
              </w:rPr>
              <w:t>Свободно распространяемое ПО</w:t>
            </w:r>
          </w:p>
        </w:tc>
      </w:tr>
    </w:tbl>
    <w:p w14:paraId="00AC0E03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  <w:r w:rsidRPr="007165E0">
        <w:rPr>
          <w:rFonts w:ascii="Times New Roman" w:hAnsi="Times New Roman" w:cs="Times New Roman"/>
          <w:i/>
          <w:sz w:val="24"/>
        </w:rPr>
        <w:t xml:space="preserve">⃰ </w:t>
      </w:r>
      <w:r w:rsidRPr="007165E0">
        <w:rPr>
          <w:rFonts w:ascii="Times New Roman" w:hAnsi="Times New Roman" w:cs="Times New Roman"/>
          <w:sz w:val="24"/>
        </w:rPr>
        <w:t>При реализации дисциплины с частичным применением дистанционных образовательных технологий</w:t>
      </w:r>
    </w:p>
    <w:p w14:paraId="63A22D47" w14:textId="77777777" w:rsidR="000452E3" w:rsidRDefault="000452E3" w:rsidP="000452E3">
      <w:pPr>
        <w:keepNext/>
        <w:ind w:left="360"/>
        <w:rPr>
          <w:rFonts w:ascii="Times New Roman" w:hAnsi="Times New Roman" w:cs="Times New Roman"/>
          <w:sz w:val="24"/>
        </w:rPr>
      </w:pPr>
    </w:p>
    <w:p w14:paraId="5FAFF2BB" w14:textId="77777777" w:rsidR="00871FD0" w:rsidRPr="00491A9D" w:rsidRDefault="000452E3" w:rsidP="00C83F29">
      <w:pPr>
        <w:ind w:left="360"/>
        <w:rPr>
          <w:bCs/>
          <w:i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Специализированное ПО: Python, pandas, statsmodels, Matplotlib.</w:t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yperlink" Target="https://library.rsu.edu.ru/" TargetMode="Externa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hyperlink" Target="http://eqworld.ipmnet.ru/indexr.htm" TargetMode="External"/><Relationship Id="rId7" Type="http://schemas.openxmlformats.org/officeDocument/2006/relationships/header" Target="header1.xml"/><Relationship Id="rId12" Type="http://schemas.openxmlformats.org/officeDocument/2006/relationships/hyperlink" Target="http://znanium.com" TargetMode="Externa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16" Type="http://schemas.openxmlformats.org/officeDocument/2006/relationships/hyperlink" Target="https://www.biblio-online.ru" TargetMode="Externa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www.book.ru" TargetMode="Externa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yperlink" Target="https://dlib.eastview.com/" TargetMode="External"/><Relationship Id="rId22" Type="http://schemas.openxmlformats.org/officeDocument/2006/relationships/hyperlink" Target="http://old.exponenta.ru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