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Tr="002343FC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«искусственный интеллект в преподавании математики»</w:t>
            </w:r>
          </w:p>
        </w:tc>
      </w:tr>
      <w:tr w:rsidR="00FE1C02" w:rsidTr="00E36657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A762C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4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highlight w:val="yellow"/>
              </w:rPr>
            </w:pPr>
          </w:p>
          <w:p w:rsidR="00FE1C02" w:rsidRPr="008E3667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  <w:highlight w:val="yellow"/>
              </w:rPr>
            </w:pPr>
            <w:r>
              <w:rPr>
                <w:i/>
                <w:kern w:val="2"/>
                <w:sz w:val="28"/>
              </w:rPr>
              <w:t>физико-математических и компьютерных наук</w:t>
            </w:r>
            <w:r w:rsidR="00FE1C02" w:rsidRPr="009B673E">
              <w:rPr>
                <w:i/>
                <w:kern w:val="2"/>
                <w:sz w:val="28"/>
              </w:rPr>
              <w:t xml:space="preserve">  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факультативная дисциплина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Рязань, </w:t>
      </w:r>
      <w:r w:rsidR="008A7D11">
        <w:rPr>
          <w:spacing w:val="-5"/>
          <w:kern w:val="2"/>
          <w:sz w:val="28"/>
          <w:szCs w:val="28"/>
        </w:rPr>
        <w:t>2026</w:t>
      </w:r>
    </w:p>
    <w:p w:rsidR="00D90045" w:rsidRPr="00D678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bCs/>
          <w:kern w:val="2"/>
          <w:sz w:val="28"/>
          <w:szCs w:val="28"/>
        </w:rPr>
        <w:pageBreakBefore/>
      </w:pP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«Искусственный интеллект в преподавании математики»</w:t>
      </w: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Tr="00B05906">
        <w:tc>
          <w:tcPr>
            <w:tcW w:w="2376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bookmarkStart w:id="1" w:name="_Hlk215163808"/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D872A3" w:rsidRDefault="00B05906" w:rsidP="00B05906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bookmarkEnd w:id="1"/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«Искусственный интеллект в преподавании математики»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E36657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Tr="00B05906">
        <w:tc>
          <w:tcPr>
            <w:tcW w:w="2093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B0590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BE02E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Tr="0072798B">
        <w:tc>
          <w:tcPr>
            <w:tcW w:w="2376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D872A3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4157"/>
        <w:gridCol w:w="1762"/>
        <w:gridCol w:w="1437"/>
        <w:gridCol w:w="1702"/>
      </w:tblGrid>
      <w:tr w:rsidR="00D90045" w:rsidRPr="00D872A3" w:rsidTr="00E36657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ИИ и педагогическая задача в математическом образовании</w:t>
            </w:r>
          </w:p>
        </w:tc>
        <w:tc>
          <w:tcPr>
            <w:tcW w:w="920" w:type="pct"/>
            <w:vAlign w:val="center"/>
            <w:vMerge w:val="restart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  <w:r>
              <w:rPr>
                <w:szCs w:val="28"/>
                <w:lang w:eastAsia="zh-CN"/>
              </w:rPr>
              <w:t xml:space="preserve">ПК-2</w:t>
              <w:br/>
              <w:t xml:space="preserve">ПК-4</w:t>
            </w:r>
          </w:p>
        </w:tc>
        <w:tc>
          <w:tcPr>
            <w:tcW w:w="751" w:type="pct"/>
            <w:vAlign w:val="center"/>
            <w:vMerge w:val="restart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ПК-2.1</w:t>
              <w:br/>
              <w:t xml:space="preserve">ПК-4.2</w:t>
            </w:r>
          </w:p>
        </w:tc>
        <w:tc>
          <w:tcPr>
            <w:tcW w:w="889" w:type="pct"/>
            <w:vAlign w:val="center"/>
            <w:vMerge w:val="restart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Разработка и верификация математических заданий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Обратная связь и поддержка самостоятельного решения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Оценивание и проверка качества учебного сценария с ИИ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(10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Генеративная модель и символьный проверяющий инструмент. Назначение, тип результата и границы доверия.</w:t>
            </w:r>
          </w:p>
        </w:tc>
        <w:tc>
          <w:tcPr>
            <w:tcW w:w="2925" w:type="dxa"/>
            <w:vAlign w:val="center"/>
            <w:vMerge w:val="restart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ПК-2.1</w:t>
              <w:br/>
              <w:t xml:space="preserve">ПК-4.2</w:t>
            </w: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Пример и математическое доказательство. Недостаточность проверки отдельных случаев для общего вывода.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Учебная цель и допустимая роль ИИ. Сохранение ключевого действия за обучающимся.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Выбор модельного компонента и средства проверки. Проверяемость, данные, локальный запуск и ограничения.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Типичные математические ошибки вероятностно сгенерированного объяснения. Способы независимой проверки.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Минимизация учебных данных. Достаточность исходного материала и использование синтетических решений.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Раскрытие использования ИИ и авторство самостоятельного решения. Разграничение вкладов и проверка понимания.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Сохраненный ответ ИИ к уравнению </w:t>
            </w:r>
            <m:oMath xmlns:oel="http://schemas.microsoft.com/office/2019/extlst"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=2x</m:t>
              </m:r>
            </m:oMath>
            <w:r>
              <w:t xml:space="preserve"> имеет вид: «сократим на x, получим единственный корень x=2». Учебная цель — понимание равносильности преобразований. Спроектируйте локальный сценарий подготовки учебного материала на основе этого ответа: определите состав математической проверки, роль SymPy и экспертного решения, а также условия принятия исправленного материала. Доступ к внешней модели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Спецификация математического задания. Предпосылки, действие, сложность и проверяемый результат.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Область допустимости преобразованного выражения. Сохранение ограничений и проверка равносильности.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Численная проверка тождества. Обнаружение контрпримера и ограничения подтверждения отдельных точек.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Паспорт корпуса сохраненных модельных выходов. Прослеживаемость происхождения, версии и экспертной проверки при неполных сведениях.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Существование и однозначность ответа математического задания. Проверка полноты условий.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Ошибка разбора выражения и неполнота математической проверки. Различие состояний и допустимые выводы.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Формат обмена между компонентами. Связь условия, области, статуса и объяснения проверки.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Рассматриваются три сохраненных ответа: к уравнению </w:t>
            </w:r>
            <m:oMath xmlns:oel="http://schemas.microsoft.com/office/2019/extlst" xmlns:pkg="http://schemas.microsoft.com/office/2006/xmlPackage"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x-1</m:t>
                  </m:r>
                </m:den>
              </m:f>
              <m:r>
                <w:rPr>
                  <w:rFonts w:ascii="Cambria Math" w:hAnsi="Cambria Math"/>
                </w:rPr>
                <m:t>=2</m:t>
              </m:r>
            </m:oMath>
            <w:r>
              <w:t xml:space="preserve"> над вещественными числами дано «x=1»; равенство </w:t>
            </w:r>
            <m:oMath xmlns:oel="http://schemas.microsoft.com/office/2019/extlst" xmlns:pkg="http://schemas.microsoft.com/office/2006/xmlPackage"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=x</m:t>
              </m:r>
            </m:oMath>
            <w:r>
              <w:t xml:space="preserve"> заявлено как тождество при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x≥0</m:t>
              </m:r>
            </m:oMath>
            <w:r>
              <w:t xml:space="preserve">; к уравнению </w:t>
            </w:r>
            <m:oMath xmlns:oel="http://schemas.microsoft.com/office/2019/extlst"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  <w:r>
              <w:t xml:space="preserve"> над вещественными числами дано «x=2». Выполните независимую математическую проверку и определите экспертный статус каждой записи. Для одной записи, требующей исправления, подготовьте JSON с полями id, условие, область, эталон, тип_ошибки, экспертный_статус и обоснуйте исправление.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Вычислительная, логическая и понятийная ошибки. Основания различения по ходу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Последовательность подсказок. Дозирование помощи и сохранение самостоятельного ключевого действия.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Неполная математическая проверка. Отдельное состояние и условия передачи материала эксперту.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Непроверенный выход модели и принятая подсказка. Программное разделение состояний и условие выдачи.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Адаптация формулировки подсказки к подготовке обучающегося. Сохранение математического смысла.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Очередь экспертного просмотра. Переход от модельного ответа к принятому учебному материалу.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Ошибки обмена в учебном прототипе. Проверка формата, обязательных полей и сохранения статуса.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Обучающийся решил </w:t>
            </w:r>
            <m:oMath xmlns:oel="http://schemas.microsoft.com/office/2019/extlst" xmlns:pkg="http://schemas.microsoft.com/office/2006/xmlPackage"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2x+3</m:t>
                  </m:r>
                </m:e>
              </m:rad>
              <m:r>
                <w:rPr>
                  <w:rFonts w:ascii="Cambria Math" w:hAnsi="Cambria Math"/>
                </w:rPr>
                <m:t>=x</m:t>
              </m:r>
            </m:oMath>
            <w:r>
              <w:t xml:space="preserve"> и записал ответ «x=−1 или x=3». Подготовьте не более трех последовательных подсказок, позволяющих ему самостоятельно проверить и исправить ответ. Обоснуйте дозирование помощи и опишите условия, при которых подготовленная подсказка может быть выдана из локального прототипа после математической и экспертной проверки, включая случай неполного результата проверки.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Аналитическая рубрика математического рассуждения. Постановка, переходы, вычисления и проверка.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Ложноположительные и ложноотрицательные замечания. Определение относительно экспертного эталона и последствия.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Малый учебный эксперимент. Неопределенность результатов и границы вывода о педагогическом эффекте.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Приемочные сценарии локального прототипа. Корректный вход, ложное преобразование и ошибочные состояния.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Согласие автоматической проверки с экспертом на малом корпусе. Таблица исходов и ограничения оценки.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Журнал экспертных решений и версии учебного материала. Прослеживаемость исправлений и повторная проверка.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Предметная интерпретация автоматизированной проверки. Основания итогового педагогического решения преподавателя.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локального прототипа заданы входы: A — уравнение 2x+1=5, ответ «x=2»; B — неравенство −3x≤6, ответ «x≤−2»; C — значение выражения (x²−9)/(x−3) при x=3, ответ «6»; D — уравнение |x|=2, ответ «x=2»; E — строка {"id":"E","answer": } вместо корректного JSON. В A–D переменная вещественная. Составьте таблицу приемки с обоснованным статусом, действием эксперта и допустимостью экспорта каждой записи. Определите, что необходимо сохранить в журнале для воспроизводимого повторного запуска.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B05906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B05906" w:rsidRPr="000C5A15" w:rsidRDefault="00B05906" w:rsidP="00B05906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 w:rsidRPr="000C5A15">
        <w:rPr>
          <w:b/>
          <w:bCs/>
          <w:i/>
          <w:sz w:val="28"/>
          <w:szCs w:val="28"/>
        </w:rPr>
        <w:t>Оформление отчета о лабораторной работе</w:t>
      </w:r>
    </w:p>
    <w:p w:rsidR="00B05906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  <w:keepLines/>
      </w:pPr>
      <w:r w:rsidRPr="00B663C4">
        <w:rPr>
          <w:sz w:val="28"/>
          <w:szCs w:val="28"/>
          <w:lang w:eastAsia="ko-KR"/>
        </w:rPr>
        <w:t>Оформление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>та производится в соответствии с принятыми правилами оформления научных документов.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 xml:space="preserve">т составляется в виде электронного документа. 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ab/>
      </w:r>
      <w:r w:rsidRPr="00DA739A">
        <w:rPr>
          <w:b/>
          <w:bCs/>
          <w:sz w:val="28"/>
          <w:szCs w:val="28"/>
          <w:lang w:eastAsia="ko-KR"/>
        </w:rPr>
        <w:t>Структура отч</w:t>
      </w:r>
      <w:r>
        <w:rPr>
          <w:b/>
          <w:bCs/>
          <w:sz w:val="28"/>
          <w:szCs w:val="28"/>
          <w:lang w:eastAsia="ko-KR"/>
        </w:rPr>
        <w:t>е</w:t>
      </w:r>
      <w:r w:rsidRPr="00DA739A">
        <w:rPr>
          <w:b/>
          <w:bCs/>
          <w:sz w:val="28"/>
          <w:szCs w:val="28"/>
          <w:lang w:eastAsia="ko-KR"/>
        </w:rPr>
        <w:t>та</w:t>
      </w:r>
      <w:r w:rsidRPr="002521E3">
        <w:rPr>
          <w:b/>
          <w:bCs/>
          <w:sz w:val="28"/>
          <w:szCs w:val="28"/>
          <w:lang w:eastAsia="ko-KR"/>
        </w:rPr>
        <w:t xml:space="preserve"> по лабораторной работе.</w:t>
      </w:r>
    </w:p>
    <w:p w:rsidR="00B05906" w:rsidRPr="001B137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</w:pPr>
      <w:r w:rsidRPr="001B1376">
        <w:rPr>
          <w:sz w:val="28"/>
          <w:szCs w:val="28"/>
          <w:lang w:eastAsia="ko-KR"/>
        </w:rPr>
        <w:t>Титульный лист</w:t>
      </w:r>
      <w:r>
        <w:rPr>
          <w:sz w:val="28"/>
          <w:szCs w:val="28"/>
          <w:lang w:eastAsia="ko-KR"/>
        </w:rPr>
        <w:t xml:space="preserve"> (Приложение 1)</w:t>
      </w:r>
      <w:r w:rsidRPr="001B1376">
        <w:rPr>
          <w:sz w:val="28"/>
          <w:szCs w:val="28"/>
          <w:lang w:eastAsia="ko-KR"/>
        </w:rPr>
        <w:t>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Цель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четкое изложение задач, которые необходимо решить </w:t>
      </w:r>
      <w:r w:rsidRPr="00B05906">
        <w:rPr>
          <w:sz w:val="28"/>
          <w:szCs w:val="28"/>
          <w:lang w:val="ru-RU" w:eastAsia="ko-KR"/>
        </w:rPr>
        <w:br/>
        <w:t>в ходе лабораторной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Теоретические сведения: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краткий обзор основных понятий, формул </w:t>
      </w:r>
      <w:r w:rsidRPr="00B05906">
        <w:rPr>
          <w:sz w:val="28"/>
          <w:szCs w:val="28"/>
          <w:lang w:val="ru-RU" w:eastAsia="ko-KR"/>
        </w:rPr>
        <w:br/>
        <w:t>и алгоритмов, связанных с темой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Описание оборудования: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перечень используемых в работе приборов </w:t>
      </w:r>
      <w:r w:rsidRPr="00B05906">
        <w:rPr>
          <w:sz w:val="28"/>
          <w:szCs w:val="28"/>
          <w:lang w:val="ru-RU" w:eastAsia="ko-KR"/>
        </w:rPr>
        <w:br/>
        <w:t>и программного обеспечения.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Результаты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представление полученных данных, графиков, таблиц и расчетов.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Выводы: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обобщение результатов, анализ того, была ли достигнута цель работы, и формулировка выводов о проделанной работе.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Список литературы: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перечень использованных источников.</w:t>
      </w:r>
      <w:r w:rsidRPr="001B1376">
        <w:rPr>
          <w:sz w:val="28"/>
          <w:szCs w:val="28"/>
          <w:lang w:eastAsia="ko-KR"/>
        </w:rPr>
        <w:t> </w:t>
      </w:r>
    </w:p>
    <w:p w:rsidR="00B05906" w:rsidRPr="002521E3" w:rsidRDefault="00B05906" w:rsidP="00B05906">
      <w:pPr>
        <w:tabs>
          <w:tab w:val="left" w:pos="500"/>
        </w:tabs>
        <w:spacing w:line="360" w:lineRule="auto"/>
        <w:jc w:val="both"/>
        <w:rPr>
          <w:b/>
          <w:bCs/>
          <w:sz w:val="28"/>
          <w:szCs w:val="28"/>
          <w:lang w:eastAsia="ko-KR"/>
        </w:rPr>
        <w:keepNext/>
        <w:keepLines/>
      </w:pPr>
      <w:r w:rsidRPr="002521E3">
        <w:rPr>
          <w:b/>
          <w:bCs/>
          <w:sz w:val="28"/>
          <w:szCs w:val="28"/>
          <w:lang w:eastAsia="ko-KR"/>
        </w:rPr>
        <w:t>Правила оформления текста отчета по лабораторной работе</w:t>
      </w:r>
      <w:r>
        <w:rPr>
          <w:b/>
          <w:bCs/>
          <w:sz w:val="28"/>
          <w:szCs w:val="28"/>
          <w:lang w:eastAsia="ko-KR"/>
        </w:rPr>
        <w:t>.</w:t>
      </w:r>
    </w:p>
    <w:p w:rsidR="00B05906" w:rsidRPr="000C5A15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r w:rsidRPr="000C5A15">
        <w:rPr>
          <w:i/>
          <w:iCs/>
          <w:sz w:val="28"/>
          <w:szCs w:val="28"/>
          <w:lang w:eastAsia="ko-KR"/>
        </w:rPr>
        <w:t>Оформление текста отчета.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Текст работы выполняется в текстовом редакторе.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Параметры страницы: верхнее поле 2 см, нижнее 2 см, левое 3 см, правое 1,5 см; межстрочный интервал полуторный; расстояние от края до колонтитула (верхнего и нижнего) 1,25 см.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Шрифт: размер 14 пт; гарнитура Times New Roman.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Выравнивание текста по ширине страницы (за исключением </w:t>
      </w:r>
      <w:r w:rsidRPr="0029521A">
        <w:rPr>
          <w:sz w:val="28"/>
          <w:szCs w:val="28"/>
          <w:lang w:eastAsia="ko-KR"/>
        </w:rPr>
        <w:t xml:space="preserve">титульного листа и заголовков основных разделов). </w:t>
      </w:r>
    </w:p>
    <w:p w:rsidR="00B05906" w:rsidRPr="0072798B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Отступ первой строки каждого абзаца 1,25 см</w:t>
      </w:r>
      <w:r w:rsidRPr="0072798B">
        <w:rPr>
          <w:sz w:val="28"/>
          <w:szCs w:val="28"/>
          <w:lang w:eastAsia="ko-KR"/>
        </w:rPr>
        <w:t xml:space="preserve">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b/>
          <w:bCs/>
          <w:i/>
          <w:iCs/>
          <w:sz w:val="28"/>
          <w:szCs w:val="28"/>
          <w:lang w:eastAsia="ko-KR"/>
        </w:rPr>
      </w:pPr>
      <w:r w:rsidRPr="0072798B">
        <w:rPr>
          <w:i/>
          <w:iCs/>
          <w:sz w:val="28"/>
          <w:szCs w:val="28"/>
          <w:lang w:eastAsia="ko-KR"/>
        </w:rPr>
        <w:t>Оформление</w:t>
      </w:r>
      <w:r w:rsidRPr="0072798B">
        <w:rPr>
          <w:b/>
          <w:bCs/>
          <w:i/>
          <w:iCs/>
          <w:sz w:val="28"/>
          <w:szCs w:val="28"/>
          <w:lang w:eastAsia="ko-KR"/>
        </w:rPr>
        <w:t xml:space="preserve"> </w:t>
      </w:r>
      <w:r w:rsidRPr="0072798B">
        <w:rPr>
          <w:i/>
          <w:iCs/>
          <w:sz w:val="28"/>
          <w:szCs w:val="28"/>
          <w:lang w:eastAsia="ko-KR"/>
        </w:rPr>
        <w:t>таблиц.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таблицы в тексте должны быть пронумерованы и иметь заголовок. Номер таблицы помещают над таблицей, выравнивая по правому краю, без выделения шрифтом. Нумерация таблиц </w:t>
      </w:r>
      <w:r>
        <w:rPr>
          <w:sz w:val="28"/>
          <w:szCs w:val="28"/>
          <w:lang w:eastAsia="ko-KR"/>
        </w:rPr>
        <w:t>должна</w:t>
      </w:r>
      <w:r w:rsidRPr="002521E3">
        <w:rPr>
          <w:sz w:val="28"/>
          <w:szCs w:val="28"/>
          <w:lang w:eastAsia="ko-KR"/>
        </w:rPr>
        <w:t xml:space="preserve"> быть сквозной по всему тексту работы.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Заголовок таблицы должен отражать ее содержание, быть точным и кратким. Его помещают над таблицей после номера, печатают обычным шрифтом без изменения размера.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Таблицы располагают непосредственно после текста, в котором они упоминаются впервые, или на следующей странице. На все таблицы должны быть ссылки в тексте.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r w:rsidRPr="0072798B">
        <w:rPr>
          <w:i/>
          <w:iCs/>
          <w:sz w:val="28"/>
          <w:szCs w:val="28"/>
          <w:lang w:eastAsia="ko-KR"/>
        </w:rPr>
        <w:t>Оформление рисунков.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Рисунки (чертежи, карты, графики, схемы, диаграммы, фотоснимки и т.п.) следует располагать непосредственно после текста, в котором они упоминаются впервые, или на следующей странице.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рисунки должны быть пронумерованы. Рисунки следует нумеровать арабскими цифрами сквозной нумерацией.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Название рисунка (при наличии) размещают под рисунком и выравнивают по центру строки, точка в конце названия не ставится.</w:t>
      </w:r>
    </w:p>
    <w:p w:rsidR="00B05906" w:rsidRPr="001B1376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sz w:val="28"/>
          <w:szCs w:val="28"/>
          <w:lang w:eastAsia="ko-KR"/>
        </w:rPr>
      </w:pPr>
    </w:p>
    <w:p w:rsidR="00B05906" w:rsidRPr="00B663C4" w:rsidRDefault="00B05906" w:rsidP="00B05906">
      <w:pPr>
        <w:spacing w:line="240" w:lineRule="auto"/>
        <w:jc w:val="center"/>
        <w:rPr>
          <w:sz w:val="28"/>
          <w:szCs w:val="28"/>
        </w:rPr>
        <w:keepNext/>
        <w:keepLines/>
      </w:pPr>
      <w:r w:rsidRPr="00B663C4">
        <w:rPr>
          <w:sz w:val="28"/>
          <w:szCs w:val="28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B05906" w:rsidRPr="00B663C4" w:rsidTr="00CD09BE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критерии</w:t>
            </w:r>
          </w:p>
        </w:tc>
      </w:tr>
      <w:tr w:rsidR="00B05906" w:rsidRPr="00B663C4" w:rsidTr="00CD09BE">
        <w:trPr>
          <w:trHeight w:val="270"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</w:t>
            </w:r>
            <w:r w:rsidRPr="00B05906">
              <w:rPr>
                <w:sz w:val="28"/>
                <w:szCs w:val="28"/>
                <w:lang w:val="ru-RU"/>
              </w:rPr>
              <w:t xml:space="preserve">таблицы, рисунки, графики, чертежи, вычисления и сделаны выводы;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B05906" w:rsidRPr="00B663C4" w:rsidTr="00CD09BE">
        <w:trPr>
          <w:trHeight w:val="1376"/>
          <w:cantSplit/>
        </w:trPr>
        <w:tc>
          <w:tcPr>
            <w:tcW w:w="2678" w:type="dxa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не зачтено</w:t>
            </w:r>
          </w:p>
        </w:tc>
        <w:tc>
          <w:tcPr>
            <w:tcW w:w="6820" w:type="dxa"/>
          </w:tcPr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опыты, измерения, вычисления, наблюдения произведены неправильно;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допущены грубые ошибки в ходе эксперимента.</w:t>
            </w:r>
          </w:p>
        </w:tc>
      </w:tr>
    </w:tbl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«Искусственный интеллект в преподавании математики»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(10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Подготовка корпуса выходов модели и верификация математических заданий аналитическим эталоном, контрпримером и SymPy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1"/>
        <w:keepLines w:val="1"/>
      </w:pPr>
      <w:r>
        <w:rPr>
          <w:sz w:val="24"/>
          <w:szCs w:val="24"/>
          <w:lang w:val="ru-RU"/>
        </w:rPr>
        <w:t xml:space="preserve">Паспорт выполненного корпуса. Происхождение, математическая область и прослеживаемость каждого ответа.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0"/>
        <w:keepLines w:val="1"/>
      </w:pPr>
      <w:r>
        <w:rPr>
          <w:sz w:val="24"/>
          <w:szCs w:val="24"/>
          <w:lang w:val="ru-RU"/>
        </w:rPr>
        <w:t xml:space="preserve">Аналитический эталон, контрпример и SymPy в выполненной работе. Взаимодополнение и ограничения проверки.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Интеграция модельного выхода, математической проверки и экспертного принятия подсказки в учебном прототипе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1"/>
        <w:keepLines w:val="1"/>
      </w:pPr>
      <w:r>
        <w:rPr>
          <w:sz w:val="24"/>
          <w:szCs w:val="24"/>
          <w:lang w:val="ru-RU"/>
        </w:rPr>
        <w:t xml:space="preserve">Путь сообщения от адаптера через математическую проверку к эксперту. Проверка согласованности данных между компонентами.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0"/>
        <w:keepLines w:val="1"/>
      </w:pPr>
      <w:r>
        <w:rPr>
          <w:sz w:val="24"/>
          <w:szCs w:val="24"/>
          <w:lang w:val="ru-RU"/>
        </w:rPr>
        <w:t xml:space="preserve">Блокировка выдачи при неполной проверке или отсутствии экспертного принятия. Условия перехода состояния.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Локальное внедрение и приемочные испытания учебного прототипа по экспертной рубрике на синтетических решениях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Приемочные входы выполненной работы. Проверка локального развертывания и обработки ошибочных состояний.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1"/>
        <w:keepLines w:val="1"/>
      </w:pPr>
      <w:r>
        <w:rPr>
          <w:sz w:val="24"/>
          <w:szCs w:val="24"/>
          <w:lang w:val="ru-RU"/>
        </w:rPr>
        <w:t xml:space="preserve">Журнал и экспертная рубрика выполненного испытания. Воспроизводимость проверки и экспорт принятого материала.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1"/>
        <w:keepLines w:val="1"/>
      </w:pPr>
      <w:r>
        <w:rPr>
          <w:sz w:val="24"/>
          <w:szCs w:val="24"/>
          <w:lang w:val="ru-RU"/>
        </w:rPr>
        <w:t xml:space="preserve">К защите представляются: Паспорт корпуса, разметка ошибок и экспертное сопоставление. Данные структурированы, независимая проверка обоснована, интерпретация соответствует объему корпуса.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  <w:keepLines w:val="1"/>
      </w:pPr>
      <w:r>
        <w:rPr>
          <w:sz w:val="24"/>
          <w:szCs w:val="24"/>
          <w:lang w:val="ru-RU"/>
        </w:rPr>
        <w:t xml:space="preserve">К защите представляются: Интегрированный и локально развернутый прототип с инструкцией и приемкой. Выбор средств обоснован, компоненты реально передают данные, сквозной сценарий воспроизводится и ошибочные состояния обрабатываются.</w:t>
      </w:r>
    </w:p>
    <w:p w:rsidR="00B05906" w:rsidRPr="0029521A" w:rsidRDefault="00B05906" w:rsidP="00B05906">
      <w:pPr>
        <w:keepNext/>
        <w:keepLines/>
        <w:spacing w:before="40" w:line="240" w:lineRule="auto"/>
        <w:jc w:val="right"/>
        <w:outlineLvl w:val="2"/>
        <w:rPr>
          <w:b/>
          <w:sz w:val="24"/>
          <w:szCs w:val="24"/>
        </w:rPr>
        <w:pageBreakBefore/>
      </w:pPr>
      <w:bookmarkStart w:id="4" w:name="_Toc164943001"/>
      <w:r w:rsidRPr="0029521A">
        <w:rPr>
          <w:b/>
          <w:sz w:val="24"/>
          <w:szCs w:val="24"/>
        </w:rPr>
        <w:t xml:space="preserve">Приложение </w:t>
      </w:r>
      <w:bookmarkEnd w:id="4"/>
      <w:r>
        <w:rPr>
          <w:b/>
          <w:sz w:val="24"/>
          <w:szCs w:val="24"/>
        </w:rP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36"/>
        <w:gridCol w:w="793"/>
        <w:gridCol w:w="284"/>
        <w:gridCol w:w="2392"/>
        <w:gridCol w:w="236"/>
        <w:gridCol w:w="632"/>
        <w:gridCol w:w="1808"/>
      </w:tblGrid>
      <w:tr w:rsidR="00000E1E" w:rsidTr="006E2DCC">
        <w:tc>
          <w:tcPr>
            <w:tcW w:w="9571" w:type="dxa"/>
            <w:gridSpan w:val="8"/>
          </w:tcPr>
          <w:p w:rsidR="00000E1E" w:rsidRDefault="00000E1E" w:rsidP="006E2DCC">
            <w:pPr>
              <w:suppressAutoHyphens/>
              <w:spacing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Институт физико-математических и компьютерных наук</w:t>
            </w:r>
          </w:p>
        </w:tc>
      </w:tr>
      <w:tr w:rsidR="006E2DCC" w:rsidTr="006E2DCC">
        <w:tc>
          <w:tcPr>
            <w:tcW w:w="9571" w:type="dxa"/>
            <w:gridSpan w:val="8"/>
          </w:tcPr>
          <w:p w:rsidR="006E2DCC" w:rsidRPr="0029521A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4219" w:type="dxa"/>
            <w:gridSpan w:val="3"/>
          </w:tcPr>
          <w:p w:rsidR="006E2DCC" w:rsidRDefault="006E2DCC" w:rsidP="00000E1E">
            <w:pPr>
              <w:suppressAutoHyphens/>
              <w:spacing w:line="240" w:lineRule="auto"/>
              <w:jc w:val="right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 xml:space="preserve">Кафедра </w:t>
            </w:r>
          </w:p>
        </w:tc>
        <w:tc>
          <w:tcPr>
            <w:tcW w:w="284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440" w:type="dxa"/>
            <w:gridSpan w:val="2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9571" w:type="dxa"/>
            <w:gridSpan w:val="8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3190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 xml:space="preserve">Дисциплина </w:t>
            </w: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37" w:type="dxa"/>
            <w:gridSpan w:val="5"/>
            <w:tcBorders>
              <w:bottom w:val="single" w:sz="4" w:space="0" w:color="auto"/>
            </w:tcBorders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29521A">
              <w:rPr>
                <w:bCs/>
                <w:sz w:val="28"/>
                <w:szCs w:val="28"/>
                <w:lang w:eastAsia="zh-CN"/>
              </w:rPr>
              <w:t>«</w:t>
            </w:r>
            <w:r w:rsidRPr="006E2DCC">
              <w:rPr>
                <w:bCs/>
                <w:sz w:val="28"/>
                <w:szCs w:val="28"/>
                <w:lang w:eastAsia="zh-CN"/>
              </w:rPr>
              <w:t>Искусственный интеллект в преподавании математики</w:t>
            </w:r>
            <w:r w:rsidRPr="0029521A">
              <w:rPr>
                <w:bCs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1808" w:type="dxa"/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</w:p>
        </w:tc>
      </w:tr>
    </w:tbl>
    <w:p w:rsidR="00B05906" w:rsidRPr="0029521A" w:rsidRDefault="00B05906" w:rsidP="00B05906">
      <w:pPr>
        <w:suppressAutoHyphens/>
        <w:spacing w:line="240" w:lineRule="auto"/>
        <w:ind w:right="20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>Отчет по лабораторной работе №_____</w:t>
            </w:r>
          </w:p>
        </w:tc>
      </w:tr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i/>
                <w:iCs/>
                <w:sz w:val="28"/>
                <w:szCs w:val="28"/>
                <w:lang w:eastAsia="zh-CN"/>
              </w:rPr>
            </w:pP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«</w:t>
            </w:r>
            <w:r w:rsidRPr="000C5A15">
              <w:rPr>
                <w:bCs/>
                <w:i/>
                <w:iCs/>
                <w:sz w:val="28"/>
                <w:szCs w:val="28"/>
                <w:u w:val="single"/>
                <w:lang w:eastAsia="zh-CN"/>
              </w:rPr>
              <w:t>Название лабораторной работы</w:t>
            </w: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»</w:t>
            </w:r>
          </w:p>
        </w:tc>
      </w:tr>
    </w:tbl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134"/>
        <w:gridCol w:w="1842"/>
        <w:gridCol w:w="496"/>
        <w:gridCol w:w="1596"/>
      </w:tblGrid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976" w:type="dxa"/>
            <w:gridSpan w:val="2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b/>
                <w:sz w:val="28"/>
                <w:szCs w:val="28"/>
                <w:lang w:eastAsia="zh-CN"/>
              </w:rPr>
              <w:t>Выполнил</w:t>
            </w:r>
            <w:r w:rsidRPr="0029521A">
              <w:rPr>
                <w:sz w:val="28"/>
                <w:szCs w:val="28"/>
                <w:lang w:eastAsia="zh-CN"/>
              </w:rPr>
              <w:t xml:space="preserve"> студент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596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курса</w:t>
            </w:r>
          </w:p>
        </w:tc>
      </w:tr>
      <w:tr w:rsidR="006E2DCC" w:rsidTr="006E2DCC">
        <w:tc>
          <w:tcPr>
            <w:tcW w:w="4503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134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группы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092" w:type="dxa"/>
            <w:gridSpan w:val="2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</w:t>
            </w:r>
            <w:r w:rsidRPr="002521E3">
              <w:rPr>
                <w:sz w:val="28"/>
                <w:szCs w:val="28"/>
                <w:lang w:eastAsia="zh-CN"/>
              </w:rPr>
              <w:t>пециальност</w:t>
            </w:r>
            <w:r>
              <w:rPr>
                <w:sz w:val="28"/>
                <w:szCs w:val="28"/>
                <w:lang w:eastAsia="zh-CN"/>
              </w:rPr>
              <w:t xml:space="preserve">и </w:t>
            </w:r>
            <w:r w:rsidRPr="002521E3">
              <w:rPr>
                <w:sz w:val="28"/>
                <w:szCs w:val="28"/>
                <w:lang w:eastAsia="zh-CN"/>
              </w:rPr>
              <w:t>01.05.01 Фундаментальные математика и механика</w:t>
            </w:r>
            <w:r>
              <w:rPr>
                <w:sz w:val="28"/>
                <w:szCs w:val="28"/>
                <w:lang w:eastAsia="zh-CN"/>
              </w:rPr>
              <w:t>,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B05906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направленность (профиль) «Математическое моделирование и искусственный интеллект»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студента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top w:val="single" w:sz="4" w:space="0" w:color="auto"/>
            </w:tcBorders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Проверил</w:t>
            </w:r>
            <w:r w:rsidRPr="0029521A">
              <w:rPr>
                <w:b/>
                <w:sz w:val="28"/>
                <w:szCs w:val="28"/>
                <w:lang w:eastAsia="zh-CN"/>
              </w:rPr>
              <w:t>:</w:t>
            </w:r>
            <w:r w:rsidRPr="0029521A">
              <w:rPr>
                <w:sz w:val="28"/>
                <w:szCs w:val="28"/>
                <w:lang w:eastAsia="zh-CN"/>
              </w:rPr>
              <w:t xml:space="preserve"> 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0C5A15">
              <w:rPr>
                <w:sz w:val="28"/>
                <w:szCs w:val="28"/>
                <w:lang w:eastAsia="zh-CN"/>
              </w:rPr>
              <w:t>ученое звание, ученая должность, должность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преподавателя</w:t>
            </w:r>
          </w:p>
        </w:tc>
      </w:tr>
    </w:tbl>
    <w:p w:rsidR="00000E1E" w:rsidRDefault="00000E1E" w:rsidP="00000E1E">
      <w:pPr>
        <w:suppressAutoHyphens/>
        <w:spacing w:line="240" w:lineRule="auto"/>
        <w:ind w:left="4536" w:firstLine="0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278"/>
        <w:gridCol w:w="1200"/>
        <w:gridCol w:w="294"/>
        <w:gridCol w:w="234"/>
        <w:gridCol w:w="280"/>
        <w:gridCol w:w="636"/>
        <w:gridCol w:w="603"/>
        <w:gridCol w:w="401"/>
        <w:gridCol w:w="4703"/>
      </w:tblGrid>
      <w:tr w:rsidR="006E2DCC" w:rsidTr="006E2DCC">
        <w:tc>
          <w:tcPr>
            <w:tcW w:w="1222" w:type="dxa"/>
            <w:gridSpan w:val="2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 xml:space="preserve">Оценка </w:t>
            </w:r>
          </w:p>
        </w:tc>
        <w:tc>
          <w:tcPr>
            <w:tcW w:w="3564" w:type="dxa"/>
            <w:gridSpan w:val="7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                              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6E2DCC" w:rsidTr="006E2DCC">
        <w:tc>
          <w:tcPr>
            <w:tcW w:w="944" w:type="dxa"/>
            <w:tcBorders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278" w:type="dxa"/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202</w:t>
            </w: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г.</w:t>
            </w:r>
          </w:p>
        </w:tc>
        <w:tc>
          <w:tcPr>
            <w:tcW w:w="4785" w:type="dxa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000E1E" w:rsidTr="006E2DCC">
        <w:trPr>
          <w:trHeight w:val="177"/>
        </w:trPr>
        <w:tc>
          <w:tcPr>
            <w:tcW w:w="2444" w:type="dxa"/>
            <w:gridSpan w:val="3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4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2048" w:type="dxa"/>
            <w:gridSpan w:val="5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</w:tbl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4"/>
          <w:szCs w:val="24"/>
          <w:lang w:eastAsia="zh-CN"/>
        </w:rPr>
      </w:pPr>
      <w:r w:rsidRPr="0029521A">
        <w:rPr>
          <w:sz w:val="28"/>
          <w:szCs w:val="28"/>
          <w:lang w:eastAsia="zh-CN"/>
        </w:rPr>
        <w:t xml:space="preserve">Рязань 20__ </w:t>
      </w:r>
    </w:p>
    <w:p w:rsidR="00A23A0B" w:rsidRDefault="00A23A0B" w:rsidP="00D9004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8"/>
          <w:szCs w:val="28"/>
          <w:lang w:eastAsia="en-US"/>
        </w:rPr>
      </w:pPr>
    </w:p>
    <w:sectPr w:rsidR="00A23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37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3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1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8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5"/>
  </w:num>
  <w:num w:numId="5">
    <w:abstractNumId w:val="7"/>
  </w:num>
  <w:num w:numId="6">
    <w:abstractNumId w:val="1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6"/>
  </w:num>
  <w:num w:numId="9">
    <w:abstractNumId w:val="11"/>
  </w:num>
  <w:num w:numId="10">
    <w:abstractNumId w:val="9"/>
  </w:num>
  <w:num w:numId="11">
    <w:abstractNumId w:val="18"/>
  </w:num>
  <w:num w:numId="12">
    <w:abstractNumId w:val="12"/>
  </w:num>
  <w:num w:numId="13">
    <w:abstractNumId w:val="13"/>
  </w:num>
  <w:num w:numId="14">
    <w:abstractNumId w:val="1"/>
  </w:num>
  <w:num w:numId="15">
    <w:abstractNumId w:val="20"/>
  </w:num>
  <w:num w:numId="16">
    <w:abstractNumId w:val="2"/>
  </w:num>
  <w:num w:numId="17">
    <w:abstractNumId w:val="15"/>
  </w:num>
  <w:num w:numId="18">
    <w:abstractNumId w:val="4"/>
  </w:num>
  <w:num w:numId="19">
    <w:abstractNumId w:val="21"/>
  </w:num>
  <w:num w:numId="20">
    <w:abstractNumId w:val="8"/>
  </w:num>
  <w:num w:numId="21">
    <w:abstractNumId w:val="3"/>
  </w:num>
  <w:num w:numId="22">
    <w:abstractNumId w:val="22"/>
  </w:num>
  <w:num w:numId="23">
    <w:abstractNumId w:val="19"/>
  </w:num>
  <w:num w:numId="24">
    <w:abstractNumId w:val="17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6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21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16"/>
    <w:lvlOverride w:ilvl="0">
      <w:startOverride w:val="1"/>
    </w:lvlOverride>
  </w:num>
  <w:num w:numId="31" w16cid:durableId="655188443">
    <w:abstractNumId w:val="33"/>
  </w:num>
  <w:num w:numId="32" w16cid:durableId="707146475">
    <w:abstractNumId w:val="24"/>
  </w:num>
  <w:num w:numId="33" w16cid:durableId="1233153632">
    <w:abstractNumId w:val="32"/>
  </w:num>
  <w:num w:numId="34" w16cid:durableId="369064973">
    <w:abstractNumId w:val="23"/>
  </w:num>
  <w:num w:numId="35" w16cid:durableId="1170289772">
    <w:abstractNumId w:val="27"/>
  </w:num>
  <w:num w:numId="36" w16cid:durableId="1076170425">
    <w:abstractNumId w:val="30"/>
  </w:num>
  <w:num w:numId="37" w16cid:durableId="1521315988">
    <w:abstractNumId w:val="28"/>
  </w:num>
  <w:num w:numId="38" w16cid:durableId="534197492">
    <w:abstractNumId w:val="26"/>
  </w:num>
  <w:num w:numId="39" w16cid:durableId="1194687589">
    <w:abstractNumId w:val="34"/>
  </w:num>
  <w:num w:numId="40" w16cid:durableId="79106060">
    <w:abstractNumId w:val="37"/>
  </w:num>
  <w:num w:numId="41" w16cid:durableId="1765029226">
    <w:abstractNumId w:val="25"/>
  </w:num>
  <w:num w:numId="42" w16cid:durableId="411701885">
    <w:abstractNumId w:val="35"/>
  </w:num>
  <w:num w:numId="43" w16cid:durableId="5905042">
    <w:abstractNumId w:val="29"/>
  </w:num>
  <w:num w:numId="44" w16cid:durableId="2138329609">
    <w:abstractNumId w:val="36"/>
  </w:num>
  <w:num w:numId="45" w16cid:durableId="1494879221">
    <w:abstractNumId w:val="31"/>
  </w:num>
  <w:num w:numId="46" w16cid:durableId="1076170425">
    <w:abstractNumId w:val="30"/>
    <w:lvlOverride w:ilvl="0">
      <w:startOverride w:val="1"/>
    </w:lvlOverride>
  </w:num>
  <w:num w:numId="47" w16cid:durableId="1076170425">
    <w:abstractNumId w:val="30"/>
    <w:lvlOverride w:ilvl="0">
      <w:startOverride w:val="1"/>
    </w:lvlOverride>
  </w:num>
  <w:num w:numId="48" w16cid:durableId="1076170425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212F2C"/>
    <w:rsid w:val="002343FC"/>
    <w:rsid w:val="003527D0"/>
    <w:rsid w:val="00395A32"/>
    <w:rsid w:val="00426B34"/>
    <w:rsid w:val="00495395"/>
    <w:rsid w:val="004A1ACD"/>
    <w:rsid w:val="004B2177"/>
    <w:rsid w:val="004B2778"/>
    <w:rsid w:val="005117CA"/>
    <w:rsid w:val="005F1E0D"/>
    <w:rsid w:val="006E2DCC"/>
    <w:rsid w:val="0072798B"/>
    <w:rsid w:val="00772F06"/>
    <w:rsid w:val="007926CF"/>
    <w:rsid w:val="007F5F30"/>
    <w:rsid w:val="00830BCE"/>
    <w:rsid w:val="008A7D11"/>
    <w:rsid w:val="008C1186"/>
    <w:rsid w:val="008E3667"/>
    <w:rsid w:val="009612B5"/>
    <w:rsid w:val="00973F9B"/>
    <w:rsid w:val="00997FB1"/>
    <w:rsid w:val="009B673E"/>
    <w:rsid w:val="00A23A0B"/>
    <w:rsid w:val="00B05906"/>
    <w:rsid w:val="00BE02E6"/>
    <w:rsid w:val="00D475A7"/>
    <w:rsid w:val="00D6785F"/>
    <w:rsid w:val="00D90045"/>
    <w:rsid w:val="00E36657"/>
    <w:rsid w:val="00F51FE0"/>
    <w:rsid w:val="00F746AC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11</Pages>
  <Words>2114</Words>
  <Characters>12054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21</cp:revision>
  <dcterms:created xsi:type="dcterms:W3CDTF">2025-11-25T15:40:00Z</dcterms:created>
  <dcterms:modified xsi:type="dcterms:W3CDTF">2025-12-04T15:38:00Z</dcterms:modified>
</cp:coreProperties>
</file>