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Теоретическая механика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Б1.О.04.25 «Теоретическая механика»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методов аналитической механики и построения математических моделей движения механических систем;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кинематике, динамике и вариационных принципах механических систем;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уравнениями Лагранжа и Гамильтона, методами исследования равновесия и малых колебаний;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строить механические модели с учетом связей и использовать законы сохранения при анализе движения.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Б1.О.04.25 «Теоретическая механика»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Вариационное исчисление и оптимальное управление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Физика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Динамические системы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кинематику, динамику и аналитическую механику.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сопоставление лагранжева и гамильтонова описаний.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кинематику, динамику и аналитическую механику.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кинематику, динамику и аналитическую механику.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сопоставление лагранжева и гамильтонова описаний.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кинематику, динамику и аналитическую механику.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ее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кинематику, динамику и аналитическую механику.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сопоставление лагранжева и гамильтонова описаний.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кинематику, динамику и аналитическую механику.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9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Статика и кинематика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Системы сил, моменты, связи и равновесие. Кинематика точки и твердого тела. Скорость, ускорение и составное движение. Связи и степени свободы, обобщенные координаты и кинематические характеристики. Плоское и пространственное движение твердого тела, угловая скорость и мгновенная ось вращения.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Динамика и законы сохранения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Динамика системы материальных точек и твердого тела с учетом связей. Теоремы об изменении количества движения, кинетического момента и энергии системы. Отделение движения центра масс от относительного движения. Тензор инерции, главные оси и уравнения вращения твердого тела. Консервативные и неконсервативные силы, работа реакций связей. Построение и проверка первых интегралов многокомпонентной механической системы.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Лагранжева механика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Виртуальные перемещения и идеальные связи, принцип Даламбера - Лагранжа. Вывод уравнений Лагранжа второго рода в обобщенных координатах для связанной механической системы. Циклические координаты и обобщенные импульсы. Линеаризация механической системы около равновесия, матрицы масс и жесткости. Нормальные координаты и собственные частоты связанных колебаний. Применение вариационной постановки к заданному механизму.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Гамильтонова механика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Обобщенные импульсы и гамильтониан механической системы. Канонические уравнения, фазовое пространство и скобки Пуассона. Канонические преобразования и сохранение фазового объема. Уравнение Гамильтона - Якоби и его применение к движению механической системы. Устойчивость движения, первые интегралы и связь гамильтонова описания с лагранжевым.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720F8BD5" w14:textId="77777777" w:rsidR="00433A6F" w:rsidRPr="00CF4196" w:rsidRDefault="00433A6F" w:rsidP="00433A6F">
      <w:pPr>
        <w:widowControl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Лабораторный практикум не предусмотрен.</w:t>
      </w: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практических занятий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Содержание практического занятия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Статика и кинематика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Решение задач о равновесии и кинематике с явным учетом связей.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Динамика и законы сохранения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и решение уравнений движения; проверка законов сохранения.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Лагранжева механика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Вывод уравнений Лагранжа; исследование малых колебаний системы.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Гамильтонова механика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Сопоставление лагранжева и гамильтонова описаний; исследование фазового движения.</w:t>
            </w:r>
          </w:p>
        </w:tc>
      </w:tr>
    </w:tbl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96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96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практическим занятиям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Решение задач на практических занятиях;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Контрольная работа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Бутенин Н. В., Лунц Я. Л., Меркин Д. Р. Курс теоретической механики. Санкт-Петербург: Лань, 2022. 732 с. — Текст: электронный. ЭБС «Лань». URL: https://e.lanbook.com/book/256103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Мещерский И. В. Задачи по теоретической механике / под редакцией В. А. Пальмова, Д. Р. Меркина. Санкт-Петербург: Лань, 2022. 448 с. — Текст: электронный. ЭБС «Лань». URL: https://e.lanbook.com/book/206417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6.1. Требования к аудиториям (помещениям, местам) для проведения занятий: учебная аудитория для проведения занятий лекционного типа, групповых и индивидуальных консультаций, текущего контроля и промежуточной аттестации; аудитория для проведения практических занятий, самостоятельной работы с доступом в сеть Интернет.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статика и кинематика, динамика и законы сохранения, лагранжева механика, гамильтонова механика.</w:t>
            </w:r>
          </w:p>
        </w:tc>
      </w:tr>
      <w:tr w:rsidR="00427AF8" w:rsidRPr="00427AF8" w14:paraId="7B57534C" w14:textId="77777777">
        <w:tc>
          <w:tcPr>
            <w:tcW w:w="2518" w:type="dxa"/>
          </w:tcPr>
          <w:p w14:paraId="6F81DBC0" w14:textId="77777777" w:rsidR="00EB5DA2" w:rsidRPr="00427AF8" w:rsidRDefault="00EB5DA2" w:rsidP="002647EF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Практические занятия</w:t>
            </w:r>
            <w:r w:rsidR="003E5892">
              <w:rPr>
                <w:rFonts w:ascii="Times New Roman" w:hAnsi="Times New Roman" w:cs="Times New Roman"/>
                <w:color w:val="auto"/>
                <w:sz w:val="24"/>
              </w:rPr>
              <w:t xml:space="preserve"> (семинар)</w:t>
            </w:r>
          </w:p>
        </w:tc>
        <w:tc>
          <w:tcPr>
            <w:tcW w:w="7088" w:type="dxa"/>
          </w:tcPr>
          <w:p w14:paraId="63D84837" w14:textId="77777777" w:rsidR="00EB5DA2" w:rsidRPr="00427AF8" w:rsidRDefault="003E5892" w:rsidP="002647EF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Подготовка к каждому практическому занятию должна начаться с ознакомления с планом семинарского занятия, который отражает содержание предложенной темы. Тщательное продумывание и изучение вопросов плана основывается на проработке текущего материала лекции, а затем изучения обязательной и дополнительной литературы, ресурсов Интернета, рекомендованных к данной теме. На основе индивидуальных предпочтений студент может самостоятельно выбрать тему доклада по проблеме семинара и подготовить по нему электронную презентацию. Если предусмотрено выполнение практического задания, то его необходимо выполнить с учетом предложенных рекомендаций преподавателя (устных или письменных). При подготовке к семинарским занятиям необходимо обратить особое внимание на самостоятельное изучение рекомендованной учебно</w:t>
            </w:r>
            <w:r w:rsidR="002F3C1A">
              <w:rPr>
                <w:rFonts w:ascii="Times New Roman" w:hAnsi="Times New Roman" w:cs="Times New Roman"/>
                <w:color w:val="auto"/>
                <w:sz w:val="24"/>
              </w:rPr>
              <w:t>-</w:t>
            </w: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методической, научной литературы и электронных ресурсов. Конспектирование источников. Работа с конспектом лекций, подготовка ответов к контрольным вопросам, просмотр рекомендуемой литературы, электронных презентаций лекций и др.</w:t>
            </w:r>
          </w:p>
        </w:tc>
      </w:tr>
      <w:tr w:rsidR="00A358E6" w:rsidRPr="00427AF8" w14:paraId="0C5D0E5F" w14:textId="77777777" w:rsidTr="00FE2BFB">
        <w:tc>
          <w:tcPr>
            <w:tcW w:w="2518" w:type="dxa"/>
            <w:shd w:val="clear" w:color="auto" w:fill="auto"/>
          </w:tcPr>
          <w:p w14:paraId="07E98206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Контрольная работа/индивидуальные задания</w:t>
            </w:r>
          </w:p>
        </w:tc>
        <w:tc>
          <w:tcPr>
            <w:tcW w:w="7088" w:type="dxa"/>
            <w:shd w:val="clear" w:color="auto" w:fill="auto"/>
          </w:tcPr>
          <w:p w14:paraId="242DCEA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Знакомство с основной и дополнительной литературой, включая справочные издания, зарубежные источники, конспект основных положений, терминов, сведений, требующихся для запоминания и являющихся основополагающими в этой теме. Составление аннотаций к прочитанным литературным источникам и др.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pageBreakBefore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SciPy.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