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Обработка естественного языка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Б1.В.ДВ.01.01 «Обработка естественного языка»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представления текстовых данных и разработки алгоритмов обработки естественного языка;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лингвистических уровнях анализа текста и способах представления языковых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статистическими и нейросетевыми методами классификации, поиска и извлечения информации из текстов, проектированием малой головы последовательной разметки и проверкой предметного варианта ее обучения;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неоднозначность языка, качество разметки и особенности корпуса при оценке языковой модели.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Б1.В.ДВ.01.01 «Обработка естественного языка»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Прикладной этап: изменение и обучение небольшой головы последовательной разметки при фиксированном текстовом энкодере.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сбора и разметки корпуса, токенизации и представления текста, оценки разметки и предотвращения корпусных утечек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подготавливать и анализировать текстовый корпус, согласовывать токены и метки, получать фиксированные представления и исследовать языковые ошибки моделей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воспроизводимой обработки текстовых данных и оценки классификации, поиска и выделения сущностей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математическую постановку обучения головы последовательной разметки, роль маски, частот меток и взвешенной функции потерь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разработать и реализовать учебный вариант обучения головы с маскированием и весами редких меток, проверить его и сопоставить с невзвешенным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предметной модификации и проверки алгоритма обучения нейронного компонента обработки текста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архитектуру решения с фиксированным текстовым энкодером и обучаемой головой, требования к размерам входа, маскам и выходным меткам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спроектировать, реализовать и сравнить линейную и двухслойную голову выделения сущностей, обосновать число слоев, активацию и состав параметров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изменения архитектуры нейронного компонента последовательной разметки и проверки его качества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данные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Корпус, разметка, токенизация и нормализация. Частотные характеристики и особенности русского языка. Разделение корпусов, качество разметки и предотвращение утечек. Морфология, синтаксис и семантическая неоднозначность, единицы разметки и согласие аннотаторов. Словарная и субсловная токенизация, лемматизация и особенности обработки редких слов.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Классические представления и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Частотные признаки текста, TF-IDF и учет неизвестных слов. Применение изученных линейного и наивного байесовского классификаторов к документам и анализ языковых ошибок. N-граммная модель вероятности последовательности, сглаживание и перплексия на отложенном корпусе. Поиск документов по TF-IDF, нормировка векторов и ранжирование релевантности. Влияние отрицания, редких терминов и длины текста на классификацию и поиск.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представления текста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Получение векторов слов из готовой модели и анализ контекстной неоднозначности. Локальные контексты, отрицательные примеры и постановка обучения словарных представлений. Получение контекстных эмбеддингов через интерфейс предобученного энкодера, пакетная обработка и маскирование дополнений. Использование фиксированных представлений для семантического поиска. Проверка ошибок на полисемии, отрицании и перефразировании и сопоставление с лексическим поиском.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Извлечение информации и последовательная разметка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Постановка извлечения именованных сущностей и отношений в корпусе сообщений. Согласование инструкции разметки и схемы BIO, допустимые переходы меток. Линейно-цепочечная модель CRF и декодирование последовательности. Использование готовых текстовых представлений в последовательной разметке. Самостоятельное проектирование линейной и двухслойной нейронной головы над фиксированными токенными эмбеддингами: выходные логиты, активация, формы параметров и маска дополнений. Кросс-энтропия и учебный вариант алгоритма обучения головы с весами редких BIO-меток, вычисленными только по тренировочному корпусу. Маскирование потерь на дополнениях и согласование меток с токенизацией. Сопоставление с базовым невзвешенным обучением и проверка допустимых переходов при декодировании. Оценка точного совпадения границ и типа сущности, микро- и макроусреднение. Анализ вложенных сущностей, неоднозначных имен и ошибок на редких классах.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Гольдберг Й. Нейросетевые методы в обработке естественного языка. Москва: ДМК Пресс, 2019. — Текст: электронный. ЭБС «Лань». URL: https://e.lanbook.com/book/131704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Ганегедара Т. Обработка естественного языка с TensorFlow. Москва: ДМК Пресс, 2020. — Текст: электронный. ЭБС «Лань». URL: https://e.lanbook.com/book/140584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текстовые данные, классические представления и модели, нейросетевые представления текста, извлечение информации и последовательная разметка.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