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 xml:space="preserve">Управление проектами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 xml:space="preserve">Цель освоения дисциплины Б1.О.01.07 «Управление проектами» — формирование способности планировать и организовывать выполнение проекта, управлять его ресурсами, рисками и качеством, координировать работу команды на всех этапах жизненного цикла.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 xml:space="preserve">– Задачи дисциплины: освоить постановку проектной задачи и критериев результата; научиться разрабатывать календарный и ресурсный план; применять способы мониторинга, управления изменениями и взаимодействия участников при выполнении прикладных математических, программных и социально значимых проектов.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 xml:space="preserve">2.1. Дисциплина Б1.О.01.07 «Управление проектами»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История России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Философия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Основы российской государственности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Введение в профессиональную деятельность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Учебная практика (научно-исследовательская работа (получение первичных навыков научно-исследовательской работы))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Производственная практика (проектно-технологическая)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Производственная практика (научно-исследовательская работа)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дисциплины направлено на формирование универсальных компетенций УК-2 и УК-3.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 w:val="restart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  <w:vMerge w:val="restart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 xml:space="preserve">УК-2. Способен управлять проектом на всех этапах его жизненного цикла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УК-2.1. Формулирует на основе поставленной проблемы проектную задачу и способ ее решения через реализацию проектного управления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виды проектов, этапы жизненного цикла, способы выявления проблемы и определения заинтересованных сторон, принципы постановки цели и критериев результата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формулировать проектную задачу и границы проекта, согласовывать ожидаемый результат и выбирать способ организации проектной работы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подготовки паспорта проекта и обоснования проектного решения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принципы декомпозиции работ, календарного и ресурсного планирования, способы оценки рисков и выбора ответных мер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разрабатывать концепцию, план работ, бюджет и реестр рисков с учетом ресурсов и ограничений проекта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составления структуры работ, календарного плана и плана управления рисками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УК-2.3. Осуществляет мониторинг хода реализации проекта, уточняет зоны ответственности участников проекта, предлагает механизмы оценки качества проекта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показатели хода и качества проекта, способы контроля сроков и затрат, порядок управления изменениями и завершения проекта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сопоставлять фактические и плановые результаты, уточнять ответственность участников и предлагать корректирующие действия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подготовки отчета о ходе проекта, контроля качества и приемки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 w:val="restart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  <w:vMerge w:val="restart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 xml:space="preserve">УК-3. Способен организовывать и 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УК-3.1. Определяет свою роль в социальном взаимодействии и командной работе, выбирает стиль руководства и общения, исходя из стратегии сотрудничества для достижения поставленной цели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командные роли, стили руководства и общения, принципы сотрудничества и распределения ответственности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определять свою роль и выбирать способы общения и руководства с учетом общей цели и состава команды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согласования командной стратегии, ролей и правил взаимодействия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УК-3.2. Организует работу команды, взаимодействует в команде, учитывая различия, особенности поведения и интересы других участников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принципы организации совместной работы, профессиональной этики и учета различий участников, способы предупреждения конфликтов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распределять задачи, организовывать обсуждения и обмен информацией, учитывать интересы и возможности участников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координации командной работы, ведения рабочих встреч и разрешения разногласий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УК-3.3. Анализирует и оценивает результативность взаимодействия в команде, определяет последовательность шагов в решении возможных проблем для достижения заданного результата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критерии результативности команды, способы обратной связи и анализа причин затруднений в совместной работе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оценивать вклад участников и результативность взаимодействия, определять шаги по решению выявленных проблем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 xml:space="preserve">приемами проведения ретроспективы и разработки мер по улучшению командного взаимодействия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 w:val="restart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Проектная деятельность и жизненный цикл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Понятие проекта и его отличия от текущей деятельности. Цель, продукт и результат проекта; критерии успеха и ограничения. Виды проектов, жизненный цикл и стадии. Предиктивная, итерационная и гибкая организация работы. Особенности исследовательских, математических, программных и социально значимых проектов.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Проблема, заинтересованные стороны и концепция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Выявление проблемы и потребностей заказчика. Анализ заинтересованных сторон, ожиданий и противоречий. Формулирование цели, измеримых результатов и границ проекта. Обоснование выбора решения, допущения и ограничения. Паспорт проекта; критерии приемки и согласование требований.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Содержание проекта и календарное планирование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Декомпозиция результата и иерархическая структура работ. Пакеты работ, зависимости, оценки длительности и трудоемкости. Сетевой график, критический путь, временные резервы и диаграмма Ганта. Контрольные точки и базовый план. Планирование исследовательских этапов и проверки работоспособности математической модели или программного прототипа.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Ресурсы, затраты и организационные ограничения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Планирование человеческих, информационных, материальных и вычислительных ресурсов. Различие трудоемкости и длительности работы. Оценка затрат и составление бюджета; резерв ресурсов. Выбор альтернатив при ограничениях по срокам, стоимости и качеству. Учет условий использования данных и программных средств, прав на результаты и обязательств участников.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5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Управление рисками, качеством и изменениями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Неопределенность проекта, выявление и классификация рисков. Оценка вероятности и последствий, матрица приоритетов, реестр рисков и ответственные. Предупреждение, снижение, передача и принятие риска. Критерии качества результата, проверка и приемка. Регистрация изменений, оценка их влияния на сроки, затраты и содержание; согласование обновленного плана.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6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Организация команды и проектные коммуникации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Командная стратегия, роли и распределение ответственности. Матрица ответственности, полномочия и делегирование. Стили руководства, мотивация и учет различий участников. План коммуникаций, рабочие встречи, протоколы и обратная связь. Профессиональная этика, предупреждение конфликтов и согласование интересов. Координация совместной работы и прозрачность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7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Мониторинг и оценка результативности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Плановые и фактические показатели сроков, ресурсов и готовности результата. Статус работ, контрольные точки и отчет о ходе проекта. Выявление отклонений и причин, корректирующие действия и уточнение зон ответственности. Оценка взаимодействия в команде, вклада участников и качества промежуточного результата. Разбор проектных ситуаций.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8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Завершение проекта и представление результатов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Проверка достижения целей и выполнения критериев приемки. Передача результата заказчику, документации и материалов для воспроизведения решения. Итоговый отчет и презентация результатов, ограничений и дальнейших действий. Ретроспектива команды, оценка социального эффекта, извлеченные уроки и сохранение проектного опыта.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 w:val="restart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Проектная деятельность и жизненный цикл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Разбор примеров проектов. Определение результата, ограничений и способа организации жизненного цикла.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Проблема, заинтересованные стороны и концепция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Анализ проблемы и заинтересованных сторон. Подготовка цели, границ, критериев приемки и паспорта проекта.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Содержание проекта и календарное планирование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Декомпозиция работ и построение календарного плана. Анализ зависимостей, критического пути и резервов времени.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Ресурсы, затраты и организационные ограничения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Расчет потребности в ресурсах и бюджета. Выбор варианта плана при ограничениях по срокам и затратам.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5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Управление рисками, качеством и изменениями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реестра рисков и плана ответных мер. Анализ запроса на изменение и критериев качества результата.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6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Организация команды и проектные коммуникации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Распределение командных ролей и ответственности. Разработка плана коммуникаций; разбор конфликтной ситуации.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7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Мониторинг и оценка результативности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отчета о ходе проекта. Анализ отклонений и корректирующих действий; оценка взаимодействия команды.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8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Завершение проекта и представление результатов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Представление итогового проектного решения. Приемка результата и ретроспектива командной работы.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Самостоятельная работа осуществляется в объеме 20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4 семестр — 20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изучение литературы по дисциплине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индивидуального задания 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семинарским занятиям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Бурмистрова, Е. В. Методы организации исследовательской и проектной деятельности обучающихся : учебное пособие для вузов / Е. В. Бурмистрова, Л. М. Мануйлова. – Москва : Юрайт, 2024. – 115 с. – URL: </w:t>
            </w:r>
            <w:hyperlink r:id="rId31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https://urait.ru/bcode/544679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05.02.2025). – Режим доступа: для зарегистрированных пользователей. – ISBN 978-5-534 15400-9. – Текст: электронный.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Зуб, А. Т. Управление проектами : учебник и практикум для вузов / А. Т. Зуб. — 2-е изд., перераб. и доп. — Москва : Издательство Юрайт, 2025. — 397 с. — (Высшее образование). — ISBN 978-5-534-17500-4. — Текст : электронный // Образовательная платформа Юрайт [сайт]. — URL: </w:t>
            </w:r>
            <w:hyperlink r:id="rId29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https://urait.ru/bcode/560386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11.03.2025).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Селезнева, Е. В. Лидерство : учебник и практикум для вузов / Е. В. Селезнева. – Москва : Юрайт, 2024. – 429 с. – URL: </w:t>
            </w:r>
            <w:hyperlink r:id="rId32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https://urait.ru/bcode/535903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05.02.2025). – Режим доступа: для зарегистрированных пользователей. – ISBN 978-5-534-08397-2. – Текст : электронный.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Управление проектами : учебник и практикум для вузов / А. И. Балашов, Е. М. Рогова, М. В. Тихонова, Е. А. Ткаченко ; под общей редакцией Е. М. Роговой. — Москва : Издательство Юрайт, 2025. — 383 с. — (Высшее образование). — ISBN 978-5-534-00436 6. — Текст : электронный // Образовательная платформа Юрайт [сайт]. — URL: </w:t>
            </w:r>
            <w:hyperlink r:id="rId30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https://urait.ru/bcode/559736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11.03.2025)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Основы проектной деятельности : учебно-методическое пособие / составитель И. М. Дудина; Ярославский государственный университет им. П. Г. Демидова. – Ярославль: ЯрГУ, 2019. – 28 с. – URL: http://www.lib.uniyar.ac.ru/edocs/iuni/20190601.pdf (дата обращения: 05.02.2025). – Режим доступа: свободный. – Текст : электронный.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Остервальдер, А. Построение бизнес-моделей : настольная книга стратега и новатора : практическое пособие : [16+] / А. Остервальдер, И. Пинье ; ред. М. Савина ; пер. М. Кульнева. – 2-е изд. – Москва : Альпина Паблишер, 2016. – 288 с. – Режим доступа: по подписке. – URL: https://biblioclub.ru/index.php?page=book&amp;id=229875 (дата обращения: 11.03.2025). – Библиогр. в кн. – ISBN 978-5-9614-1844-6. – Текст : электронный.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Оценка рисков в проектном менеджменте : учебное пособие : [16+] / Е. И. Капустина, О. П. Григорьева, Ю. С. Скрипниченко [и др.] ; Ставропольский государственный аграрный университет. – Ставрополь : Ставропольский государственный аграрный университет (СтГАУ), 2017. – 152 с. : ил. – Режим доступа: по подписке. – URL: https://biblioclub.ru/index.php?page=book&amp;id=484918 (дата обращения: 11.03.2025). – Библиогр. в кн. – Текст : электронный. 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Справочно-правовая система «КонсультантПлюс» (Договор об информационной поддержке от 27 января 2020 г.)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Кодексы и законы: правовая навигационная система. – Режим доступа: https://www.zakonrf.info/, свободный (дата обращения: 16.03.2025).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3. Консорциум «Кодекс»: электронный фонд правовой и нормативно технической документации. – Режим доступа: https://kodeks.ru/about, свободный (дата обращения: 16.03.2025).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 Официальная Россия: Сервер органов государственной власти Российской Федерации. – Режим доступа: http://gov.ru/, свободный (дата обращения: 16.03.2025).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5. Официальный интернет-портал правовой информации: сайт. – Режим доступа: http://pravo.gov.ru/, свободный (дата обращения: 16.03.2025).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6. Университетская библиотека ONLINE: электронная библиотека : сайт. – URL: https://biblioclub.ru (дата обращения: 05.02.2025).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7. ЮРАЙТ: электронная библиотека : сайт. – URL: https://urait.ru/ (дата обращения: 05.02.2025).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Polpred.com Обзор СМИ [Электронный ресурс]: сайт. – Доступ после регистрации излюбой точки, имеющей доступ к Интернету. – Режим доступа: http://polpred.com (дата обращения: 11.03.2025). </w:t>
      </w:r>
    </w:p>
    <w:p w14:paraId="5FA8A6B1" w14:textId="77777777" w:rsidR="000452E3" w:rsidRPr="006F6607" w:rsidRDefault="000452E3" w:rsidP="000452E3">
      <w:pPr>
        <w:widowControl/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Виртуальная справочная служба Корпорации универсальных научных библиотек [Электронный ресурс]: международный проект. – Режим доступа: http://korunb.nlr.ru/query_form.php, свободный (дата обращения: 11.03.2025). 3. Добро.РФ: крупнейшая платформа для добрых дел: сайт. – URL: https://dobro.ru/ (дата обращения: 05.02.2025). – Режим доступа: для зарегистрированных пользователей. – Текст : электронный.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1. Бизнес. Общество. Власть : журнал : онлайн-издание / Научно-учебная лаборатория исследований в области бизнес-коммуникаций Национального исследовательского университета "Высшая школа экономики". – URL: </w:t>
      </w:r>
      <w:hyperlink r:id="rId33" w:history="1">
        <w:r>
          <w:rPr>
            <w:rFonts w:ascii="Times New Roman" w:eastAsia="Times New Roman" w:hAnsi="Times New Roman" w:cs="Times New Roman"/>
            <w:sz w:val="28"/>
            <w:szCs w:val="28"/>
            <w:lang w:eastAsia="ar-SA"/>
            <w:rStyle w:val="ab"/>
          </w:rPr>
          <w:t xml:space="preserve">https://www.hse.ru/mag/27364712/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(дата обращения: 05.02.2025). – Режим доступа: свободный. – Текст : электронный.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Стандартно оборудованные аудитории для учебных занятий, для консультаций, текущего контроля и промежуточной аттестации: комплект учебной мебели, доска меловая, стационарный (переносной) экран, стационарный (переносной) мультимедиа проектор, персональный компьютер (ноутбук либо телевизор). Аудитория для самостоятельной работы: комплект учебной мебели, компьютеры; доступ к сети «Интернет» и в электронную информационно образовательную среду РГУ имени С.А. Есенина.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7. Методические указания для обучающихся </w:t>
        <w:br/>
        <w:t xml:space="preserve"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учебно-методической,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зачету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 подготовке к зачету необходимо ориентироваться на конспекты лекций, рекомендуемую литературу, электронные ресурсы, данные о современных проблемах управления в сфере образования.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ProjectLibre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«Системы управления проектами»).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29" Type="http://schemas.openxmlformats.org/officeDocument/2006/relationships/hyperlink" Target="https://urait.ru/bcode/560386" TargetMode="External"/><Relationship Id="rId30" Type="http://schemas.openxmlformats.org/officeDocument/2006/relationships/hyperlink" Target="https://urait.ru/bcode/559736" TargetMode="External"/><Relationship Id="rId31" Type="http://schemas.openxmlformats.org/officeDocument/2006/relationships/hyperlink" Target="https://urait.ru/bcode/544679" TargetMode="External"/><Relationship Id="rId32" Type="http://schemas.openxmlformats.org/officeDocument/2006/relationships/hyperlink" Target="https://urait.ru/bcode/535903" TargetMode="External"/><Relationship Id="rId33" Type="http://schemas.openxmlformats.org/officeDocument/2006/relationships/hyperlink" Target="https://www.hse.ru/mag/27364712/" TargetMode="Externa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1" Type="http://schemas.openxmlformats.org/officeDocument/2006/relationships/hyperlink" Target="http://eqworld.ipmnet.ru/indexr.htm" TargetMode="External"/><Relationship Id="rId17" Type="http://schemas.openxmlformats.org/officeDocument/2006/relationships/hyperlink" Target="https://e.lanbook.com/" TargetMode="Externa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19" Type="http://schemas.openxmlformats.org/officeDocument/2006/relationships/hyperlink" Target="http://cyberleninka.ru/" TargetMode="Externa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12" Type="http://schemas.openxmlformats.org/officeDocument/2006/relationships/hyperlink" Target="http://znanium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