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«Интеллектуальный анализ данных»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часть, формируемую участниками образовательных отношений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 2026</w:t>
      </w:r>
      <w:r w:rsidR="008A7D11">
        <w:rPr>
          <w:spacing w:val="-5"/>
          <w:kern w:val="2"/>
          <w:sz w:val="28"/>
          <w:szCs w:val="28"/>
        </w:rPr>
        <w:t/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«Интеллектуальный анализ данных»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«Интеллектуальный анализ данных»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Исследование структуры многомерных данных</w:t>
            </w:r>
          </w:p>
        </w:tc>
        <w:tc>
          <w:tcPr>
            <w:tcW w:w="920" w:type="pct"/>
            <w:vAlign w:val="center"/>
            <w:vMerge w:val="restart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ПК-1</w:t>
              <w:br/>
              <w:t xml:space="preserve">ПК-3</w:t>
            </w:r>
          </w:p>
        </w:tc>
        <w:tc>
          <w:tcPr>
            <w:tcW w:w="751" w:type="pct"/>
            <w:vAlign w:val="center"/>
            <w:vMerge w:val="restart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ПК-1.1</w:t>
              <w:br/>
              <w:t xml:space="preserve">ПК-1.2</w:t>
              <w:br/>
              <w:t xml:space="preserve">ПК-1.3</w:t>
              <w:br/>
              <w:t xml:space="preserve">ПК-3.1</w:t>
              <w:br/>
              <w:t xml:space="preserve">ПК-3.2</w:t>
              <w:br/>
              <w:t xml:space="preserve">ПК-3.3</w:t>
            </w:r>
          </w:p>
        </w:tc>
        <w:tc>
          <w:tcPr>
            <w:tcW w:w="889" w:type="pct"/>
            <w:vAlign w:val="center"/>
            <w:vMerge w:val="restart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экзамену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Поиск закономерностей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Устойчивость кластеров и обнаружение аномалий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Графовый анализ и рекомендательные модели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Единица наблюдения при объединении источников. Ключи и предотвращение смешения объектов.</w:t>
            </w:r>
          </w:p>
        </w:tc>
        <w:tc>
          <w:tcPr>
            <w:tcW w:w="2925" w:type="dxa"/>
            <w:vAlign w:val="center"/>
            <w:vMerge w:val="restart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ПК-1.1</w:t>
              <w:br/>
              <w:t xml:space="preserve">ПК-1.2</w:t>
              <w:br/>
              <w:t xml:space="preserve">ПК-1.3</w:t>
              <w:br/>
              <w:t xml:space="preserve">ПК-3.1</w:t>
              <w:br/>
              <w:t xml:space="preserve">ПК-3.2</w:t>
              <w:br/>
              <w:t xml:space="preserve">ПК-3.3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Систематические пропуски по группам. Смещение распределений и обнаруживаемой структуры.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Масштаб признаков и мера сходства. Изменение соседств и обоснование нормировки.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Устойчивость закономерности к очистке. Сопоставление результатов на согласованных наблюдениях.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Происхождение источников. Согласование смысла, единиц и времени признаков.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Мера сходства смешанных данных. Раздельный учет числовых и категориальных признаков.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Удаление дубликатов и предметный смысл структуры. Проверка искусственного усиления групп.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записей(id, group, x, y)={(1, A,1,2),(2, A,2,4),(3, B,1,2),(4, B,2, None),(5, B,3, None)} и дополнительной точной копии id=1 решается задача исследования структуры по имеющимся x и group. Предложены две политики: использовать все наблюдения с известными признаками структуры либо оставить только строки с известным y. Выберите обоснованную политику и обращение с копией, подтвердите решение профилем и расчетами по группам. Объясните, что эти данные позволяют и не позволяют заключить о механизме пропусков y; обучать модель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Поддержка, достоверность и lift ассоциативного правила. Связь показателей и интерпретация.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Антимонотонность поддержки. Отсечение кандидатов в поиске частых наборов.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Высокая достоверность правила. Ограничения вывода при частом заключении и учет lift.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Независимая проверка ассоциативного правила. Сохранение метрик и предметного смысла.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FP-growth. Сжатие транзакций в FP-дерево и поиск частых наборов без явной генерации кандидатов. Отличие от Apriori.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Бутстреп транзакций. Оценка разброса показателей и устойчивости выбранного правила.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Статистическая устойчивость и предметная полезность правила. Различие критериев.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транзакций {A, B},{A, C},{A, B, C},{B, C},{A, B},{A} оцените кандидаты A→B, B→A, A→C для предметного пилота. Политика отбора требует support не менее 1/3, confidence не менее 0.6 и lift строго выше 1. Самостоятельно организуйте расчет и примите решение по каждому правилу; объясните, как проверять выбранный подход на независимых данных и оцените достаточность confidence как единственного критерия. Перебор всех возможных правил и обучение модели не требуются.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Единый порог плотности DBSCAN. Потеря разреженных групп и слияние плотных кластеров.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Сопоставление кластеров повторных выборок. Перестановка меток и изменение состава наблюдений.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Локальная аномалия и глобальная удаленность. Роль плотности окрестности.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Сохранение соседств при снижении размерности. Критерий сравнения вложений.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Индекс Рэнда. Учет согласованных пар и независимость от нумерации кластеров.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Граф сходства и спектральная кластеризация. Выбор связей и разделение на группы.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LOF и изолирующий лес. Различия механизмов оценки аномальности и ограничений.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точек 0,0.1,0.2,2,2.4,2.8,6 на прямой требуется методом DBSCAN получить два кластера: первые три точки и следующие три; последняя точка должна остаться шумом. min_samples=3 включает саму точку; окрестность задается расстоянием не более eps. Найдите все eps в [0,2], обеспечивающие требование, и обоснуйте границы. Для одного выбранного значения покажите ядерные, граничные и шумовые точки. Объясните, какие выводы о естественности такого разбиения остаются неподтвержденными.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Направленность и веса ребер. Влияние на выбранную центральность графа.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Временная проверка рекомендаций. Отбор обучающих взаимодействий и исключение будущей информации.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Recall@k и NDCG@k. Полнота рекомендаций и учет порядка релевантных объектов.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Холодный старт пользователя и объекта. Недостающая информация и возможные базовые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Матричная факторизация неявных взаимодействий. Скрытые факторы и трактовка отсутствия события.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Отрицательные примеры неявной обратной связи. Предположения и риск ложных отрицаний.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Устойчивость сообщества к изменению ребер. Сопоставление результатов на одинаковых вершинах.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Каталог объектов {A, B, C, D}; история событий: u1: A в день 1, B в день 3, D в день 4; u2: B в день 1, C в день 2; u3: C в день 2, B в день 3. На вечер дня 2 каждому из u1 и u3 формируется список из 2 непросмотренных объектов по популярности доступных взаимодействий, при равенстве — по алфавиту. Релевантны объекты этих пользователей в дни 3–4. Постройте списки и вычислите macroRecall@2 и macroNDCG@2 с бинарной релевантностью, DCG с дисконтом 1/log2(rank+1), IDCG по числу релевантных объектов, не более 2. Обоснуйте временной протокол и объясните, можно ли присвоить такую же тестовую оценку новому u4 без будущих наблюдений.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структуры многомерных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профиля качества объединенных таблиц и выявление противоречивых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Исследование смещения распределений признаков при систематических пропусках в группах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Выбор меры сходства смешанных признаков и проверка ее влияния на соседства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Поиск закономерностей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Поиск частых наборов покупок алгоритмом Apriori при изменении минимальной поддержки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Проверка устойчивости ассоциативных правил на повторных выборках транзакций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Устойчивость кластеров и обнаружение аномалий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Оценка устойчивости центров и состава кластеров k-средних при повторной выборке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Исследование слияния и потери кластеров DBSCAN при неодинаковой плотности наблюдений и изменении радиуса окрестности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Оценка сохранения соседств в готовых линейном и нелинейном вложениях при изменении состава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Выявление локальных аномалий в многомерных измерениях методами LOF и изолирующего леса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Графовый анализ и рекомендательные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Поиск сообществ в графе взаимодействий и оценка устойчивости центральностей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Построение рекомендаций по неявной обратной связи методом матричной факторизации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Оценка ранжирования рекомендаций по временным срезам и решение задачи холодного старта</w:t>
            </w:r>
          </w:p>
          <w:p>
            <w:pPr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Дополнение к работе №12: план исследования и перспективного этапа (ПК-3.2), журнал контроля выполнения плана и корректирующих действий (ПК-3.3).</w:t>
            </w:r>
          </w:p>
        </w:tc>
      </w:tr>
    </w:tbl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r w:rsidRPr="001B1376">
        <w:rPr>
          <w:sz w:val="28"/>
          <w:szCs w:val="28"/>
          <w:lang w:eastAsia="ko-KR"/>
        </w:rPr>
        <w:t>Титульный лист</w:t>
      </w:r>
      <w:r>
        <w:rPr>
          <w:sz w:val="28"/>
          <w:szCs w:val="28"/>
          <w:lang w:eastAsia="ko-KR"/>
        </w:rPr>
        <w:t xml:space="preserve"> (Приложение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0C5A15">
        <w:rPr>
          <w:i/>
          <w:iCs/>
          <w:sz w:val="28"/>
          <w:szCs w:val="28"/>
          <w:lang w:eastAsia="ko-KR"/>
        </w:rPr>
        <w:t>Оформление текста отчета.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Шрифт: размер 14 пт; гарнитура Times New Roman.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</w:t>
      </w:r>
      <w:r w:rsidRPr="0029521A">
        <w:rPr>
          <w:sz w:val="28"/>
          <w:szCs w:val="28"/>
          <w:lang w:eastAsia="ko-KR"/>
        </w:rPr>
        <w:t xml:space="preserve">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</w:t>
      </w:r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r w:rsidRPr="0072798B">
        <w:rPr>
          <w:i/>
          <w:iCs/>
          <w:sz w:val="28"/>
          <w:szCs w:val="28"/>
          <w:lang w:eastAsia="ko-KR"/>
        </w:rPr>
        <w:t>таблиц.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 рисунков.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Style w:val="TableGrid"/>
        <w:tblW w:w="9348" w:type="dxa"/>
        <w:tblInd w:w="0" w:type="dxa"/>
        <w:tblCellMar>
          <w:top w:w="61" w:type="dxa"/>
          <w:left w:w="149" w:type="dxa"/>
          <w:right w:w="82" w:type="dxa"/>
        </w:tblCellMar>
        <w:tblLook w:val="04A0" w:firstRow="1" w:lastRow="0" w:firstColumn="1" w:lastColumn="0" w:noHBand="0" w:noVBand="1"/>
      </w:tblPr>
      <w:tblGrid>
        <w:gridCol w:w="1560"/>
        <w:gridCol w:w="7788"/>
      </w:tblGrid>
      <w:tr w:rsidR="003C4A8C" w14:paraId="46560442" w14:textId="77777777" w:rsidTr="00632F4F">
        <w:trPr>
          <w:trHeight w:val="29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90716" w14:textId="77777777" w:rsidR="003C4A8C" w:rsidRDefault="003C4A8C" w:rsidP="00632F4F">
            <w:pPr>
              <w:spacing w:line="259" w:lineRule="auto"/>
              <w:ind w:right="69" w:firstLine="0"/>
              <w:jc w:val="center"/>
            </w:pPr>
            <w:r>
              <w:rPr>
                <w:sz w:val="24"/>
              </w:rPr>
              <w:t xml:space="preserve">Оценка </w:t>
            </w:r>
          </w:p>
        </w:tc>
        <w:tc>
          <w:tcPr>
            <w:tcW w:w="7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1C882" w14:textId="77777777" w:rsidR="003C4A8C" w:rsidRDefault="003C4A8C" w:rsidP="00632F4F">
            <w:pPr>
              <w:spacing w:line="259" w:lineRule="auto"/>
              <w:ind w:right="71" w:firstLine="0"/>
              <w:jc w:val="center"/>
            </w:pPr>
            <w:r>
              <w:rPr>
                <w:sz w:val="24"/>
              </w:rPr>
              <w:t xml:space="preserve">Критерии </w:t>
            </w:r>
          </w:p>
        </w:tc>
      </w:tr>
      <w:tr w:rsidR="003C4A8C" w14:paraId="17CFAB01" w14:textId="77777777" w:rsidTr="00632F4F">
        <w:trPr>
          <w:trHeight w:val="3121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E3A6E" w14:textId="77777777" w:rsidR="003C4A8C" w:rsidRDefault="003C4A8C" w:rsidP="00632F4F">
            <w:pPr>
              <w:spacing w:line="259" w:lineRule="auto"/>
              <w:ind w:firstLine="0"/>
            </w:pPr>
            <w:r>
              <w:rPr>
                <w:sz w:val="24"/>
              </w:rPr>
              <w:t xml:space="preserve">зачтено </w:t>
            </w:r>
          </w:p>
        </w:tc>
        <w:tc>
          <w:tcPr>
            <w:tcW w:w="7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481BB" w14:textId="77777777" w:rsidR="003C4A8C" w:rsidRDefault="003C4A8C" w:rsidP="00632F4F">
            <w:pPr>
              <w:spacing w:after="19" w:line="279" w:lineRule="auto"/>
              <w:ind w:right="58" w:firstLine="279"/>
            </w:pPr>
            <w:r>
              <w:rPr>
                <w:sz w:val="24"/>
              </w:rPr>
              <w:t xml:space="preserve">Выставляется обучающемуся, выполнившему лабораторную работу на компьютере, оформившему отчет и защитившему выполненную лабораторную работу, если при выполнении и защите лабораторной работы обучающийся демонстрирует: </w:t>
            </w:r>
          </w:p>
          <w:p w14:paraId="0131887A" w14:textId="77777777" w:rsidR="003C4A8C" w:rsidRDefault="003C4A8C" w:rsidP="003C4A8C">
            <w:pPr>
              <w:widowControl/>
              <w:autoSpaceDE/>
              <w:autoSpaceDN/>
              <w:adjustRightInd/>
              <w:spacing w:line="259" w:lineRule="auto"/>
              <w:ind w:hanging="10"/>
            </w:pPr>
            <w:r>
              <w:rPr>
                <w:sz w:val="24"/>
              </w:rPr>
              <w:t xml:space="preserve">прочные знания основных понятий изучаемого раздела; </w:t>
            </w:r>
          </w:p>
          <w:p w14:paraId="644D63DE" w14:textId="77777777" w:rsidR="003C4A8C" w:rsidRDefault="003C4A8C" w:rsidP="003C4A8C">
            <w:pPr>
              <w:widowControl/>
              <w:autoSpaceDE/>
              <w:autoSpaceDN/>
              <w:adjustRightInd/>
              <w:spacing w:line="259" w:lineRule="auto"/>
              <w:ind w:hanging="10"/>
            </w:pPr>
            <w:r>
              <w:rPr>
                <w:sz w:val="24"/>
              </w:rPr>
              <w:t xml:space="preserve">владение терминологическим аппаратом; </w:t>
            </w:r>
          </w:p>
          <w:p w14:paraId="07FD3AA8" w14:textId="5641925E" w:rsidR="003C4A8C" w:rsidRDefault="003C4A8C" w:rsidP="003C4A8C">
            <w:pPr>
              <w:widowControl/>
              <w:autoSpaceDE/>
              <w:autoSpaceDN/>
              <w:adjustRightInd/>
              <w:spacing w:after="43" w:line="259" w:lineRule="auto"/>
              <w:ind w:hanging="10"/>
            </w:pPr>
            <w:r>
              <w:rPr>
                <w:sz w:val="24"/>
              </w:rPr>
              <w:t xml:space="preserve">умение объяснять сущность соответствующих процессов, делать выводы и обобщения, давать аргументированные ответы, приводить примеры;  </w:t>
            </w:r>
          </w:p>
          <w:p w14:paraId="18BFF967" w14:textId="77777777" w:rsidR="003C4A8C" w:rsidRDefault="003C4A8C" w:rsidP="003C4A8C">
            <w:pPr>
              <w:widowControl/>
              <w:autoSpaceDE/>
              <w:autoSpaceDN/>
              <w:adjustRightInd/>
              <w:spacing w:line="259" w:lineRule="auto"/>
              <w:ind w:hanging="10"/>
            </w:pPr>
            <w:r>
              <w:rPr>
                <w:sz w:val="24"/>
              </w:rPr>
              <w:t xml:space="preserve">необходимые умения и навыки использования аппаратных и/или программных средств для решения задач в соответствующей предметной области </w:t>
            </w:r>
          </w:p>
        </w:tc>
      </w:tr>
      <w:tr w:rsidR="003C4A8C" w14:paraId="4540DDC9" w14:textId="77777777" w:rsidTr="00632F4F">
        <w:trPr>
          <w:trHeight w:val="3396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4DFFCE3" w14:textId="77777777" w:rsidR="003C4A8C" w:rsidRDefault="003C4A8C" w:rsidP="00632F4F">
            <w:pPr>
              <w:spacing w:line="259" w:lineRule="auto"/>
              <w:ind w:firstLine="0"/>
            </w:pPr>
            <w:r>
              <w:rPr>
                <w:sz w:val="24"/>
              </w:rPr>
              <w:t xml:space="preserve">не зачтено </w:t>
            </w:r>
          </w:p>
        </w:tc>
        <w:tc>
          <w:tcPr>
            <w:tcW w:w="7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55ACB" w14:textId="77777777" w:rsidR="003C4A8C" w:rsidRDefault="003C4A8C" w:rsidP="00632F4F">
            <w:pPr>
              <w:spacing w:after="19" w:line="278" w:lineRule="auto"/>
              <w:ind w:right="58" w:firstLine="279"/>
            </w:pPr>
            <w:r>
              <w:rPr>
                <w:sz w:val="24"/>
              </w:rPr>
              <w:t xml:space="preserve">Выставляется обучающемуся, не выполнившему лабораторную работу на компьютере, или не оформившему отчет, или не защитившему выполненную лабораторную работу, если при выполнении и защите лабораторной работы обучающийся демонстрирует: </w:t>
            </w:r>
          </w:p>
          <w:p w14:paraId="32A8FEC8" w14:textId="77777777" w:rsidR="003C4A8C" w:rsidRDefault="003C4A8C" w:rsidP="003C4A8C">
            <w:pPr>
              <w:widowControl/>
              <w:autoSpaceDE/>
              <w:autoSpaceDN/>
              <w:adjustRightInd/>
              <w:spacing w:line="259" w:lineRule="auto"/>
              <w:ind w:right="30" w:hanging="10"/>
              <w:jc w:val="both"/>
            </w:pPr>
            <w:r>
              <w:rPr>
                <w:sz w:val="24"/>
              </w:rPr>
              <w:t xml:space="preserve">отсутствие знания какого-либо основного понятия изучаемого раздела; </w:t>
            </w:r>
          </w:p>
          <w:p w14:paraId="1842FAD4" w14:textId="77777777" w:rsidR="003C4A8C" w:rsidRDefault="003C4A8C" w:rsidP="003C4A8C">
            <w:pPr>
              <w:widowControl/>
              <w:autoSpaceDE/>
              <w:autoSpaceDN/>
              <w:adjustRightInd/>
              <w:spacing w:line="259" w:lineRule="auto"/>
              <w:ind w:right="30" w:hanging="10"/>
              <w:jc w:val="both"/>
            </w:pPr>
            <w:r>
              <w:rPr>
                <w:sz w:val="24"/>
              </w:rPr>
              <w:t xml:space="preserve">отсутствие владения терминологическим аппаратом; </w:t>
            </w:r>
          </w:p>
          <w:p w14:paraId="5C9D4505" w14:textId="2C9914F7" w:rsidR="003C4A8C" w:rsidRDefault="003C4A8C" w:rsidP="003C4A8C">
            <w:pPr>
              <w:widowControl/>
              <w:autoSpaceDE/>
              <w:autoSpaceDN/>
              <w:adjustRightInd/>
              <w:spacing w:after="43" w:line="258" w:lineRule="auto"/>
              <w:ind w:right="30" w:hanging="10"/>
              <w:jc w:val="both"/>
            </w:pPr>
            <w:r>
              <w:rPr>
                <w:sz w:val="24"/>
              </w:rPr>
              <w:t xml:space="preserve">неумение объяснять сущность соответствующих процессов, делать выводы и обобщения, давать аргументированные ответы, приводить примеры;  </w:t>
            </w:r>
          </w:p>
          <w:p w14:paraId="186DBEE4" w14:textId="77777777" w:rsidR="003C4A8C" w:rsidRDefault="003C4A8C" w:rsidP="003C4A8C">
            <w:pPr>
              <w:widowControl/>
              <w:autoSpaceDE/>
              <w:autoSpaceDN/>
              <w:adjustRightInd/>
              <w:spacing w:line="259" w:lineRule="auto"/>
              <w:ind w:right="30" w:hanging="10"/>
              <w:jc w:val="both"/>
            </w:pPr>
            <w:r>
              <w:rPr>
                <w:sz w:val="24"/>
              </w:rPr>
              <w:t xml:space="preserve">отсутствие необходимых умений и навыков использования аппаратных и/или программных средств для решения задач в соответствующей предметной области.  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«Интеллектуальный анализ данных»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Построение профиля качества объединенных таблиц и выявление противоречивых наблюдений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1"/>
        <w:keepLines w:val="1"/>
      </w:pPr>
      <w:r>
        <w:rPr>
          <w:sz w:val="24"/>
          <w:szCs w:val="24"/>
          <w:lang w:val="ru-RU"/>
        </w:rPr>
        <w:t xml:space="preserve">Единицы наблюдения и ключи объединенных таблиц. Проверка согласованности источников.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Противоречащие записи источников. Выявление профилем качества и предметные ограничения.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Исследование смещения распределений признаков при систематических пропусках в группах наблюдений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Систематические пропуски по группам. Смещение распределения исследуемого признака.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Сравнение распределений до и после удаления записей с пропусками. Границы вывода о смещении.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Выбор меры сходства смешанных признаков и проверка ее влияния на соседства наблюдений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Мера сходства числовых и категориальных признаков в выполненной работе.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0"/>
        <w:keepLines w:val="1"/>
      </w:pPr>
      <w:r>
        <w:rPr>
          <w:sz w:val="24"/>
          <w:szCs w:val="24"/>
          <w:lang w:val="ru-RU"/>
        </w:rPr>
        <w:t xml:space="preserve">Масштаб признаков и состав ближайших соседей. Проверка изменения соседств.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Поиск частых наборов покупок алгоритмом Apriori при изменении минимальной поддержки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Свойство Apriori. Отсечение кандидатов при заданной минимальной поддержке.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Ручной подсчет поддержки выбранного набора в исходных транзакциях.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Проверка устойчивости ассоциативных правил на повторных выборках транзакций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Бутстреп транзакций и устойчивость показателей ассоциативного правила.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Достоверность, lift и предметный смысл правила. Взаимное дополнение оценок.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Оценка устойчивости центров и состава кластеров k-средних при повторной выборке наблюдений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Сопоставление центров и меток кластеров на повторных выборках.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0"/>
        <w:keepLines w:val="1"/>
      </w:pPr>
      <w:r>
        <w:rPr>
          <w:sz w:val="24"/>
          <w:szCs w:val="24"/>
          <w:lang w:val="ru-RU"/>
        </w:rPr>
        <w:t xml:space="preserve">Перестановка номеров кластеров и изменение состава групп. Критерий различения.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Исследование слияния и потери кластеров DBSCAN при неодинаковой плотности наблюдений и изменении радиуса окрестности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Единый радиус DBSCAN для плотной и разреженной групп. Причины слияния и потери кластеров.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0"/>
        <w:keepLines w:val="1"/>
      </w:pPr>
      <w:r>
        <w:rPr>
          <w:sz w:val="24"/>
          <w:szCs w:val="24"/>
          <w:lang w:val="ru-RU"/>
        </w:rPr>
        <w:t xml:space="preserve">Параметр min_samples. Изменение состава ядерных точек, шума и связности кластеров.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Оценка сохранения соседств в готовых линейном и нелинейном вложениях при изменении состава наблюдений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Сохранение соседств в PCA и готовом нелинейном вложении. Выбранный критерий.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0"/>
        <w:keepLines w:val="1"/>
      </w:pPr>
      <w:r>
        <w:rPr>
          <w:sz w:val="24"/>
          <w:szCs w:val="24"/>
          <w:lang w:val="ru-RU"/>
        </w:rPr>
        <w:t xml:space="preserve">Изменение состава наблюдений. Устойчивость вывода о сохранении соседств.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Выявление локальных аномалий в многомерных измерениях методами LOF и изолирующего леса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4"/>
        </w:numPr>
        <w:keepNext w:val="1"/>
        <w:keepLines w:val="1"/>
      </w:pPr>
      <w:r>
        <w:rPr>
          <w:sz w:val="24"/>
          <w:szCs w:val="24"/>
          <w:lang w:val="ru-RU"/>
        </w:rPr>
        <w:t xml:space="preserve">Локальная аномалия в исследуемых данных. Отличие от глобально удаленной точки.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4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Расхождение рангов LOF и изолирующего леса. Объяснение через свойства методов.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Поиск сообществ в графе взаимодействий и оценка устойчивости центральностей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1"/>
        <w:keepLines w:val="1"/>
      </w:pPr>
      <w:r>
        <w:rPr>
          <w:sz w:val="24"/>
          <w:szCs w:val="24"/>
          <w:lang w:val="ru-RU"/>
        </w:rPr>
        <w:t xml:space="preserve">Направленность и веса ребер в рассчитанной центральности графа.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  <w:keepLines w:val="1"/>
      </w:pPr>
      <w:r>
        <w:rPr>
          <w:sz w:val="24"/>
          <w:szCs w:val="24"/>
          <w:lang w:val="ru-RU"/>
        </w:rPr>
        <w:t xml:space="preserve">Удаление ребер и устойчивость найденного сообщества. Проверка на фиксированных вершинах.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Построение рекомендаций по неявной обратной связи методом матричной факторизации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1"/>
        <w:keepLines w:val="1"/>
      </w:pPr>
      <w:r>
        <w:rPr>
          <w:sz w:val="24"/>
          <w:szCs w:val="24"/>
          <w:lang w:val="ru-RU"/>
        </w:rPr>
        <w:t xml:space="preserve">Матрица неявных взаимодействий. Формирование только по обучающему временному срезу.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0"/>
        <w:keepLines w:val="1"/>
      </w:pPr>
      <w:r>
        <w:rPr>
          <w:sz w:val="24"/>
          <w:szCs w:val="24"/>
          <w:lang w:val="ru-RU"/>
        </w:rPr>
        <w:t xml:space="preserve">Сравнение факторизационных рекомендаций с базой популярности на общем протоколе.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№12. Оценка ранжирования рекомендаций по временным срезам и решение задачи холодного старта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1"/>
        <w:keepLines w:val="1"/>
      </w:pPr>
      <w:r>
        <w:rPr>
          <w:sz w:val="24"/>
          <w:szCs w:val="24"/>
          <w:lang w:val="ru-RU"/>
        </w:rPr>
        <w:t xml:space="preserve">Временной срез ранжирования. Недопустимость включения будущих взаимодействий.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Пользователи с контрольным событием и неизвестные пользователи. Условия расчета метрики.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</w:rPr>
        <w:t>Дополнение к лабораторной работе №12. Планирование исследования и контроль его выполнения (ПК-3.2, ПК-3.3)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Задание выполняется на тех же данных о взаимодействиях, с теми же временными срезами и расчетами рекомендаций, которые используются в лабораторной работе №12. Материалы дополнения включаются в существующий отчет и защищаются вместе с результатами этой работы.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ПК-3.2. До выполнения расчетов составить план исследования из двух–трех этапов: сформулировать исследовательский вопрос, границы данных и временного среза; для каждого этапа указать срок в пределах выполнения работы, необходимые данные и программные средства, ожидаемый проверяемый результат и контрольный показатель.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 плане предусмотреть контроль допустимости временного разбиения и отсутствия будущих взаимодействий во входных данных, полноты проверяемого набора пользователей и расчета Recall@k и NDCG@k. Указать, как учитываются пользователи с контрольным событием и пользователи холодного старта; обосновать критерии проверки и требуемые ресурсы.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Перспективная часть плана: предложить следующий этап исследования на другом временном срезе или для другого случая холодного старта, указав его цель, необходимые данные и средства, ожидаемый результат и способ контроля. Выполнение этого следующего этапа в рамках дополнения не требуется.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ПК-3.3. Вести журнал фактического выполнения плана минимум по двум контрольным точкам: проверка данных до расчета и проверка итоговых метрик после расчета. Для каждой точки записать этап, плановый срок и показатель, фактический результат, ссылку на проверяемый артефакт (файл, таблицу, фрагмент кода или протокол), выявленное отклонение и его причину, принятое решение и результат повторной проверки.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Если отклонений не выявлено, зафиксировать это с фактическим основанием проверки. Отдельно разобрать один возможный случай нарушения временного среза, неполноты набора пользователей или невоспроизводимости метрик: указать корректирующее действие и порядок изменения плана. Такой сценарий обозначить как предполагаемый, если он не возникал при выполнении работы.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Проверяемые артефакты: план исследования с перспективным этапом; заполненный журнал контрольных точек и сопоставления «план — факт»; ссылки на исходные и итоговые данные, параметры запуска и расчет метрик; зафиксированное решение по отклонению или отдельно обозначенный сценарий корректировки.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</w:rPr>
        <w:t>Критерии оценивания дополнения к работе №12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ПК-3.2 — «зачтено»: исследовательский вопрос и границы данных определены; для всех двух–трех этапов заданы сроки, ресурсы, проверяемые результаты и контрольные показатели; перспективный этап логически следует из результатов и содержит цель, ресурсы и способ контроля. «Не зачтено»: план отсутствует либо хотя бы один из перечисленных обязательных элементов не позволяет определить, что, когда и по каким признакам проверяется.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ПК-3.3 — «зачтено»: журнал содержит не менее двух фактических контрольных точек, сопоставление планового и фактического результата и доступные подтверждающие артефакты; отклонения или их отсутствие обоснованы; корректирующее решение и способ повторной проверки описаны для возникшего случая либо отдельно обозначенного сценария. «Не зачтено»: нет двух фактических точек или подтверждающих результатов, не сопоставлены план и факт либо не обоснован порядок корректировки и повторного контроля.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Дополнение засчитывается при выполнении требований по обоим индикаторам; используется существующая шкала лабораторной работы «зачтено» / «не зачтено». Сохраняются общие требования к выполнению расчетов, отчету и защите работы.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</w:rPr>
        <w:t>Дополнительные вопросы для защиты работы №12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1. Как цель исследования определяет этапы, сроки, ресурсы и контрольные показатели вашего плана?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 Почему предложенный перспективный этап следует из полученных результатов и какие ресурсы и проверки ему необходимы?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 Какие артефакты подтверждают фактические результаты контрольных точек и как выполнено сопоставление «план — факт»?</w:t>
      </w:r>
    </w:p>
    <w:p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 Как выявленное или отдельно обозначенное возможное отклонение меняет план, какое решение принято и как проверяется его результат?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Интеллектуальный анализ данных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21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16"/>
    <w:lvlOverride w:ilvl="0">
      <w:startOverride w:val="1"/>
    </w:lvlOverride>
  </w:num>
  <w:num w:numId="31" w16cid:durableId="655188443">
    <w:abstractNumId w:val="33"/>
  </w:num>
  <w:num w:numId="32" w16cid:durableId="707146475">
    <w:abstractNumId w:val="24"/>
  </w:num>
  <w:num w:numId="33" w16cid:durableId="1233153632">
    <w:abstractNumId w:val="32"/>
  </w:num>
  <w:num w:numId="34" w16cid:durableId="369064973">
    <w:abstractNumId w:val="23"/>
  </w:num>
  <w:num w:numId="35" w16cid:durableId="1170289772">
    <w:abstractNumId w:val="27"/>
  </w:num>
  <w:num w:numId="36" w16cid:durableId="1076170425">
    <w:abstractNumId w:val="30"/>
  </w:num>
  <w:num w:numId="37" w16cid:durableId="1521315988">
    <w:abstractNumId w:val="28"/>
  </w:num>
  <w:num w:numId="38" w16cid:durableId="534197492">
    <w:abstractNumId w:val="26"/>
  </w:num>
  <w:num w:numId="39" w16cid:durableId="1194687589">
    <w:abstractNumId w:val="34"/>
  </w:num>
  <w:num w:numId="40" w16cid:durableId="79106060">
    <w:abstractNumId w:val="37"/>
  </w:num>
  <w:num w:numId="41" w16cid:durableId="1765029226">
    <w:abstractNumId w:val="25"/>
  </w:num>
  <w:num w:numId="42" w16cid:durableId="411701885">
    <w:abstractNumId w:val="35"/>
  </w:num>
  <w:num w:numId="43" w16cid:durableId="5905042">
    <w:abstractNumId w:val="29"/>
  </w:num>
  <w:num w:numId="44" w16cid:durableId="2138329609">
    <w:abstractNumId w:val="36"/>
  </w:num>
  <w:num w:numId="45" w16cid:durableId="1494879221">
    <w:abstractNumId w:val="31"/>
  </w:num>
  <w:num w:numId="46" w16cid:durableId="1076170425">
    <w:abstractNumId w:val="30"/>
    <w:lvlOverride w:ilvl="0">
      <w:startOverride w:val="1"/>
    </w:lvlOverride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  <w:num w:numId="52" w16cid:durableId="1076170425">
    <w:abstractNumId w:val="30"/>
    <w:lvlOverride w:ilvl="0">
      <w:startOverride w:val="1"/>
    </w:lvlOverride>
  </w:num>
  <w:num w:numId="53" w16cid:durableId="1076170425">
    <w:abstractNumId w:val="30"/>
    <w:lvlOverride w:ilvl="0">
      <w:startOverride w:val="1"/>
    </w:lvlOverride>
  </w:num>
  <w:num w:numId="54" w16cid:durableId="1076170425">
    <w:abstractNumId w:val="30"/>
    <w:lvlOverride w:ilvl="0">
      <w:startOverride w:val="1"/>
    </w:lvlOverride>
  </w:num>
  <w:num w:numId="55" w16cid:durableId="1076170425">
    <w:abstractNumId w:val="30"/>
    <w:lvlOverride w:ilvl="0">
      <w:startOverride w:val="1"/>
    </w:lvlOverride>
  </w:num>
  <w:num w:numId="56" w16cid:durableId="1076170425">
    <w:abstractNumId w:val="30"/>
    <w:lvlOverride w:ilvl="0">
      <w:startOverride w:val="1"/>
    </w:lvlOverride>
  </w:num>
  <w:num w:numId="57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95395"/>
    <w:rsid w:val="004A1ACD"/>
    <w:rsid w:val="004B2177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612B5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746AC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  <w:style w:type="table" w:customStyle="1" w:styleId="TableGrid">
    <w:name w:val="TableGrid"/>
    <w:rsid w:val="003C4A8C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2114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21</cp:revision>
  <dcterms:created xsi:type="dcterms:W3CDTF">2025-11-25T15:40:00Z</dcterms:created>
  <dcterms:modified xsi:type="dcterms:W3CDTF">2025-12-04T15:38:00Z</dcterms:modified>
</cp:coreProperties>
</file>