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«Компьютерное зрение»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дисциплина по выбору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«Компьютерное зрение»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«Компьютерное зрение»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Цифровые изображения</w:t>
            </w:r>
          </w:p>
        </w:tc>
        <w:tc>
          <w:tcPr>
            <w:tcW w:w="920" w:type="pct"/>
            <w:vAlign w:val="center"/>
            <w:vMerge w:val="restart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ПК-2</w:t>
            </w:r>
          </w:p>
        </w:tc>
        <w:tc>
          <w:tcPr>
            <w:tcW w:w="751" w:type="pct"/>
            <w:vAlign w:val="center"/>
            <w:vMerge w:val="restart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ПК-2.1</w:t>
              <w:br/>
              <w:t xml:space="preserve">ПК-2.2</w:t>
              <w:br/>
              <w:t xml:space="preserve">ПК-2.3</w:t>
            </w:r>
          </w:p>
        </w:tc>
        <w:tc>
          <w:tcPr>
            <w:tcW w:w="889" w:type="pct"/>
            <w:vAlign w:val="center"/>
            <w:vMerge w:val="restart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Классическая обработка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Нейросетевые модели зрения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Обнаружение объектов и сегментация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Дискретизация и квантование изображения. Пространственное разрешение и точность яркости.</w:t>
            </w:r>
          </w:p>
        </w:tc>
        <w:tc>
          <w:tcPr>
            <w:tcW w:w="2925" w:type="dxa"/>
            <w:vAlign w:val="center"/>
            <w:vMerge w:val="restart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Порядок каналов и диапазон пикселей. Согласование изображения с входным контрактом модели.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Аффинное и проективное преобразования. Сохраняемые геометрические свойства.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Интерполяция геометрического преобразования. Новая сетка и влияние на границы объектов.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Гамма-коррекция и нелинейное представление яркости. Условия сравнения интенсивностей.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Дискретизация и наложение спектров. Необходимость фильтрации перед уменьшением.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Однородные координаты. Представление проективного преобразования и роль калибровки камеры.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Строка линейных яркостей [0.1,0.4,0.2,0.8] представляет 4 равновеликих соседних пикселя. Требуется изображение из 2 пикселей: каждый должен представлять среднюю интенсивность соответствующей пары исходных площадей, а итог может принимать только уровни 0, </w:t>
            </w:r>
            <m:oMath xmlns:oel="http://schemas.microsoft.com/office/2019/extlst"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  <w:r>
              <w:t xml:space="preserve">, </w:t>
            </w:r>
            <m:oMath xmlns:oel="http://schemas.microsoft.com/office/2019/extlst"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  <w:r>
              <w:t xml:space="preserve">,1. Разработчик предлагает сначала квантовать исходные пиксели до ближайшего уровня, затем уменьшать изображение. Выберите и обоснуйте порядок преобразований, представьте результат и среднюю абсолютную ошибку(MAE) относительно требуемых средних. При равном расстоянии квантование выбирает меньший уровень. Объясните, гарантирует ли предложенный порядок разработчика соблюдение итогового формата.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Медианный и гауссовский фильтры. Тип шума и сохранение границы.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Градиент и порог детектора. Связь изменения яркости и обнаруженного контура.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Эрозия и дилатация. Изменение формы, толщины и связности бинарных объектов.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Связные компоненты и маркерный водораздел. Разделение соприкасающихся объектов и роль выбора маркеров.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Пороги Кэнни. Связность сильных и слабых границ и чувствительность к шуму.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Локальные дескрипторы и ключевые точки. Условия сопоставления изображений.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Ложные геометрические соответствия. Отбраковка по согласованной модели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выбора обработки двух 3×3 окон даны: дефектный одиночный импульс [[0,0,0],[0,1,0],[0,0,0]] и полезная тонкая вертикальная линия [[0,1,0],[0,1,0],[0,1,0]]. Разрешены медианный фильтр 3×3 либо свертка с ядром [[1,2,1],[2,4,2],[1,2,1]]/16 и затем общий порог τ: выход 1 при значении не ниже τ. Требуется центральный пиксель импульса подавить, а линии сохранить. Выберите фильтр и найдите все подходящие τ в [0,1]. Обоснуйте решение и границы переноса этого вывода на другие изображения.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Замороженный энкодер и обучаемая голова. Разделение извлечения признаков и адаптации.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Архитектура классификационной головы фиксированного энкодера. Размерности, нелинейность и ограничения по памяти и обучающей выборке.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Предметно допустимая аугментация. Условия сохранения класса зрительного объекта.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Балансировка мини-пакетов. Изменение вклада классов в ожидаемую функцию потерь.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Разделение по объектам и источникам съемки. Предотвращение утечки похожих изображений.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Раздельное сравнение архитектуры головы и алгоритма обучения. Фиксируемые факторы.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Освещение и фон. Ограничения фиксированного представления при изменении условий съемки.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 обучении головы фиксированного энкодера train содержит 90 изображений класса A и 30 класса B. Средние градиенты невзвешенной потери по классам в рассматриваемой точке: g_A=(1,0), g_B=(0,2). Новый sampler с равновероятным выбором внутри каждого класса и с возвращением создает пакет размера 8 с ровно 4 элементами каждого класса. Разработчик утверждает, что изменился только шум оценки, а исходный эмпирический критерий сохранился. Проверьте утверждение, разработайте при необходимости веса для сохранения исходного критерия и представьте ожидаемые градиенты. Отдельно обоснуйте, какую цель проверяет невзвешенное сбалансированное обучение и как сравнить варианты; реальная сеть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IoU предсказанной и истинной рамок. Условие сопоставления объектов.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Подавление немаксимумов. Ранжирование по уверенности и удаление перекрывающихся детекций.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Семантическая и экземплярная сегментация. Различие целевой разметки.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Дисбаланс площади классов. Интерпретация Dice и IoU по классам.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Одноэтапный и двухэтапный детекторы. Разделение локализации и классификации.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Средняя точность детекции. Ранжирование предсказаний и однозначное сопоставление эталону.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Ошибки разметки границ. Влияние на оценку сегментации малых и больших объектов.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 изображении два истинных объекта G1=(0,0,4,4), G2=(2,0,6,4). Предсказания: P1=G1 с confidence=0.95, P2=(0.5,0,4.5,4) с 0.9, P3=G2 с 0.85. Используется NMS по убыванию confidence; рамка удаляется, если ее IoU с уже сохраненной строго выше τ. Площадь — произведение разностей координат без добавления 1. Подберите все τ∈[0,1], при которых сохраняется по одной точной детекции каждого объекта и удаляется P2. Обоснуйте решение и сравните результат при τ=0.3 и 0.5 с однозначным сопоставлением при IoU не ниже 0.5.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Цифровые изображения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Преобразование цветовых пространств и исследование влияния квантования на изображение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Исправление перспективы изображения и сравнение интерполяции при изменении масштаба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Классическая обработка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Сравнение фильтров подавления шума и детекторов границ по сохранению контуров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Разделение соприкасающихся объектов методом маркерного водораздела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модели зрения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Проектирование линейной и двухслойной головы над фиксированным сверточным энкодером и анализ ошибок классификации изображений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Разработка варианта обучения головы с балансировкой мини-пакетов и предметно допустимыми аугментациями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Обнаружение объектов и сегментация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Оценка готового детектора объектов при изменении порога и перекрытии ограничивающих прямоугольников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Применение готовой сегментационной модели с анализом ошибок границ и дисбаланса классов по IoU и Dice</w:t>
            </w:r>
          </w:p>
        </w:tc>
      </w:tr>
    </w:tbl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r w:rsidRPr="001B1376">
        <w:rPr>
          <w:sz w:val="28"/>
          <w:szCs w:val="28"/>
          <w:lang w:eastAsia="ko-KR"/>
        </w:rPr>
        <w:t>Титульный лист</w:t>
      </w:r>
      <w:r>
        <w:rPr>
          <w:sz w:val="28"/>
          <w:szCs w:val="28"/>
          <w:lang w:eastAsia="ko-KR"/>
        </w:rPr>
        <w:t xml:space="preserve"> (Приложение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0C5A15">
        <w:rPr>
          <w:i/>
          <w:iCs/>
          <w:sz w:val="28"/>
          <w:szCs w:val="28"/>
          <w:lang w:eastAsia="ko-KR"/>
        </w:rPr>
        <w:t>Оформление текста отчета.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Шрифт: размер 14 пт; гарнитура Times New Roman.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</w:t>
      </w:r>
      <w:r w:rsidRPr="0029521A">
        <w:rPr>
          <w:sz w:val="28"/>
          <w:szCs w:val="28"/>
          <w:lang w:eastAsia="ko-KR"/>
        </w:rPr>
        <w:t xml:space="preserve">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</w:t>
      </w:r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r w:rsidRPr="0072798B">
        <w:rPr>
          <w:i/>
          <w:iCs/>
          <w:sz w:val="28"/>
          <w:szCs w:val="28"/>
          <w:lang w:eastAsia="ko-KR"/>
        </w:rPr>
        <w:t>таблиц.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 рисунков.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  <w:r w:rsidRPr="00B05906">
              <w:rPr>
                <w:sz w:val="28"/>
                <w:szCs w:val="28"/>
                <w:lang w:val="ru-RU"/>
              </w:rPr>
              <w:t xml:space="preserve"/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«Компьютерное зрение»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Преобразование цветовых пространств и исследование влияния квантования на изображение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Преобразование цветового пространства. Изменение представления каналов при сохранении цвета.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Ошибка квантования пикселей. Сравнение с исходными значениями изображения.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Исправление перспективы изображения и сравнение интерполяции при изменении масштаба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Четыре соответствия точек. Условия определения невырожденного перспективного преобразования.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Интерполяция уменьшенного изображения. Влияние на границы и сохранение геометрии.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Сравнение фильтров подавления шума и детекторов границ по сохранению контуров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Импульсный и гауссовский шум. Различия действия исследованных фильтров.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Сохранение контура после фильтрации. Проверка относительно чистого эталона.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Разделение соприкасающихся объектов методом маркерного водораздела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Маркеры и преобразование расстояний в водоразделе. Разделение соприкасающихся объектов.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Ошибки слияния и избыточного разделения. Раздельная оценка результата водораздела.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Проектирование линейной и двухслойной головы над фиксированным сверточным энкодером и анализ ошибок классификации изображений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Замороженный сверточный энкодер и две головы. Контракт признакового входа.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Формы тензоров и число параметров обеих классификационных голов.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Две спроектированные и реализованные головы. Размеры, активации и число параметров согласованы; архитектуры сравниваются при неизменном базовом обучении.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Разработка варианта обучения головы с балансировкой мини-пакетов и предметно допустимыми аугментациями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Сбалансированный мини-пакет. Изменение вклада редкого класса в градиент.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Допустимые аугментации обучающей части. Независимость проверочных изображений.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Собственный алгоритм формирования пакета и контролируемое сравнение. Объяснены критерий и правило выборки; алгоритм реализован и сравнен с базовым.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Оценка готового детектора объектов при изменении порога и перекрытии ограничивающих прямоугольников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Порог уверенности и IoU-порог NMS. Разные причины удаления детекции.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предсказаний истинным объектам. Ограничение одной детекции на эталон.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Применение готовой сегментационной модели с анализом ошибок границ и дисбаланса классов по IoU и Dice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IoU и Dice. Отражение ошибок границы и дисбаланса площади классов.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Семантическая маска и экземплярная разметка. Ограничения выбранного формата в работе.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Подготовленная выборка, разметка, признаки и предметные метрики. Проверены форматы и разбиения, интерпретированы ошибки по объектам и классам.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Компьютерное зрение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95395"/>
    <w:rsid w:val="004A1ACD"/>
    <w:rsid w:val="004B2177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612B5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746AC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2114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21</cp:revision>
  <dcterms:created xsi:type="dcterms:W3CDTF">2025-11-25T15:40:00Z</dcterms:created>
  <dcterms:modified xsi:type="dcterms:W3CDTF">2025-12-04T15:38:00Z</dcterms:modified>
</cp:coreProperties>
</file>