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«Архитектура вычислительных систем»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дисциплина по выбору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 2026</w:t>
      </w:r>
      <w:r w:rsidR="008A7D11">
        <w:rPr>
          <w:spacing w:val="-5"/>
          <w:kern w:val="2"/>
          <w:sz w:val="28"/>
          <w:szCs w:val="28"/>
        </w:rPr>
        <w:t/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«Архитектура вычислительных систем»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«Архитектура вычислительных систем»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Модель вычислительной системы</w:t>
            </w:r>
          </w:p>
        </w:tc>
        <w:tc>
          <w:tcPr>
            <w:tcW w:w="920" w:type="pct"/>
            <w:vAlign w:val="center"/>
            <w:vMerge w:val="restart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ПК-4</w:t>
            </w:r>
          </w:p>
        </w:tc>
        <w:tc>
          <w:tcPr>
            <w:tcW w:w="751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ПК-4.1</w:t>
              <w:br/>
              <w:t xml:space="preserve">ПК-4.2</w:t>
              <w:br/>
              <w:t xml:space="preserve">ПК-4.3</w:t>
            </w: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Память и ввод-вывод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Параллельные архитектуры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Проектирование вычислительного решения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Архитектуры фон Неймана и Гарварда. Организация хранения команд и данных.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ПК-4.1</w:t>
              <w:br/>
              <w:t xml:space="preserve">ПК-4.2</w:t>
              <w:br/>
              <w:t xml:space="preserve">ПК-4.3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Зависимости команд и конфликты конвейера. Истинная зависимость и необходимость остановки.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Предсказание переходов. Цена ошибки и влияние на среднюю производительность.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Набор команд и микроархитектура процессора. Совместимость программ и различия исполнения.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Числовые форматы процессора. Диапазон, точность и переполнение аппаратных операций.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Адресация, RISC и CISC. Кодирование команд и обращение к памяти.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Внеочередное выполнение. Скрытие задержек и ограничения зависимостями данных.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Процессор исполняет команды по порядку в стадиях IF, ID, EX, MEM, WB; каждая стадия занимает 1 такт, forwarding нет. Операнд читается в ID, причем запись WB того же такта уже видна; при ожидании операнда ID и IF останавливаются. Все операции, включая умножение, имеют однотактную EX; иных конфликтов нет. Для последовательности «r1←Mem[r0]; r2←r1+r4; r3←r2*r5; r6←r6+1» постройте расписание и выберите допустимую перестановку команд с минимальным числом тактов. Покажите зависимости и обоснуйте полученный выигрыш.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Временная и пространственная локальность. Связь с эффективностью кэширования.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Латентность и пропускная способность памяти. Различные ограничения вычислительного ядра.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Рабочий набор и TLB. Влияние страниц и повторного использования на задержку доступа.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NUMA-размещение данных. Локальный и удаленный доступ к физической памяти.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Ассоциативность и замещение кэша. Причины конфликтных промахов.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Политики записи, выравнивание и предварительная выборка. Влияние на трафик памяти.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Блочный ввод-вывод и отдельные обращения. Накладные затраты процессора.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Матрица float64 размера 8×8 выровнена по строке кэша и хранится построчно; одна строка матрицы занимает одну строку кэша. Полностью ассоциативный кэш изначально пуст, хранит ровно 2 строки и использует LRU. Нужно вычислить суммы столбцов, посещая каждый элемент один раз. Доступны два блочных обхода с b=2 и b=4: внешние циклы по началам блоков строк i, затем столбцов j, внутри блока — по строке r, затем столбцу c. Сравните загрузки строк кэша, выберите обход и обоснуйте сохранение результата. Обращения к аккумуляторам и иные затраты в этой модели не учитываются; элементы матрицы — целые от 1 до 64, точно представимые в float64.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SIMD и SIMT. Организация совместного исполнения и ограничения условными переходами.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Расходимость ветвей на GPU. Сериализация путей и снижение полезной загрузки.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Когерентность кэшей общей памяти. Согласованность копий одной ячейки.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Передача данных между хостом и ускорителем. Ограничение сквозного ускорения.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Ширина SIMD и размещение данных. Выравнивание, хвост массива и загрузка векторных блоков.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Модель порядка памяти и когерентность. Различие порядка операций и согласованности копий.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Латентность и пропускная способность межсоединения. Стоимость межпроцессорного обмена.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10 последовательных шагов расчетного алгоритма CPU тратит 18 мс на шаг, ускоритель — 8 мс на вычисление каждого шага; передача полного массива в любую сторону стоит 6 мс, иных затрат в модели нет. В варианте A следующий шаг полностью вычисляется из предыдущего результата на том же устройстве, а хосту нужен только окончательный массив. В варианте B хост должен получить полный результат каждого шага и сформировать следующий вход; время этого формирования уже включено в одинаковые для платформ затраты и дополнительно не учитывается. Вход сначала находится у хоста. Выберите платформу и протокол обменов для каждого варианта; для B требуется ответ каждого шага не позднее 19 мс. Обоснуйте сквозное время и пределы возможного повторного использования данных.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Арифметическая интенсивность и roofline. Верхняя граница производительности ядра.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Требования к вычислительной платформе. Память, время ответа и характер нагрузки.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Производительность, объем памяти и энергопотребление. Сопоставление по прикладной задаче.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Пиковая и прикладная производительность. Ограничения обменом, зависимостями и загрузкой.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Профиль аппаратных событий. Различение ограничений вычислением и памятью.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Интерфейс и интеграция ускорителя. Управление ресурсами и устойчивость эксплуатации.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рабочего набора и времени ответа. Допуск платформы к сравнению по скорости.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Платформа P1: пик 200 GFLOP/s, память 50 GB/s, доступная емкость 8 GB; P2:800 GFLOP/s,40 GB/s,4 GB. Даны ядра K1: интенсивность 0.5 FLOP/байт,10 миллиардов операций, рабочий набор 6 GB, срок 0.45 с; K2:10 FLOP/байт,100 миллиардов операций,3 GB, срок 0.4 с. Для каждого ядра определите, какие платформы заведомо непригодны, а какие имеет смысл допустить к испытанию. Самостоятельно постройте необходимые оценки и объясните, позволяют ли они гарантировать выполнение срока без измерений. Объемы GB десятичные; все данные должны помещаться в доступную память, внешняя подкачка не допускается.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Модель вычислительной системы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Анализ зависимостей команд вычислительного цикла и моделирование загрузки конвейера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Память и ввод-вывод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блочного и построчного матричного расчета по локальности и промахам кэша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Исследование размещения массивов и страничных обращений при изменении рабочего набора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Параллельные архитектуры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Сравнение скалярного и SIMD-выполнения вычислительного ядра по загрузке векторных блоков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Оценка выигрыша ускорителя с учетом передачи данных между памятью хоста и устройства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вычислительного решения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Построение модели roofline вычислительного ядра и обоснование выбора архитектуры</w:t>
            </w:r>
          </w:p>
        </w:tc>
      </w:tr>
    </w:tbl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proofErr w:type="spellStart"/>
      <w:r w:rsidRPr="001B1376">
        <w:rPr>
          <w:sz w:val="28"/>
          <w:szCs w:val="28"/>
          <w:lang w:eastAsia="ko-KR"/>
        </w:rPr>
        <w:t>Титульный</w:t>
      </w:r>
      <w:proofErr w:type="spellEnd"/>
      <w:r w:rsidRPr="001B1376">
        <w:rPr>
          <w:sz w:val="28"/>
          <w:szCs w:val="28"/>
          <w:lang w:eastAsia="ko-KR"/>
        </w:rPr>
        <w:t xml:space="preserve"> </w:t>
      </w:r>
      <w:proofErr w:type="spellStart"/>
      <w:r w:rsidRPr="001B1376">
        <w:rPr>
          <w:sz w:val="28"/>
          <w:szCs w:val="28"/>
          <w:lang w:eastAsia="ko-KR"/>
        </w:rPr>
        <w:t>лист</w:t>
      </w:r>
      <w:proofErr w:type="spellEnd"/>
      <w:r>
        <w:rPr>
          <w:sz w:val="28"/>
          <w:szCs w:val="28"/>
          <w:lang w:eastAsia="ko-KR"/>
        </w:rPr>
        <w:t xml:space="preserve"> (</w:t>
      </w:r>
      <w:proofErr w:type="spellStart"/>
      <w:r>
        <w:rPr>
          <w:sz w:val="28"/>
          <w:szCs w:val="28"/>
          <w:lang w:eastAsia="ko-KR"/>
        </w:rPr>
        <w:t>Приложение</w:t>
      </w:r>
      <w:proofErr w:type="spellEnd"/>
      <w:r>
        <w:rPr>
          <w:sz w:val="28"/>
          <w:szCs w:val="28"/>
          <w:lang w:eastAsia="ko-KR"/>
        </w:rPr>
        <w:t xml:space="preserve">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0C5A15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текста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отчета</w:t>
      </w:r>
      <w:proofErr w:type="spellEnd"/>
      <w:r w:rsidRPr="000C5A15">
        <w:rPr>
          <w:i/>
          <w:iCs/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Шрифт: размер 14 </w:t>
      </w:r>
      <w:proofErr w:type="spellStart"/>
      <w:r w:rsidRPr="0029521A">
        <w:rPr>
          <w:sz w:val="28"/>
          <w:szCs w:val="28"/>
          <w:lang w:eastAsia="ko-KR"/>
        </w:rPr>
        <w:t>пт</w:t>
      </w:r>
      <w:proofErr w:type="spellEnd"/>
      <w:r w:rsidRPr="0029521A">
        <w:rPr>
          <w:sz w:val="28"/>
          <w:szCs w:val="28"/>
          <w:lang w:eastAsia="ko-KR"/>
        </w:rPr>
        <w:t xml:space="preserve">; гарнитура Times New </w:t>
      </w:r>
      <w:proofErr w:type="spellStart"/>
      <w:r w:rsidRPr="0029521A">
        <w:rPr>
          <w:sz w:val="28"/>
          <w:szCs w:val="28"/>
          <w:lang w:eastAsia="ko-KR"/>
        </w:rPr>
        <w:t>Roman</w:t>
      </w:r>
      <w:proofErr w:type="spellEnd"/>
      <w:r w:rsidRPr="0029521A">
        <w:rPr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таблиц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рисунков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выполнения работы.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«Архитектура вычислительных систем»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Анализ зависимостей команд вычислительного цикла и моделирование загрузки конвейера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Истинные зависимости команд вычислительного цикла. Ограничения допустимого переупорядочения.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Модель стадий и остановок конвейера. Обоснование числа тактов выполнения.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Сравнение блочного и построчного матричного расчета по локальности и промахам кэша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Размер блока, рабочий набор и емкость кэша в матричном расчете.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Промахи кэша и условия сравнения. Контроль числа операций, векторизации и прогрева.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Исследование размещения массивов и страничных обращений при изменении рабочего набора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Рабочий набор и страничные обращения. Изменение промахов TLB.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Размещение массивов и повторное использование страниц. Влияние на задержку доступа.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Сравнение скалярного и SIMD-выполнения вычислительного ядра по загрузке векторных блоков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Выравнивание и длина массива. Полнота загрузки SIMD-блоков.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Признаки векторного исполнения. Сравнение при одинаковом объеме полезных операций.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Оценка выигрыша ускорителя с учетом передачи данных между памятью хоста и устройства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Передачи между хостом и устройством. Учет в полном времени использования ускорителя.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Повторное использование данных ускорителя. Условия сохранения сквозного выигрыша.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Построение модели roofline вычислительного ядра и обоснование выбора архитектуры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Арифметическая интенсивность и верхняя граница производительности в построенной roofline-модели.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Профилирование и энергопотребление. Обоснование выбора архитектуры для исследованной нагрузки.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Архитектура вычислительных систем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2897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16</cp:revision>
  <dcterms:created xsi:type="dcterms:W3CDTF">2025-11-25T15:40:00Z</dcterms:created>
  <dcterms:modified xsi:type="dcterms:W3CDTF">2025-12-04T14:43:00Z</dcterms:modified>
</cp:coreProperties>
</file>