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Компьютерное зрение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Б1.В.ДВ.01.02 «Компьютерное зрение»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методов представления изображений и проектирования моделей компьютерного зрения;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цифровом представлении изображений, геометрических преобразованиях и визуальных признаках;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фильтрации, сегментации, классификации и обнаружения объектов;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изменять архитектуру малой головы модели зрения, разрабатывать предметный вариант ее обучения и анализировать влияние разметки, шума и сдвига распределения на качество.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Б1.В.ДВ.01.02 «Компьютерное зрение»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Аналитическая геометрия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ПК-2. Прикладной этап: архитектура малой классификационной головы и предметный вариант ее обучения при фиксированном визуальном энкодере.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ПК-2. Разработка новых архитектур нейронных сетей, методов оптимизации, алгоритмов обучения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ПК-2.1. Собирает, накапливает и анализирует информацию с использованием современных методов сбора и обработки данных.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получения, разметки и подготовки изображений, геометрические и цветовые представления, правила разбиения по объектам и источникам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готовить и анализировать выборку изображений, извлекать фиксированные признаки, оценивать качество классификации, детекции и сегментации и объяснять характерные ошибки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обработки визуальных данных, проверки разметки и воспроизводимой оценки моделей зрения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ПК-2.2. Применяет знания в области фундаментальной математики и программирования для разработки новых методов оптимизации и алгоритмов обучения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математическую постановку обучения классификационной головы, влияние баланса классов и преобразований изображений на эмпирическую потерю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разработать и реализовать учебный вариант формирования мини-пакетов с балансировкой и допустимыми аугментациями, проверить его вклад и сопоставить с базовым алгоритмом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предметной модификации алгоритма обучения нейронного компонента зрения и контролируемой проверки результата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ПК-2.3. Разрабатывает и изменяет архитектуру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архитектуру решения с фиксированным сверточным энкодером и обучаемой головой, связь размеров слоев, активаций и числа параметров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спроектировать, реализовать и сравнить линейную и двухслойную головы классификации изображений, обосновать архитектурное изменение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изменения архитектуры нейронного компонента зрения и анализа ее качества и стоимости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9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Цифровые изображения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Пиксельные и цветовые представления, дискретизация и квантование. Геометрические преобразования и интерполяция. Подготовка выборки изображений и разметка. Цветовые пространства, гамма-коррекция, дискретное представление сигнала и наложение спектров. Аффинные и проективные преобразования, калибровка камеры и однородные координаты.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Классическая обработка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Подавление импульсного и гауссовского шума, сохранение контуров и сравнение фильтров. Градиент изображения, операторы Собеля и детектор Кэнни. Пороговая сегментация, связные компоненты и морфологическое выделение объектов. Преобразование расстояний, маркеры и метод водораздела для разделения соприкасающихся объектов. Локальные дескрипторы, сопоставление ключевых точек и отбраковка ложных соответствий. Предметные критерии качества классической обработки и зависимость результата от параметров изображения.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Нейросетевые модели зрения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Подготовка изображения к входному формату готового сверточного энкодера: размер, диапазон и порядок каналов. Извлечение фиксированных признаков. Самостоятельное проектирование линейной и двухслойной классификационной головы: размеры, активации, число параметров и вычислительная стоимость. Обучение только головы при замороженном энкодере. Аугментации, сохраняющие предметную метку, и проверка их допустимости для конкретного класса объектов. Разработка учебного варианта алгоритма обучения с балансировкой классов в мини-пакетах и включением допустимых аугментаций только в тренировочную часть. Обычное случайное формирование пакета как базовый алгоритм; явная проверка того, какой критерий меняет балансировка. Разделение выборки по объектам и источникам съемки. Раздельное контролируемое сравнение архитектур и алгоритмов обучения. Сопоставление признаковых представлений на малой выборке и анализ ошибок при изменении освещения, фона и ракурса.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Обнаружение объектов и сегментация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Применение одно- и двухэтапных детекторов к размеченным изображениям. Формат ограничивающих прямоугольников, выбор порога уверенности и подавление немаксимумов. Оценка детекции по IoU и средней точности, ошибки на малых и перекрывающихся объектах. Применение сегментационной модели U-Net и разделение семантической и экземплярной разметки. Метрики IoU и Dice, анализ ошибок границ и дисбаланса площади классов. Влияние качества аннотаций на предметный результат.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9 семестр – 60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Селянкин В. В. Компьютерное зрение. Анализ и обработка изображений. Санкт-Петербург: Лань, 2021. 152 с. — Текст: электронный. ЭБС «Лань». URL: https://e.lanbook.com/book/173806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Клетте Р. Компьютерное зрение. Теория и алгоритмы / перевод А. А. Слинкина. Москва: ДМК Пресс, 2019. 506 с. — Текст: электронный. ЭБС «Лань». URL: https://e.lanbook.com/book/131691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цифровые изображения, классическая обработка, нейросетевые модели зрения, обнаружение объектов и сегментация.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OpenCV, scikit-image, PyTorch.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