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Интеллектуальный анализ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Б1.В.01.04 «Интеллектуальный анализ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исследовательского анализа данных, поиска закономерностей и организации воспроизводимого аналитического исследования;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выявлении закономерностей, кластерной структуре и аномалиях в многомерных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ассоциативного анализа, кластеризации, снижения размерности и анализа графовых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устойчивость найденных закономерностей и различать содержательную связь и случайное совпадение.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Б1.В.01.04 «Интеллектуальный анализ данных»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перспективного плана и взаимосвязь этапов исследования;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этапы работ, сроки, ресурсы и ожидаемые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перспективного плана исследовательской работы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качества и методы контроля исследовательских работ;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с планом и критериями качества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контроля выполнения заданий и анализа качества работы при изучении: извлечение закономерностей и проверку аналитических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структуры многомерных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Единица наблюдения, схема происхождения данных и согласование источников. Профили качества, дубликаты, систематические пропуски и зависимость пропусков от групп наблюдений. Устойчивость найденных закономерностей к очистке и изменению состава признаков. Меры сходства смешанных данных, влияние масштаба и выбор подпространства. Проверка предметного смысла обнаруженной структуры.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закономерностей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Ассоциативные правила, поддержка, достоверность и lift. Алгоритмы Apriori и FP-growth. Множественность проверок и содержательная интерпретация правил. Частые наборы, антимонотонность поддержки и эффективное сокращение поиска. Избыточность правил, направленность импликации, статистическая значимость и проверка правил на независимых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кластеров и обнаружение аномалий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Повторные выборки и согласование кластерных разбиений, индекс Рэнда и устойчивость центров. Плотностные кластеры различной формы, чувствительность к радиусу окрестности и порогу плотности. Ограничения единого масштаба плотности: слияние плотных групп и потеря разреженных групп при изменении параметров DBSCAN. Спектральная кластеризация графа сходства. Локальные выбросы, методы LOF и изолирующего леса, порог аномальности. Сопоставление вложений PCA и нелинейных методов по сохранению соседств.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Графовый анализ и рекомендательные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графа взаимодействий, направленность и веса ребер. Центральности, сообщества и их устойчивость к изменению наблюдений. Матрица пользовательских взаимодействий, неявная обратная связь и матричная факторизация. Ранжирование рекомендаций, отрицательные примеры, метрики Recall@k и NDCG@k. Холодный старт и оценка по временным срезам без включения будущих взаимодействий.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78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Оськин Д. А., Левченко Н. Г., Седова Н. А. Интеллектуальный анализ данных. Санкт-Петербург: Лань, 2026. 228 с. — Текст: электронный. ЭБС «Лань». URL: https://e.lanbook.com/book/522509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Митяков Е. С., Шмелева А. Г., Ладынин А. И. Искусственный интеллект и машинное обучение. Санкт-Петербург: Лань, 2026. 252 с. — Текст: электронный. ЭБС «Лань». URL: https://e.lanbook.com/book/507451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исследование структуры многомерных данных, поиск закономерностей, устойчивость кластеров и обнаружение аномалий, графовый анализ и рекомендательные модели.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pandas, scikit-learn, NetworkX,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