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Искусственный интеллект в преподавании математики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ФТД.02 «Искусственный интеллект в преподавании математики»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педагогически обоснованного применения инструментов искусственного интеллекта при подготовке математических занятий, обратной связи и оценочных материалов с обязательной проверкой математической корректности;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понимания возможностей и ограничений ИИ в обучении математике, ответственности преподавателя и требований к работе с учебными данными;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проектированием математических заданий, подсказок и критериев оценки с использованием ИИ и независимой предметной проверкой;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корпус выходов ИИ, обосновывать выбор программных средств, интегрировать и локально внедрять учебный прототип математической проверки и экспертного принятия материала с оценкой качества и педагогической уместности помощи.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ФТД.02 «Искусственный интеллект в преподавании математики» относится к факультативным дисциплинам.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Компьютерные технологии в математике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Педагогика и психология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Теория и методика преподавания математики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могут использоваться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ПК-2, ПК-4. Прикладной этап ПК-2.1 и ПК-4.2: подготовка и анализ корпуса математических ответов, интеграция и локальное внедрение проверяемого учебного прототипа.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способы сбора и паспортизации выходов модели и синтетических математических решений, критерии разметки ошибок и сопоставления автоматической проверки с экспертной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формировать и обрабатывать небольшой корпус, проверять математические условия и результаты, анализировать типы ошибок и расхождения с экспертной рубрикой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структурирования математических данных и выходов ИИ, независимой предметной проверки и интерпретации результатов на ограниченном наборе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модельного компонента, математического валидатора и интерфейса экспертной проверки, форматы их обмена и этапы локального внедрения учебного прототипа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обосновывать выбор средств, интегрировать получение выхода модели, математическую проверку и экспертное принятие материала, развертывать прототип и проверять его по приемочным сценариям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интеграции и локального внедрения программного решения для поддержки математического обучения, документирования запуска и проверки сквозного сценария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10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ИИ и педагогическая задача в математическом образовании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Классы образовательных задач: подготовка занятия, объяснение, тренировка, обратная связь и оценивание. Генеративная модель, система символьных вычислений и проверяемый вычислительный инструмент: различие назначений. Вероятностный характер генерации и типовые математические ошибки: пропуск условий теоремы, неверный переход, ложная ссылка, смешение примера и доказательства. Выбор роли ИИ по учебной цели и уровню подготовки; ответственность преподавателя за материал. Минимизация учебных данных, раскрытие использования ИИ и сохранение авторства решения. Обоснование выбора готового модельного компонента, SymPy и интерфейса проверки под заданную математическую тему. Критерии выбора: проверяемость, требования к данным, локальный запуск и стоимость; границы учебного прототипа.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Разработка и верификация математических заданий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Спецификация задания: тема, предпосылки, учебное действие, уровень сложности и проверяемый результат. Формулирование запроса на вариант, контрпример, объяснение ошибки или частичную подсказку. Проверка существования решения, области определения, корректности условий и однозначности ответа. Аналитический эталон, контрпример, символьная проверка и численный эксперимент как разные средства контроля. Ограничения проверки отдельных примеров; различие эквивалентности выражений и равенства на выбранной области. Редактирование и паспортизация принятого задания. Сбор и паспортизация небольшого набора сохраненных выходов модели и синтетических решений: происхождение, математическая тема, условие, эталон, тип ошибки и решение эксперта. Единый формат обмена между компонентами проверки: идентификатор, текст, выражение, область допустимости, статус и объяснение результата; ошибка разбора и неполнота проверки как отдельные состояния.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Обратная связь и поддержка самостоятельного решения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Диагностика ошибочного шага и различение вычислительной, логической и понятийной ошибки. Последовательность подсказок от уточняющего вопроса к частичному ориентиру. Сохранение ключевого действия за обучающимся, отказ от преждевременного предъявления полного решения. Адаптация формулировки к уровню подготовки без изменения математического смысла. Проверка обратной связи на доброжелательность, предметную точность и возможность продолжить решение. Работа с синтетическими ответами и обезличенными учебными примерами. Интеграция компонентов учебного прототипа: получение сохраненного выхода модели через адаптер, математическая проверка, очередь экспертного просмотра и выдача принятой подсказки. Явный программный переход от непроверенного ответа к решению преподавателя; ошибочные и неполностью проверенные материалы не публикуются автоматически. Реализация на готовом каркасе Jupyter/Python с проверяемым обменом данными.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проверка качества учебного сценария с 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Измеримые учебные результаты и критерии оценивания математического рассуждения. Аналитическая рубрика: постановка, обоснование переходов, вычисления, проверка и интерпретация. Сопоставление автоматизированной обратной связи с экспертным разбором на подготовленном наборе решений. Ложноположительные и ложноотрицательные замечания, несогласованность оценок и неопределенность малого учебного эксперимента. Сценарии устной защиты и объяснения выбранного шага. Документирование использованных материалов и исправлений; итоговое педагогическое решение принимает преподаватель. Локальное развертывание интегрированного прототипа по инструкции, настройка источника модельных выходов и каталога результатов. Приемочные сценарии: корректный ответ, ложное преобразование, нарушение области определения, неполный выход и ошибка формата. Журнал проверок и экспертных решений, экспорт принятого материала и воспроизводимый повторный запуск. Сравнение ошибок автоматической проверки с экспертной рубрикой; пересмотр выбранных технологий и учебного сценария по результатам испытаний.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36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Miao, F. AI competency framework for teachers / F. Miao, M. Cukurova. — UNESCO, 2024. — Текст: электронный. — URL: https://www.unesco.org/en/articles/ai-competency-framework-teachers (дата обращения: 23.10.2026).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Miao, F. Guidance for generative AI in education and research / F. Miao, W. Holmes. — UNESCO, 2023. — Текст: электронный. — URL: https://www.unesco.org/en/articles/guidance-generative-ai-education-and-research (дата обращения: 23.10.2026). — На странице доступна русская версия.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SymPy Development Team. Introductory Tutorial: официальная документация SymPy. — Текст: электронный. — URL: https://docs.sympy.org/latest/tutorials/intro-tutorial/index.html (дата обращения: 23.10.2026).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3. Научная библиотека РГУ имени С. А. Есенина: сайт. – URL: https://library.rsu-rzn.ru/marc/Default.asp (дата обращения: 21.02.2025).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6 ЮРАЙТ: образовательная  платформа : сайт. – Москва, 2013. – URL: https://urait.ru/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ии и педагогическая задача в математическом образовании, разработка и верификация математических заданий, обратная связь и поддержка самостоятельного решения, оценивание и проверка качества учебного сценария с ии.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keepLines/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JupyterLab, LibreOffice, Firefox или Chromium. Для анализа используются подготовленные примеры ответов ИИ и синтетические решения; доступ к внешнему генеративному сервису не является обязательным условием выполнения работ. При демонстрации внешнего сервиса преподаватель учитывает условия его использования и не передает персональные данные обучающихся.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