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045" w:rsidRPr="00D7503E" w:rsidRDefault="00D90045" w:rsidP="00D90045">
      <w:pPr>
        <w:spacing w:line="240" w:lineRule="auto"/>
        <w:ind w:left="449" w:right="275"/>
        <w:jc w:val="right"/>
        <w:rPr>
          <w:i/>
          <w:kern w:val="2"/>
          <w:sz w:val="24"/>
          <w:szCs w:val="24"/>
        </w:rPr>
      </w:pP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8"/>
          <w:szCs w:val="28"/>
          <w:lang w:eastAsia="zh-CN"/>
        </w:rPr>
      </w:pPr>
      <w:r w:rsidRPr="009A28A6">
        <w:rPr>
          <w:iCs/>
          <w:kern w:val="2"/>
          <w:sz w:val="28"/>
          <w:szCs w:val="28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«РЯЗАНСКИЙ ГОСУДАРСТВЕННЫЙ УНИВЕРСИТЕТ ИМЕНИ С.А. ЕСЕНИНА»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(РГУ имени С.А. Есенина)</w:t>
      </w:r>
    </w:p>
    <w:p w:rsidR="00D90045" w:rsidRPr="009A28A6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  <w:r w:rsidRPr="009A28A6">
        <w:rPr>
          <w:i/>
          <w:kern w:val="2"/>
          <w:sz w:val="28"/>
          <w:szCs w:val="28"/>
        </w:rPr>
        <w:t>Институт физико-математических и компьютерных наук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D90045" w:rsidRPr="009A28A6" w:rsidRDefault="00FE1C02" w:rsidP="00FE1C02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 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ОЦЕНОЧНЫЕ</w:t>
            </w:r>
            <w:r w:rsidRPr="009A28A6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по</w:t>
            </w:r>
            <w:r w:rsidRPr="009A28A6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RPr="009A28A6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9A28A6" w:rsidRDefault="00F66A62" w:rsidP="00F66A62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  <w:bdr w:val="none" w:sz="0" w:space="0" w:color="auto" w:frame="1"/>
              </w:rPr>
              <w:t xml:space="preserve">«МАТЕМАТИЧЕСКАЯ ЛОГИКА»</w:t>
            </w:r>
          </w:p>
        </w:tc>
      </w:tr>
      <w:tr w:rsidR="00FE1C02" w:rsidRPr="009A28A6" w:rsidTr="00E36657">
        <w:tc>
          <w:tcPr>
            <w:tcW w:w="1384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9A28A6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Pr="009A28A6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</w:p>
          <w:p w:rsidR="00FE1C02" w:rsidRPr="009A28A6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физико-математических и компьютерных наук</w:t>
            </w:r>
            <w:r w:rsidR="00FE1C02" w:rsidRPr="009A28A6">
              <w:rPr>
                <w:i/>
                <w:kern w:val="2"/>
                <w:sz w:val="28"/>
                <w:szCs w:val="28"/>
              </w:rPr>
              <w:t xml:space="preserve">  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Cs/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Pr="009A28A6" w:rsidRDefault="00F64D27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D7624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3527D0" w:rsidRPr="009A28A6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Рязань </w:t>
      </w:r>
      <w:r w:rsidR="008A7D11" w:rsidRPr="009A28A6">
        <w:rPr>
          <w:spacing w:val="-5"/>
          <w:kern w:val="2"/>
          <w:sz w:val="28"/>
          <w:szCs w:val="28"/>
        </w:rPr>
        <w:t>2026</w:t>
      </w:r>
    </w:p>
    <w:p w:rsidR="00D90045" w:rsidRPr="009A28A6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«Математическая логика»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9A28A6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RPr="009A28A6" w:rsidTr="00B05906">
        <w:tc>
          <w:tcPr>
            <w:tcW w:w="2376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1" w:name="_Hlk215163808"/>
            <w:r w:rsidRPr="009A28A6">
              <w:rPr>
                <w:kern w:val="2"/>
                <w:sz w:val="28"/>
                <w:szCs w:val="28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9A28A6" w:rsidRDefault="00B05906" w:rsidP="00B05906">
            <w:pPr>
              <w:spacing w:line="240" w:lineRule="auto"/>
              <w:ind w:left="3182"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(кафедра,</w:t>
            </w:r>
            <w:r w:rsidRPr="009A28A6">
              <w:rPr>
                <w:i/>
                <w:spacing w:val="-1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ФИО,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ученая</w:t>
            </w:r>
            <w:r w:rsidRPr="009A28A6">
              <w:rPr>
                <w:i/>
                <w:spacing w:val="-4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степень,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ученое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звание)</w:t>
            </w:r>
          </w:p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bookmarkEnd w:id="1"/>
    </w:tbl>
    <w:p w:rsidR="00D90045" w:rsidRPr="009A28A6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«Математическая логика»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9A28A6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RPr="009A28A6" w:rsidTr="00B05906">
        <w:tc>
          <w:tcPr>
            <w:tcW w:w="2093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9A28A6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B05906" w:rsidRPr="009A28A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9A28A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RPr="009A28A6" w:rsidTr="0072798B">
        <w:tc>
          <w:tcPr>
            <w:tcW w:w="2376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9A28A6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Pr="009A28A6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D90045" w:rsidRPr="009A28A6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9A28A6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</w:r>
    </w:p>
    <w:p w:rsidR="00D90045" w:rsidRPr="009A28A6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9A28A6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868"/>
        <w:gridCol w:w="1903"/>
        <w:gridCol w:w="1548"/>
        <w:gridCol w:w="1712"/>
      </w:tblGrid>
      <w:tr w:rsidR="00F66A62" w:rsidRPr="009A28A6" w:rsidTr="00FD7624">
        <w:trPr>
          <w:cantSplit/>
          <w:trHeight w:val="20"/>
          <w:tblHeader/>
        </w:trPr>
        <w:tc>
          <w:tcPr>
            <w:tcW w:w="282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021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809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8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Логика высказываний</w:t>
            </w:r>
          </w:p>
        </w:tc>
        <w:tc>
          <w:tcPr>
            <w:tcW w:w="994" w:type="pct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УК-1</w:t>
              <w:br/>
              <w:t xml:space="preserve">ОПК-1</w:t>
            </w:r>
          </w:p>
        </w:tc>
        <w:tc>
          <w:tcPr>
            <w:tcW w:w="809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t xml:space="preserve">УК-1.3</w:t>
              <w:br/>
              <w:t xml:space="preserve">ОПК-1.1</w:t>
              <w:br/>
              <w:t xml:space="preserve">ОПК-1.2</w:t>
              <w:br/>
              <w:t xml:space="preserve">ОПК-1.3</w:t>
            </w:r>
          </w:p>
        </w:tc>
        <w:tc>
          <w:tcPr>
            <w:tcW w:w="894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экзамену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Исчисление высказываний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Логика предикатов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Формальные теории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</w:tbl>
    <w:p w:rsidR="00D90045" w:rsidRPr="009A28A6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(5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8D5A23" w:rsidRPr="009A28A6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Семантическое следование и эквивалентность формул высказываний. Определения через интерпретации и связь между ними.</w:t>
            </w:r>
          </w:p>
        </w:tc>
        <w:tc>
          <w:tcPr>
            <w:tcW w:w="2925" w:type="dxa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t xml:space="preserve">УК-1.3</w:t>
              <w:br/>
              <w:t xml:space="preserve">ОПК-1.1</w:t>
              <w:br/>
              <w:t xml:space="preserve">ОПК-1.2</w:t>
              <w:br/>
              <w:t xml:space="preserve">ОПК-1.3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Сведение семантического следования к невыполнимости посылок с отрицанием заключения. Обоснование и построение контрмодели.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Совершенные дизъюнктивная и конъюнктивная нормальные формы. Построение по таблице истинности и граничные случаи.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Метод резолюций для множества дизъюнктов. Корректность правила и пустой дизъюнкт как результат опровержения.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Выполнимость, общезначимость и противоречивость формулы. Связи через отрицание и примеры различия.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Контрмодель предполагаемому следованию из таблицы истинности. Сохранение посылок и ложность заключения.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Полный перебор интерпретаций формулы высказываний. Экспоненциальный рост числа наборов и пределы применимости.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Проверьте, следует ли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s</m:t>
              </m:r>
            </m:oMath>
            <w:r>
              <w:rPr>
                <w:sz w:val="24"/>
                <w:szCs w:val="24"/>
              </w:rPr>
              <w:t xml:space="preserve"> из посылок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p</m:t>
              </m:r>
              <m:r>
                <w:rPr>
                  <w:rFonts w:ascii="Cambria Math" w:hAnsi="Cambria Math" w:cs="Cambria Math"/>
                  <w:sz w:val="24"/>
                </w:rPr>
                <m:t>∨</m:t>
              </m:r>
              <m:r>
                <w:rPr>
                  <w:rFonts w:ascii="Cambria Math" w:hAnsi="Cambria Math"/>
                  <w:sz w:val="24"/>
                </w:rPr>
                <m:t>q</m:t>
              </m:r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¬p</m:t>
              </m:r>
              <m:r>
                <w:rPr>
                  <w:rFonts w:ascii="Cambria Math" w:hAnsi="Cambria Math" w:cs="Cambria Math"/>
                  <w:sz w:val="24"/>
                </w:rPr>
                <m:t>∨</m:t>
              </m:r>
              <m:r>
                <w:rPr>
                  <w:rFonts w:ascii="Cambria Math" w:hAnsi="Cambria Math"/>
                  <w:sz w:val="24"/>
                </w:rPr>
                <m:t>r</m:t>
              </m:r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¬q</m:t>
              </m:r>
              <m:r>
                <w:rPr>
                  <w:rFonts w:ascii="Cambria Math" w:hAnsi="Cambria Math" w:cs="Cambria Math"/>
                  <w:sz w:val="24"/>
                </w:rPr>
                <m:t>∨</m:t>
              </m:r>
              <m:r>
                <w:rPr>
                  <w:rFonts w:ascii="Cambria Math" w:hAnsi="Cambria Math"/>
                  <w:sz w:val="24"/>
                </w:rPr>
                <m:t>s</m:t>
              </m:r>
            </m:oMath>
            <w:r>
              <w:rPr>
                <w:sz w:val="24"/>
                <w:szCs w:val="24"/>
              </w:rPr>
              <w:t xml:space="preserve"> 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¬r</m:t>
              </m:r>
              <m:r>
                <w:rPr>
                  <w:rFonts w:ascii="Cambria Math" w:hAnsi="Cambria Math" w:cs="Cambria Math"/>
                  <w:sz w:val="24"/>
                </w:rPr>
                <m:t>∨</m:t>
              </m:r>
              <m:r>
                <w:rPr>
                  <w:rFonts w:ascii="Cambria Math" w:hAnsi="Cambria Math"/>
                  <w:sz w:val="24"/>
                </w:rPr>
                <m:t>s</m:t>
              </m:r>
            </m:oMath>
            <w:r>
              <w:rPr>
                <w:sz w:val="24"/>
                <w:szCs w:val="24"/>
              </w:rPr>
              <w:t xml:space="preserve">. Обоснуйте ответ.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Формальное доказательство в исчислении высказываний. Схемы аксиом, правило отделения и проверка обоснования строк.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Теорема о дедукции в исчислении высказываний. Связь вывода с гипотезой и доказуемости импликации.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Корректность исчисления высказываний. Семантическое содержание и доказательство.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Полнота и непротиворечивость исчисления высказываний. Различие утверждений и их связь с семантикой.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Экземпляр схемы аксиом. Согласованная подстановка формул вместо схемных переменных и проверка на примере.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Единая подстановка формул в формальное доказательство. Условия и обоснование сохранения выводимости.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Выводимое и допустимое правила исчисления. Условия сохранения множества теорем при добавлении правила.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 исчислении со схемами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A→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B→A</m:t>
                  </m:r>
                </m:e>
              </m:d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A→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B→C</m:t>
                      </m:r>
                    </m:e>
                  </m:d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→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A→B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→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A→C</m:t>
                      </m:r>
                    </m:e>
                  </m:d>
                </m:e>
              </m:d>
            </m:oMath>
            <w:r>
              <w:rPr>
                <w:sz w:val="24"/>
                <w:szCs w:val="24"/>
              </w:rPr>
              <w:t xml:space="preserve">, правилом отделения и теоремой о дедукции выведите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p→r</m:t>
              </m:r>
            </m:oMath>
            <w:r>
              <w:rPr>
                <w:sz w:val="24"/>
                <w:szCs w:val="24"/>
              </w:rPr>
              <w:t xml:space="preserve"> из гипотез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p→q</m:t>
              </m:r>
            </m:oMath>
            <w:r>
              <w:rPr>
                <w:sz w:val="24"/>
                <w:szCs w:val="24"/>
              </w:rPr>
              <w:t xml:space="preserve"> 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q→r</m:t>
              </m:r>
            </m:oMath>
            <w:r>
              <w:rPr>
                <w:sz w:val="24"/>
                <w:szCs w:val="24"/>
              </w:rPr>
              <w:t xml:space="preserve">. Укажите обоснование каждого шага и используемые гипотезы.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Свободные и связанные вхождения переменных в формуле первого порядка. Области действия кванторов и допустимость подстановки.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Захват переменной при подстановке терма. Условие свободы терма для подстановки и переименование связанных переменных.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Сколемизация. Устранение кванторов существования с сохранением выполнимости и отличие от эквивалентности в исходном языке.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Контрмодель логическому следованию из базы знаний. Задание области и предикатов с проверкой всех посылок.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Пренексная форма формулы. Переименование связанных переменных и корректное вынесение кванторов.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Перенос квантора через логическую связку. Ограничения свободных переменных и контрпример при их нарушении.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Унификация термов и подстановка в правилах вывода. Проверка согласованности подстановки и запрет циклического связывания переменной.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 языке с предикатами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P</m:t>
              </m:r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</m:oMath>
            <w:r>
              <w:rPr>
                <w:sz w:val="24"/>
                <w:szCs w:val="24"/>
              </w:rPr>
              <w:t xml:space="preserve"> 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R</m:t>
              </m:r>
            </m:oMath>
            <w:r>
              <w:rPr>
                <w:sz w:val="24"/>
                <w:szCs w:val="24"/>
              </w:rPr>
              <w:t xml:space="preserve"> заданы </w:t>
            </w:r>
            <m:oMath xmlns:pkg="http://schemas.microsoft.com/office/2006/xmlPackage">
              <m:r>
                <w:rPr>
                  <w:rFonts w:ascii="Cambria Math" w:hAnsi="Cambria Math" w:cs="Cambria Math"/>
                  <w:sz w:val="24"/>
                </w:rPr>
                <m:t>∀</m:t>
              </m:r>
              <m:r>
                <w:rPr>
                  <w:rFonts w:ascii="Cambria Math" w:hAnsi="Cambria Math"/>
                  <w:sz w:val="24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 w:cs="Aptos"/>
                      <w:sz w:val="24"/>
                    </w:rPr>
                    <m:t>→</m:t>
                  </m:r>
                  <m:r>
                    <w:rPr>
                      <w:rFonts w:ascii="Cambria Math" w:hAnsi="Cambria Math"/>
                      <w:sz w:val="24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</m:d>
                </m:e>
              </m:d>
            </m:oMath>
            <w:r>
              <w:rPr>
                <w:sz w:val="24"/>
                <w:szCs w:val="24"/>
              </w:rPr>
              <w:t xml:space="preserve"> и </w:t>
            </w:r>
            <m:oMath xmlns:pkg="http://schemas.microsoft.com/office/2006/xmlPackage">
              <m:r>
                <w:rPr>
                  <w:rFonts w:ascii="Cambria Math" w:hAnsi="Cambria Math" w:cs="Cambria Math"/>
                  <w:sz w:val="24"/>
                </w:rPr>
                <m:t>∃</m:t>
              </m:r>
              <m:r>
                <w:rPr>
                  <w:rFonts w:ascii="Cambria Math" w:hAnsi="Cambria Math"/>
                  <w:sz w:val="24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 w:cs="Cambria Math"/>
                      <w:sz w:val="24"/>
                    </w:rPr>
                    <m:t>∧</m:t>
                  </m:r>
                  <m:r>
                    <w:rPr>
                      <w:rFonts w:ascii="Cambria Math" w:hAnsi="Cambria Math" w:cs="Aptos"/>
                      <w:sz w:val="24"/>
                    </w:rPr>
                    <m:t>¬</m:t>
                  </m:r>
                  <m:r>
                    <w:rPr>
                      <w:rFonts w:ascii="Cambria Math" w:hAnsi="Cambria Math"/>
                      <w:sz w:val="24"/>
                    </w:rPr>
                    <m:t>R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</m:d>
                </m:e>
              </m:d>
            </m:oMath>
            <w:r>
              <w:rPr>
                <w:sz w:val="24"/>
                <w:szCs w:val="24"/>
              </w:rPr>
              <w:t xml:space="preserve">. Установите, следует ли </w:t>
            </w:r>
            <m:oMath xmlns:pkg="http://schemas.microsoft.com/office/2006/xmlPackage">
              <m:r>
                <w:rPr>
                  <w:rFonts w:ascii="Cambria Math" w:hAnsi="Cambria Math" w:cs="Cambria Math"/>
                  <w:sz w:val="24"/>
                </w:rPr>
                <m:t>∃</m:t>
              </m:r>
              <m:r>
                <w:rPr>
                  <w:rFonts w:ascii="Cambria Math" w:hAnsi="Cambria Math"/>
                  <w:sz w:val="24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 w:cs="Cambria Math"/>
                      <w:sz w:val="24"/>
                    </w:rPr>
                    <m:t>∧</m:t>
                  </m:r>
                  <m:r>
                    <w:rPr>
                      <w:rFonts w:ascii="Cambria Math" w:hAnsi="Cambria Math" w:cs="Aptos"/>
                      <w:sz w:val="24"/>
                    </w:rPr>
                    <m:t>¬</m:t>
                  </m:r>
                  <m:r>
                    <w:rPr>
                      <w:rFonts w:ascii="Cambria Math" w:hAnsi="Cambria Math"/>
                      <w:sz w:val="24"/>
                    </w:rPr>
                    <m:t>R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</m:d>
                </m:e>
              </m:d>
            </m:oMath>
            <w:r>
              <w:rPr>
                <w:sz w:val="24"/>
                <w:szCs w:val="24"/>
              </w:rPr>
              <w:t xml:space="preserve">, и обоснуйте ответ. Постройте конечную контрмодель утверждению </w:t>
            </w:r>
            <m:oMath xmlns:pkg="http://schemas.microsoft.com/office/2006/xmlPackage">
              <m:r>
                <w:rPr>
                  <w:rFonts w:ascii="Cambria Math" w:hAnsi="Cambria Math" w:cs="Cambria Math"/>
                  <w:sz w:val="24"/>
                </w:rPr>
                <m:t>∀</m:t>
              </m:r>
              <m:r>
                <w:rPr>
                  <w:rFonts w:ascii="Cambria Math" w:hAnsi="Cambria Math"/>
                  <w:sz w:val="24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 w:cs="Aptos"/>
                      <w:sz w:val="24"/>
                    </w:rPr>
                    <m:t>→</m:t>
                  </m:r>
                  <m:r>
                    <w:rPr>
                      <w:rFonts w:ascii="Cambria Math" w:hAnsi="Cambria Math"/>
                      <w:sz w:val="24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</m:d>
                </m:e>
              </m:d>
            </m:oMath>
            <w:r>
              <w:rPr>
                <w:sz w:val="24"/>
                <w:szCs w:val="24"/>
              </w:rPr>
              <w:t xml:space="preserve">, сохраняющую обе посылки.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Полнота отдельной теории и полнота логического исчисления. Различие синтаксических и семантических утверждений.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Теорема компактности первого порядка. Конечная выполнимость и пример доказательства существования бесконечной модели.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Разрешимые и перечислимые множества. Связь распознавания с разрешением и роль дополнения множества.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Неразрешимость проблемы остановки. Ограничение универсального алгоритма проверки завершения программ.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Первая теорема Гёделя о неполноте. Предпосылки эффективной аксиоматизации, непротиворечивости и достаточной выразительности арифметики.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Детерминированная машина Тьюринга. Конфигурации, переходы и различение остановки и зацикливания.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Перечисление доказательств эффективно аксиоматизированной теории. Распознавание доказуемости и отличие от всегда останавливающейся проверки.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Исследуйте, существует ли теория первого порядка в языке только с равенством, моделями которой являются в точности все конечные непустые множества. Обоснуйте ответ.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</w:tbl>
    <w:p w:rsidR="00D90045" w:rsidRPr="009A28A6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9A28A6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2753F1" w:rsidRPr="009A28A6" w:rsidRDefault="002753F1" w:rsidP="002753F1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2753F1" w:rsidRPr="009A28A6" w:rsidTr="003429B0">
        <w:trPr>
          <w:tblHeader/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7503E" w:rsidRPr="009A28A6" w:rsidRDefault="00B05906" w:rsidP="00FD7624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Логика высказываний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Преобразование формул в нормальные формы и проверка логического следования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Исчисление высказываний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Построение формального вывода в исчислении высказываний с проверкой корректности каждого применения правила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Логика предикатов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Построение логического вывода в базе фактов и правил с кванторами и проверка утверждений контрмоделями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Формальные теории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Построение машины Тьюринга для распознавания заданного языка и проверка остановки на граничных входах</w:t>
            </w:r>
          </w:p>
        </w:tc>
      </w:tr>
    </w:tbl>
    <w:p w14:paraId="6C23AA93" w14:textId="77777777" w:rsidR="00A630B2" w:rsidRPr="00427AF8" w:rsidRDefault="00A630B2" w:rsidP="00F77120">
      <w:pPr>
        <w:pStyle w:val="RPD_FOS_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«Математическая логика»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(5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Преобразование формул в нормальные формы и проверка логического следования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9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Проверка эквивалентности исходной формулы и полученной нормальной формы.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9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Невыполнимость посылок с отрицанием заключения в выполненной проверке следования.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Построение формального вывода в исчислении высказываний с проверкой корректности каждого применения правила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1"/>
        <w:keepLines w:val="1"/>
      </w:pPr>
      <w:r>
        <w:rPr>
          <w:sz w:val="24"/>
          <w:szCs w:val="24"/>
          <w:lang w:val="ru-RU"/>
        </w:rPr>
        <w:t xml:space="preserve">Обоснование строк построенного вывода схемами аксиом и ранее полученными посылками правила.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Различие истинности конечной формулы и корректности каждого шага представленного формального вывода.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Построение логического вывода в базе фактов и правил с кванторами и проверка утверждений контрмоделями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1"/>
        <w:keepLines w:val="1"/>
      </w:pPr>
      <w:r>
        <w:rPr>
          <w:sz w:val="24"/>
          <w:szCs w:val="24"/>
          <w:lang w:val="ru-RU"/>
        </w:rPr>
        <w:t xml:space="preserve">Допустимость использованных подстановок в фактах и правилах. Проверка отсутствия захвата переменных.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0"/>
        <w:keepLines w:val="1"/>
      </w:pPr>
      <w:r>
        <w:rPr>
          <w:sz w:val="24"/>
          <w:szCs w:val="24"/>
          <w:lang w:val="ru-RU"/>
        </w:rPr>
        <w:t xml:space="preserve">Область и значения предикатов построенной контрмодели. Истинность посылок и ложность проверяемого утверждения.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Построение машины Тьюринга для распознавания заданного языка и проверка остановки на граничных входах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1"/>
        <w:keepLines w:val="1"/>
      </w:pPr>
      <w:r>
        <w:rPr>
          <w:sz w:val="24"/>
          <w:szCs w:val="24"/>
          <w:lang w:val="ru-RU"/>
        </w:rPr>
        <w:t xml:space="preserve">Конфигурации построенной машины для пустого входа и границы прочитанного слова.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0"/>
        <w:keepLines w:val="1"/>
      </w:pPr>
      <w:r>
        <w:rPr>
          <w:sz w:val="24"/>
          <w:szCs w:val="24"/>
          <w:lang w:val="ru-RU"/>
        </w:rPr>
        <w:t xml:space="preserve">Обоснование остановки построенной машины на входах заданного языка и поведение на граничных входах вне языка.</w:t>
      </w:r>
    </w:p>
    <w:p w:rsidR="00552795" w:rsidRPr="009A28A6" w:rsidRDefault="00552795" w:rsidP="00552795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552795" w:rsidRPr="009A28A6" w:rsidTr="00321173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52795" w:rsidRPr="009A28A6" w:rsidTr="00321173">
        <w:trPr>
          <w:trHeight w:val="270"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552795" w:rsidRPr="00D7503E" w:rsidTr="00321173">
        <w:trPr>
          <w:trHeight w:val="1376"/>
          <w:cantSplit/>
        </w:trPr>
        <w:tc>
          <w:tcPr>
            <w:tcW w:w="2678" w:type="dxa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820" w:type="dxa"/>
          </w:tcPr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допущены грубые ошибки в ходе выполнения работы.</w:t>
            </w:r>
          </w:p>
        </w:tc>
      </w:tr>
    </w:tbl>
    <w:sectPr w:rsidR="00552795" w:rsidRPr="00D750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C428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" w15:restartNumberingAfterBreak="0">
    <w:nsid w:val="26E852E8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0B4809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A57D5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BE83E2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55619B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F12BCE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C723124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056E19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316C7F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444BE7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188443">
    <w:abstractNumId w:val="10"/>
  </w:num>
  <w:num w:numId="2" w16cid:durableId="707146475">
    <w:abstractNumId w:val="1"/>
  </w:num>
  <w:num w:numId="3" w16cid:durableId="1233153632">
    <w:abstractNumId w:val="9"/>
  </w:num>
  <w:num w:numId="4" w16cid:durableId="369064973">
    <w:abstractNumId w:val="0"/>
  </w:num>
  <w:num w:numId="5" w16cid:durableId="1170289772">
    <w:abstractNumId w:val="4"/>
  </w:num>
  <w:num w:numId="6" w16cid:durableId="1076170425">
    <w:abstractNumId w:val="7"/>
  </w:num>
  <w:num w:numId="7" w16cid:durableId="1521315988">
    <w:abstractNumId w:val="5"/>
  </w:num>
  <w:num w:numId="8" w16cid:durableId="534197492">
    <w:abstractNumId w:val="3"/>
  </w:num>
  <w:num w:numId="9" w16cid:durableId="1194687589">
    <w:abstractNumId w:val="11"/>
  </w:num>
  <w:num w:numId="10" w16cid:durableId="79106060">
    <w:abstractNumId w:val="14"/>
  </w:num>
  <w:num w:numId="11" w16cid:durableId="1765029226">
    <w:abstractNumId w:val="2"/>
  </w:num>
  <w:num w:numId="12" w16cid:durableId="411701885">
    <w:abstractNumId w:val="12"/>
  </w:num>
  <w:num w:numId="13" w16cid:durableId="5905042">
    <w:abstractNumId w:val="6"/>
  </w:num>
  <w:num w:numId="14" w16cid:durableId="2138329609">
    <w:abstractNumId w:val="13"/>
  </w:num>
  <w:num w:numId="15" w16cid:durableId="1494879221">
    <w:abstractNumId w:val="8"/>
  </w:num>
  <w:numIdMacAtCleanup w:val="15"/>
  <w:num w:numId="16" w16cid:durableId="655188443">
    <w:abstractNumId w:val="10"/>
    <w:lvlOverride w:ilvl="0">
      <w:startOverride w:val="1"/>
    </w:lvlOverride>
  </w:num>
  <w:num w:numId="17" w16cid:durableId="1170289772">
    <w:abstractNumId w:val="4"/>
    <w:lvlOverride w:ilvl="0">
      <w:startOverride w:val="1"/>
    </w:lvlOverride>
  </w:num>
  <w:num w:numId="18" w16cid:durableId="369064973">
    <w:abstractNumId w:val="0"/>
    <w:lvlOverride w:ilvl="0">
      <w:startOverride w:val="1"/>
    </w:lvlOverride>
  </w:num>
  <w:num w:numId="19" w16cid:durableId="1076170425">
    <w:abstractNumId w:val="7"/>
    <w:lvlOverride w:ilvl="0">
      <w:startOverride w:val="1"/>
    </w:lvlOverride>
  </w:num>
  <w:num w:numId="20" w16cid:durableId="1076170425">
    <w:abstractNumId w:val="7"/>
    <w:lvlOverride w:ilvl="0">
      <w:startOverride w:val="1"/>
    </w:lvlOverride>
  </w:num>
  <w:num w:numId="21" w16cid:durableId="1076170425">
    <w:abstractNumId w:val="7"/>
    <w:lvlOverride w:ilvl="0">
      <w:startOverride w:val="1"/>
    </w:lvlOverride>
  </w:num>
  <w:num w:numId="22" w16cid:durableId="107617042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081EFC"/>
    <w:rsid w:val="001136F5"/>
    <w:rsid w:val="00212F2C"/>
    <w:rsid w:val="002343FC"/>
    <w:rsid w:val="00234562"/>
    <w:rsid w:val="002753F1"/>
    <w:rsid w:val="00282CF1"/>
    <w:rsid w:val="002D7323"/>
    <w:rsid w:val="00345DE4"/>
    <w:rsid w:val="003527D0"/>
    <w:rsid w:val="00395A32"/>
    <w:rsid w:val="004212F0"/>
    <w:rsid w:val="00426B34"/>
    <w:rsid w:val="004732C6"/>
    <w:rsid w:val="004B2778"/>
    <w:rsid w:val="005117CA"/>
    <w:rsid w:val="005436BA"/>
    <w:rsid w:val="00552795"/>
    <w:rsid w:val="005A4496"/>
    <w:rsid w:val="005F1E0D"/>
    <w:rsid w:val="006B70B1"/>
    <w:rsid w:val="006D47BE"/>
    <w:rsid w:val="006E18DB"/>
    <w:rsid w:val="006E2DCC"/>
    <w:rsid w:val="00716268"/>
    <w:rsid w:val="0072798B"/>
    <w:rsid w:val="00772F06"/>
    <w:rsid w:val="007926CF"/>
    <w:rsid w:val="007E747C"/>
    <w:rsid w:val="007F479D"/>
    <w:rsid w:val="007F5F30"/>
    <w:rsid w:val="00830BCE"/>
    <w:rsid w:val="008432C1"/>
    <w:rsid w:val="00856548"/>
    <w:rsid w:val="008A7D11"/>
    <w:rsid w:val="008C1186"/>
    <w:rsid w:val="008D5A23"/>
    <w:rsid w:val="008E3667"/>
    <w:rsid w:val="008E5FE4"/>
    <w:rsid w:val="009049DF"/>
    <w:rsid w:val="00956D7D"/>
    <w:rsid w:val="00973F9B"/>
    <w:rsid w:val="00997FB1"/>
    <w:rsid w:val="009A28A6"/>
    <w:rsid w:val="009B673E"/>
    <w:rsid w:val="00A23A0B"/>
    <w:rsid w:val="00B05906"/>
    <w:rsid w:val="00B1019D"/>
    <w:rsid w:val="00B25511"/>
    <w:rsid w:val="00B9119C"/>
    <w:rsid w:val="00BE02E6"/>
    <w:rsid w:val="00C20D73"/>
    <w:rsid w:val="00C61E46"/>
    <w:rsid w:val="00CC69A4"/>
    <w:rsid w:val="00CD1530"/>
    <w:rsid w:val="00D475A7"/>
    <w:rsid w:val="00D5190F"/>
    <w:rsid w:val="00D65D6D"/>
    <w:rsid w:val="00D6785F"/>
    <w:rsid w:val="00D7503E"/>
    <w:rsid w:val="00D90045"/>
    <w:rsid w:val="00E1606A"/>
    <w:rsid w:val="00E36657"/>
    <w:rsid w:val="00E55A46"/>
    <w:rsid w:val="00F305DF"/>
    <w:rsid w:val="00F51FE0"/>
    <w:rsid w:val="00F64D27"/>
    <w:rsid w:val="00F66A62"/>
    <w:rsid w:val="00F87437"/>
    <w:rsid w:val="00FA762C"/>
    <w:rsid w:val="00FD7624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56FE18A-05CC-483D-910A-A0B660603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tandard">
    <w:name w:val="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ab">
    <w:name w:val="Placeholder Text"/>
    <w:basedOn w:val="a0"/>
    <w:uiPriority w:val="99"/>
    <w:semiHidden/>
    <w:rsid w:val="008432C1"/>
    <w:rPr>
      <w:color w:val="666666"/>
    </w:rPr>
  </w:style>
  <w:style w:type="paragraph" w:customStyle="1" w:styleId="RPD_FOS_Standard">
    <w:name w:val="РПД: 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7AEBF-CA7A-457B-A79F-76E753FE6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9</Pages>
  <Words>2210</Words>
  <Characters>12600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Анастасия Харламова</cp:lastModifiedBy>
  <cp:revision>35</cp:revision>
  <dcterms:created xsi:type="dcterms:W3CDTF">2025-11-25T15:40:00Z</dcterms:created>
  <dcterms:modified xsi:type="dcterms:W3CDTF">2026-02-18T20:07:00Z</dcterms:modified>
</cp:coreProperties>
</file>