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Искусственный интеллект в преподавании математики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ФТД.02 «Искусственный интеллект в преподавании математики»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педагогически обоснованного применения инструментов искусственного интеллекта при подготовке математических занятий, обратной связи и оценочных материалов с обязательной проверкой математической корректности;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понимания возможностей и ограничений ИИ в обучении математике, ответственности преподавателя и требований к работе с учебными данными;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проектированием математических заданий, подсказок и критериев оценки с использованием ИИ и независимой предметной проверкой;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анализировать корпус выходов ИИ, обосновывать выбор программных средств, интегрировать и локально внедрять учебный прототип математической проверки и экспертного принятия материала с оценкой качества и педагогической уместности помощи.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ФТД.02 «Искусственный интеллект в преподавании математики» относится к факультативным дисциплинам.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Компьютерные технологии в математике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Педагогика и психология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и методика преподавания математики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могут использоваться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ПК-2, ПК-4. Прикладной этап ПК-2.1 и ПК-4.2: подготовка и анализ корпуса математических ответов, интеграция и локальное внедрение проверяемого учебного прототипа.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ПК-2. Разработка новых архитектур нейронных сетей, методов оптимизации, алгоритмов обучения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ПК-2.1. Собирает, накапливает и анализирует информацию с использованием современных методов сбора и обработки данных.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сбора и паспортизации выходов модели и синтетических математических решений, критерии разметки ошибок и сопоставления автоматической проверки с экспертной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формировать и обрабатывать небольшой корпус, проверять математические условия и результаты, анализировать типы ошибок и расхождения с экспертной рубрикой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структурирования математических данных и выходов ИИ, независимой предметной проверки и интерпретации результатов на ограниченном наборе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ПК-4. Способен осуществлять проектирование, внедрение и сопровождение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ПК-4.2. Обосновывает выбор технологий и программных средств, осуществляет интеграцию и внедрение программных решений.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выбора модельного компонента, математического валидатора и интерфейса экспертной проверки, форматы их обмена и этапы локального внедрения учебного прототипа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обосновывать выбор средств, интегрировать получение выхода модели, математическую проверку и экспертное принятие материала, развертывать прототип и проверять его по приемочным сценариям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интеграции и локального внедрения программного решения для поддержки математического обучения, документирования запуска и проверки сквозного сценария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10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10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ИИ и педагогическая задача в математическом образовании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Классы образовательных задач: подготовка занятия, объяснение, тренировка, обратная связь и оценивание. Генеративная модель, система символьных вычислений и проверяемый вычислительный инструмент: различие назначений. Вероятностный характер генерации и типовые математические ошибки: пропуск условий теоремы, неверный переход, ложная ссылка, смешение примера и доказательства. Выбор роли ИИ по учебной цели и уровню подготовки; ответственность преподавателя за материал. Минимизация учебных данных, раскрытие использования ИИ и сохранение авторства решения. Обоснование выбора готового модельного компонента, SymPy и интерфейса проверки под заданную математическую тему. Критерии выбора: проверяемость, требования к данным, локальный запуск и стоимость; границы учебного прототипа.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Разработка и верификация математических заданий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Спецификация задания: тема, предпосылки, учебное действие, уровень сложности и проверяемый результат. Формулирование запроса на вариант, контрпример, объяснение ошибки или частичную подсказку. Проверка существования решения, области определения, корректности условий и однозначности ответа. Аналитический эталон, контрпример, символьная проверка и численный эксперимент как разные средства контроля. Ограничения проверки отдельных примеров; различие эквивалентности выражений и равенства на выбранной области. Редактирование и паспортизация принятого задания. Сбор и паспортизация небольшого набора сохраненных выходов модели и синтетических решений: происхождение, математическая тема, условие, эталон, тип ошибки и решение эксперта. Единый формат обмена между компонентами проверки: идентификатор, текст, выражение, область допустимости, статус и объяснение результата; ошибка разбора и неполнота проверки как отдельные состояния.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Обратная связь и поддержка самостоятельного решения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Диагностика ошибочного шага и различение вычислительной, логической и понятийной ошибки. Последовательность подсказок от уточняющего вопроса к частичному ориентиру. Сохранение ключевого действия за обучающимся, отказ от преждевременного предъявления полного решения. Адаптация формулировки к уровню подготовки без изменения математического смысла. Проверка обратной связи на доброжелательность, предметную точность и возможность продолжить решение. Работа с синтетическими ответами и обезличенными учебными примерами. Интеграция компонентов учебного прототипа: получение сохраненного выхода модели через адаптер, математическая проверка, очередь экспертного просмотра и выдача принятой подсказки. Явный программный переход от непроверенного ответа к решению преподавателя; ошибочные и неполностью проверенные материалы не публикуются автоматически. Реализация на готовом каркасе Jupyter/Python с проверяемым обменом данными.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Оценивание и проверка качества учебного сценария с 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Измеримые учебные результаты и критерии оценивания математического рассуждения. Аналитическая рубрика: постановка, обоснование переходов, вычисления, проверка и интерпретация. Сопоставление автоматизированной обратной связи с экспертным разбором на подготовленном наборе решений. Ложноположительные и ложноотрицательные замечания, несогласованность оценок и неопределенность малого учебного эксперимента. Сценарии устной защиты и объяснения выбранного шага. Документирование использованных материалов и исправлений; итоговое педагогическое решение принимает преподаватель. Локальное развертывание интегрированного прототипа по инструкции, настройка источника модельных выходов и каталога результатов. Приемочные сценарии: корректный ответ, ложное преобразование, нарушение области определения, неполный выход и ошибка формата. Журнал проверок и экспертных решений, экспорт принятого материала и воспроизводимый повторный запуск. Сравнение ошибок автоматической проверки с экспертной рубрикой; пересмотр выбранных технологий и учебного сценария по результатам испытаний.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36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10 семестр – 36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Miao, F. AI competency framework for teachers / F. Miao, M. Cukurova. — UNESCO, 2024. — Текст: электронный. — URL: https://www.unesco.org/en/articles/ai-competency-framework-teachers (дата обращения: 23.10.2026).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Miao, F. Guidance for generative AI in education and research / F. Miao, W. Holmes. — UNESCO, 2023. — Текст: электронный. — URL: https://www.unesco.org/en/articles/guidance-generative-ai-education-and-research (дата обращения: 23.10.2026). — На странице доступна русская версия.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SymPy Development Team. Introductory Tutorial: официальная документация SymPy. — Текст: электронный. — URL: https://docs.sympy.org/latest/tutorials/intro-tutorial/index.html (дата обращения: 23.10.2026).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23.10.2026).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ии и педагогическая задача в математическом образовании, разработка и верификация математических заданий, обратная связь и поддержка самостоятельного решения, оценивание и проверка качества учебного сценария с ии.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