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Динамические системы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Направление подготовки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Направленность (пр</w:t>
            </w:r>
            <w:r w:rsidRPr="005F68E4">
              <w:rPr>
                <w:sz w:val="28"/>
                <w:szCs w:val="28"/>
              </w:rPr>
              <w:t>о</w:t>
            </w:r>
            <w:r w:rsidRPr="005F68E4">
              <w:rPr>
                <w:sz w:val="28"/>
                <w:szCs w:val="28"/>
              </w:rPr>
              <w:t>филь)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 w14:paraId="14810D79" w14:textId="77777777" w:rsidR="009574D6" w:rsidRPr="00427AF8" w:rsidRDefault="009C6CD5" w:rsidP="002647EF">
      <w:pPr>
        <w:pStyle w:val="Standard"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br w:type="page"/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Б1.В.01.05 «Динамические системы»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качественного исследования нелинейных динамических систем и проверки математических гипотез вычислительным экспериментом;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фазовых пространствах, инвариантных множествах и качественном поведении динамических систем;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исследования устойчивости, бифуркаций и хаотических режимов;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отличать свойства математической динамики от численных артефактов при вычислительном исследовании.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Б1.В.01.05 «Динамические системы» относится к части Блока 1, формируемой участниками образовательных отношений.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Дифференциальные уравнения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Функциональный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Теоретическая механика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Анализ временных рядов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8"/>
          <w:szCs w:val="28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20" w:footer="720" w:gutter="0"/>
          <w:cols w:space="720"/>
          <w:titlePg/>
        </w:sectPr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2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Владеть (навыками)</w:t>
            </w:r>
          </w:p>
        </w:tc>
      </w:tr>
      <w:tr w:rsidR="00B603C6" w14:paraId="30C796DF" w14:textId="77777777" w:rsidTr="00C13E6B">
        <w:trPr>
          <w:jc w:val="center"/>
          <w:tblHeader/>
        </w:trPr>
        <w:tc>
          <w:tcPr>
            <w:tcW w:w="0" w:type="auto"/>
            <w:shd w:val="clear" w:color="auto" w:fill="auto"/>
          </w:tcPr>
          <w:p w14:paraId="201A935E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36943F2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7047E2B4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10D1194A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0C3F6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38C676C8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2"/>
              </w:rPr>
              <w:t>ПК-1. Способен к проведению научно-исследовательских разработок на основе применения фундаментальных знаний по математике и методов математического моделирования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ПК-1.1. Самостоятельно адаптирует фундаментальные знания в области математики при разработке тематических планов и методических программ проведения исследований и разработок в реальном секторе экономики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подходы к адаптации математических методов в исследовании; динамические системы, устойчивость и бифуркации.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составлять тематический план и выбирать методы исследования в задачах дисциплины; самостоятельное исследование динамической модели и подготовка научного отчета.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адаптации математического аппарата к исследовательской задаче при изучении: динамические системы, устойчивость и бифуркации.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ПК-1.2. Способен проводить анализ и теоретически обобщать научные данные, результаты экспериментов и наблюдений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методы анализа данных и обобщения результатов эксперимента; динамические системы, устойчивость и бифуркации.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сопоставлять экспериментальные данные и теоретические выводы в задачах дисциплины; самостоятельное исследование динамической модели и подготовка научного отчета.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анализа наблюдений и обоснования исследовательских выводов при изучении: динамические системы, устойчивость и бифуркации.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ПК-1.3. Управляет результатами исследования, готовит научные отчеты и документы по результатам исследований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требования к структуре отчета и управлению результатами; динамические системы, устойчивость и бифуркации.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оформлять результаты, исходные данные и ограничения выводов в задачах дисциплины; самостоятельное исследование динамической модели и подготовка научного отчета.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2"/>
              </w:rPr>
              <w:t>навыками подготовки научного отчета и систематизации результатов при изучении: динамические системы, устойчивость и бифуркации.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851" w:left="1134" w:header="720" w:footer="720" w:gutter="0"/>
          <w:cols w:space="720"/>
        </w:sectPr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9654" w:type="dxa"/>
        <w:tblInd w:w="-113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15"/>
        <w:gridCol w:w="1334"/>
        <w:gridCol w:w="884"/>
        <w:gridCol w:w="1148"/>
        <w:gridCol w:w="856"/>
        <w:gridCol w:w="860"/>
        <w:gridCol w:w="853"/>
        <w:gridCol w:w="804"/>
      </w:tblGrid>
      <w:tr w:rsidR="00DE0851" w:rsidRPr="002647EF" w14:paraId="72CC35E0" w14:textId="77777777">
        <w:tc>
          <w:tcPr>
            <w:tcW w:w="424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CCDBB4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Вид учебной работы</w:t>
            </w:r>
          </w:p>
        </w:tc>
        <w:tc>
          <w:tcPr>
            <w:tcW w:w="88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B96C99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Всего</w:t>
            </w:r>
          </w:p>
          <w:p w14:paraId="52C1940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1148" w:type="dxa"/>
            <w:vMerge w:val="restart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758C46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Практи-ческая подготовка</w:t>
            </w:r>
          </w:p>
        </w:tc>
        <w:tc>
          <w:tcPr>
            <w:tcW w:w="33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2B66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Семестры</w:t>
            </w:r>
          </w:p>
        </w:tc>
      </w:tr>
      <w:tr w:rsidR="00DE0851" w:rsidRPr="002647EF" w14:paraId="42E6E885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F3BD5E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5588C3D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ACD3A22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2E3C2B4E" w14:textId="77777777" w:rsidR="00DE0851" w:rsidRPr="00593BCC" w:rsidRDefault="00DE0851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  <w:t>№ 10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5561A0A" w14:textId="77777777" w:rsidR="00DE0851" w:rsidRPr="00593BCC" w:rsidRDefault="00B603C6" w:rsidP="002647EF">
            <w:pPr>
              <w:pStyle w:val="Standard"/>
              <w:ind w:firstLine="0"/>
              <w:jc w:val="center"/>
              <w:rPr>
                <w:color w:val="auto"/>
                <w:lang w:val="en-US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331CF2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48C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9F2F36F" w14:textId="77777777">
        <w:tc>
          <w:tcPr>
            <w:tcW w:w="4249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F7316E6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8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425490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148" w:type="dxa"/>
            <w:vMerge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24B2FE71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1D7FEB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часов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6532E6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29398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0114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C82AFC5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6871B6B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1.Контактная работа обучающихся с преподавателем (по видам учебных з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нятий) (вс</w:t>
            </w:r>
            <w:r w:rsidRPr="002647EF">
              <w:rPr>
                <w:color w:val="auto"/>
              </w:rPr>
              <w:t>е</w:t>
            </w:r>
            <w:r w:rsidRPr="002647EF">
              <w:rPr>
                <w:color w:val="auto"/>
              </w:rPr>
              <w:t>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D7BC96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56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40EA210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00D9D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56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8B1C29B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683827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0AD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5CC6D76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0C9DD2B7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 том числе: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DA9682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070DB0C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343B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0B3085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5131D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2B31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774670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3E9043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Лекции (Л)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F74945C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766C5D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5AF72E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AC9633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AF04E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DD22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B74B894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7A071CC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Практические занятия (ПЗ), семин</w:t>
            </w:r>
            <w:r w:rsidRPr="002647EF">
              <w:rPr>
                <w:color w:val="auto"/>
              </w:rPr>
              <w:t>а</w:t>
            </w:r>
            <w:r w:rsidRPr="002647EF">
              <w:rPr>
                <w:color w:val="auto"/>
              </w:rPr>
              <w:t>ры (С)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713A704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9F162F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C6DEF7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89D891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3460F3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270F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D19EBEF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27D9E17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Лабораторные работы (ЛР)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6CABEB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1A7FE3D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75486D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28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0C60135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72927F2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E32A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8BEE29E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467D23AA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rFonts w:eastAsia="Calibri"/>
                <w:color w:val="auto"/>
              </w:rPr>
              <w:t>Иные виды занятий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9CE038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6B2D6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4DB9F24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190859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0624FC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F97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171F5BA0" w14:textId="77777777">
        <w:tc>
          <w:tcPr>
            <w:tcW w:w="424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</w:tcPr>
          <w:p w14:paraId="1E086F5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2.Самостоятельная работа студента (всего)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44A408F7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52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63F8B39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70E62BF" w14:textId="77777777" w:rsidR="00DE0851" w:rsidRPr="002647EF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52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5DEF30B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C2DF6C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17055" w14:textId="77777777" w:rsidR="00DE0851" w:rsidRPr="002647EF" w:rsidRDefault="00DE0851" w:rsidP="002647EF">
            <w:pPr>
              <w:pStyle w:val="Standard"/>
              <w:tabs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2AD4F529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90ACE6F" w14:textId="77777777" w:rsidR="00DE0851" w:rsidRPr="002647EF" w:rsidRDefault="00DE0851" w:rsidP="002647EF">
            <w:pPr>
              <w:pStyle w:val="Standard"/>
              <w:ind w:firstLine="0"/>
              <w:jc w:val="left"/>
              <w:rPr>
                <w:color w:val="auto"/>
              </w:rPr>
            </w:pPr>
            <w:r w:rsidRPr="002647EF">
              <w:rPr>
                <w:color w:val="auto"/>
              </w:rPr>
              <w:t>3.</w:t>
            </w:r>
            <w:r w:rsidRPr="002647EF">
              <w:rPr>
                <w:rFonts w:eastAsia="Calibri"/>
                <w:color w:val="auto"/>
              </w:rPr>
              <w:t xml:space="preserve"> Курсовая работа</w:t>
            </w:r>
            <w:r w:rsidRPr="002647EF">
              <w:rPr>
                <w:rFonts w:eastAsia="Calibri"/>
                <w:color w:val="auto"/>
              </w:rPr>
              <w:br/>
              <w:t xml:space="preserve"> (при нал</w:t>
            </w:r>
            <w:r w:rsidRPr="002647EF">
              <w:rPr>
                <w:rFonts w:eastAsia="Calibri"/>
                <w:color w:val="auto"/>
              </w:rPr>
              <w:t>и</w:t>
            </w:r>
            <w:r w:rsidRPr="002647EF">
              <w:rPr>
                <w:rFonts w:eastAsia="Calibri"/>
                <w:color w:val="auto"/>
              </w:rPr>
              <w:t>чии)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E9E52D7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КП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3ADCC5C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29BCAD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DC2783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8BDB4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69380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EFB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5D6DC91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46CDF505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63D937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КР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34EFD1E" w14:textId="77777777" w:rsidR="00DE0851" w:rsidRPr="002647EF" w:rsidRDefault="003D617A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8514D46" w14:textId="77777777" w:rsidR="00DE0851" w:rsidRPr="002647EF" w:rsidRDefault="00DE0851" w:rsidP="003D617A">
            <w:pPr>
              <w:pStyle w:val="Standard"/>
              <w:ind w:firstLine="0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20E6D6B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-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8666E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1CE6B8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F93D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5A7FA0C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ED89B7E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Вид промежуточной</w:t>
            </w:r>
          </w:p>
          <w:p w14:paraId="46D1EB11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аттестации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33D126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зачет (З)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  <w:vAlign w:val="center"/>
          </w:tcPr>
          <w:p w14:paraId="24EBA72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  <w:vAlign w:val="center"/>
          </w:tcPr>
          <w:p w14:paraId="7F79334C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67B1F586" w14:textId="77777777" w:rsidR="00DE0851" w:rsidRPr="00593BCC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З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31250CE4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756C604A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6F270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64C9831B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6D4705CB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B63C59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экзамен (Э)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236090F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4E065F69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5872C9D" w14:textId="77777777" w:rsidR="00DE0851" w:rsidRPr="004F6067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C76B57" w14:textId="77777777" w:rsidR="00DE0851" w:rsidRPr="004F6067" w:rsidRDefault="00B603C6" w:rsidP="004F6067">
            <w:pPr>
              <w:pStyle w:val="Standard"/>
              <w:tabs>
                <w:tab w:val="left" w:pos="360"/>
                <w:tab w:val="center" w:pos="440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6D9616" w14:textId="77777777" w:rsidR="00DE0851" w:rsidRPr="004F6067" w:rsidRDefault="00DE0851" w:rsidP="004F6067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3ADA6" w14:textId="77777777" w:rsidR="00DE0851" w:rsidRPr="004F6067" w:rsidRDefault="00DE0851" w:rsidP="004F6067">
            <w:pPr>
              <w:pStyle w:val="Standard"/>
              <w:tabs>
                <w:tab w:val="left" w:pos="315"/>
                <w:tab w:val="center" w:pos="409"/>
              </w:tabs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05833802" w14:textId="77777777">
        <w:tc>
          <w:tcPr>
            <w:tcW w:w="291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21B79FCB" w14:textId="77777777" w:rsidR="00DE0851" w:rsidRPr="002647EF" w:rsidRDefault="00DE0851" w:rsidP="002647EF">
            <w:pPr>
              <w:pStyle w:val="Standard"/>
              <w:ind w:firstLine="0"/>
              <w:rPr>
                <w:color w:val="auto"/>
              </w:rPr>
            </w:pPr>
            <w:r w:rsidRPr="002647EF">
              <w:rPr>
                <w:color w:val="auto"/>
              </w:rPr>
              <w:t>ИТОГО: общая трудое</w:t>
            </w:r>
            <w:r w:rsidRPr="002647EF">
              <w:rPr>
                <w:color w:val="auto"/>
              </w:rPr>
              <w:t>м</w:t>
            </w:r>
            <w:r w:rsidRPr="002647EF">
              <w:rPr>
                <w:color w:val="auto"/>
              </w:rPr>
              <w:t>кость</w:t>
            </w: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C79E153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часов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AC5F7EF" w14:textId="77777777" w:rsidR="00DE0851" w:rsidRPr="002647EF" w:rsidRDefault="00593BCC" w:rsidP="004F6067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7C549F0" w14:textId="77777777" w:rsidR="00DE0851" w:rsidRPr="002647EF" w:rsidRDefault="00593BCC" w:rsidP="002647EF">
            <w:pPr>
              <w:pStyle w:val="Standard"/>
              <w:tabs>
                <w:tab w:val="left" w:pos="270"/>
                <w:tab w:val="center" w:pos="529"/>
              </w:tabs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6B26C48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108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5F0D5CE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3471CE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C6DF6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  <w:tr w:rsidR="00DE0851" w:rsidRPr="002647EF" w14:paraId="7F900FFF" w14:textId="77777777">
        <w:tc>
          <w:tcPr>
            <w:tcW w:w="291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left w:w="108" w:type="dxa"/>
              <w:right w:w="108" w:type="dxa"/>
            </w:tcMar>
            <w:vAlign w:val="center"/>
          </w:tcPr>
          <w:p w14:paraId="16085CB3" w14:textId="77777777" w:rsidR="00DE0851" w:rsidRPr="002647EF" w:rsidRDefault="00DE0851" w:rsidP="002647EF">
            <w:pPr>
              <w:suppressAutoHyphens w:val="0"/>
              <w:rPr>
                <w:rStyle w:val="Standard"/>
                <w:color w:val="auto"/>
                <w:sz w:val="24"/>
              </w:rPr>
            </w:pPr>
          </w:p>
        </w:tc>
        <w:tc>
          <w:tcPr>
            <w:tcW w:w="13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9D90CCD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 w:rsidRPr="002647EF">
              <w:rPr>
                <w:color w:val="auto"/>
              </w:rPr>
              <w:t>зач. ед.</w:t>
            </w:r>
          </w:p>
        </w:tc>
        <w:tc>
          <w:tcPr>
            <w:tcW w:w="8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76CD0324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31FE60C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6D3B74B" w14:textId="77777777" w:rsidR="00DE0851" w:rsidRPr="00B603C6" w:rsidRDefault="00B603C6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  <w:t>3</w:t>
            </w:r>
          </w:p>
        </w:tc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2B7B89" w14:textId="77777777" w:rsidR="00DE0851" w:rsidRPr="002647EF" w:rsidRDefault="00593BCC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>
              <w:rPr>
                <w:color w:val="auto"/>
              </w:rPr>
            </w:r>
          </w:p>
        </w:tc>
        <w:tc>
          <w:tcPr>
            <w:tcW w:w="8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62EEE98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3FD0F" w14:textId="77777777" w:rsidR="00DE0851" w:rsidRPr="002647EF" w:rsidRDefault="00DE0851" w:rsidP="002647EF">
            <w:pPr>
              <w:pStyle w:val="Standard"/>
              <w:ind w:firstLine="0"/>
              <w:jc w:val="center"/>
              <w:rPr>
                <w:color w:val="auto"/>
              </w:rPr>
            </w:pPr>
            <w:r/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br w:type="page"/>
      </w:r>
      <w:r w:rsidR="009574D6" w:rsidRPr="00253501">
        <w:rPr>
          <w:color w:val="auto"/>
          <w:sz w:val="28"/>
          <w:szCs w:val="28"/>
        </w:rPr>
        <w:lastRenderedPageBreak/>
        <w:t xml:space="preserve">2. СОДЕРЖАНИЕ УЧЕБНОЙ ДИСЦИПЛИНЫ 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2.1. Содержание разделов учебной дисциплины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31101350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Фазовое пространство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Непрерывные и дискретные динамические системы. Поток нелинейной системы и итерации отображения. Неподвижные точки, циклы, инвариантные множества и предельное поведение орбит. Периодическая орбита потока, поперечное сечение и отображение Пуанкаре. Мультипликаторы орбиты и устойчивость неподвижной точки отображения. Бассейн притяжения и его граница, предельные множества. Различие конечного участка наблюдаемой траектории и глобальной структуры фазового пространства.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Устойчивость и бифуркации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Локальная линеаризация, устойчивые и неустойчивые многообразия. Седло-узловая бифуркация, бифуркация Хопфа и удвоение периода. Зависимость поведения от параметров. Гиперболические равновесия, центральные многообразия и нормальные формы. Локальные и глобальные бифуркации, изменение устойчивости и выбор управляющего параметра.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Хаотическая динамика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Чувствительность к начальным данным и показатели Ляпунова. Аттракторы и ограниченность траекторий. Различение численной неустойчивости и динамического хаоса. Спектр показателей Ляпунова, энтропия и фрактальная размерность аттрактора. Эргодические свойства, бассейны притяжения и контроль точности при длительном интегрировании.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 нелинейной динамики и реконструкция состояния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Реконструкция состояния детерминированной системы по задержанным координатам наблюдаемого ряда. Условия применимости метода задержек, выбор наблюдаемой величины и ограничения восстановления по неполному наблюдению. Выбор задержки, размерности вложения и проверка ложных ближайших соседей. Влияние шума, частоты наблюдения и длины ряда на восстановление геометрии аттрактора. Модели Лоренца и Ресслера как эталоны реконструкции. Сопоставление восстановленных инвариантов с известной системой и различение хаоса, шума и численной неустойчивости.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5AB3AD3C" w14:textId="77777777" w:rsidR="008A1D7D" w:rsidRDefault="008A1D7D" w:rsidP="002647EF">
      <w:pPr>
        <w:keepNext/>
        <w:keepLines/>
        <w:widowControl/>
        <w:numPr>
          <w:ilvl w:val="1"/>
          <w:numId w:val="17"/>
        </w:numPr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  <w:t>Перечень лабораторных работ (при наличии)</w:t>
      </w:r>
    </w:p>
    <w:p w14:paraId="3A09B80E" w14:textId="77777777" w:rsidR="00636755" w:rsidRDefault="00636755" w:rsidP="00636755">
      <w:pPr>
        <w:keepNext/>
        <w:widowControl/>
        <w:suppressAutoHyphens w:val="0"/>
        <w:autoSpaceDE w:val="0"/>
        <w:autoSpaceDN w:val="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eastAsia="en-US" w:bidi="ar-SA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18"/>
        <w:gridCol w:w="1091"/>
        <w:gridCol w:w="2654"/>
        <w:gridCol w:w="4607"/>
      </w:tblGrid>
      <w:tr w:rsidR="00823663" w14:paraId="27620FA5" w14:textId="77777777" w:rsidTr="00582657">
        <w:trPr>
          <w:tblHeader/>
        </w:trPr>
        <w:tc>
          <w:tcPr>
            <w:tcW w:w="0" w:type="auto"/>
            <w:shd w:val="clear" w:color="auto" w:fill="auto"/>
          </w:tcPr>
          <w:p w14:paraId="21E6C216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семестра</w:t>
            </w:r>
          </w:p>
        </w:tc>
        <w:tc>
          <w:tcPr>
            <w:tcW w:w="0" w:type="auto"/>
            <w:shd w:val="clear" w:color="auto" w:fill="auto"/>
          </w:tcPr>
          <w:p w14:paraId="2CB08708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0B390AD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учебной дисциплины</w:t>
            </w:r>
          </w:p>
        </w:tc>
        <w:tc>
          <w:tcPr>
            <w:tcW w:w="0" w:type="auto"/>
            <w:shd w:val="clear" w:color="auto" w:fill="auto"/>
          </w:tcPr>
          <w:p w14:paraId="2662624E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>Название лабораторной работы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77FF0774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10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Фазовое пространство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№1. Построение сечения Пуанкаре нелинейного осциллятора и выделение периодических режимов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№2. Построение фазового потока нелинейного осциллятора и проверка инвариантности энергетических уровней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Устойчивость и бифуркации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№3. Построение бифуркационной диаграммы логистического отображения и определение смены устойчивости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№4. Продолжение равновесий параметрической нелинейной системы и выявление локальной бифуркации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 w:val="restart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Хаотическая динамика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№5. Оценка старшего показателя Ляпунова логистического отображения по усреднению вдоль траектории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№6. Сопоставление растяжения траекторий системы Лоренца с шагом и точностью численного интегрирования</w:t>
            </w:r>
          </w:p>
        </w:tc>
      </w:tr>
      <w:tr w:rsidR="00E47FA0" w14:paraId="5A314C30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0DCDD72B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2CC440FF" w14:textId="77777777" w:rsidR="00E47FA0" w:rsidRPr="00582657" w:rsidRDefault="00E47FA0" w:rsidP="00582657">
            <w:pPr>
              <w:keepNext/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 нелинейной динамики и реконструкция состояния</w:t>
            </w:r>
          </w:p>
        </w:tc>
        <w:tc>
          <w:tcPr>
            <w:tcW w:w="0" w:type="auto"/>
            <w:shd w:val="clear" w:color="auto" w:fill="auto"/>
          </w:tcPr>
          <w:p w14:paraId="7FFE4F33" w14:textId="77777777" w:rsidR="00E47FA0" w:rsidRPr="00582657" w:rsidRDefault="00E47FA0" w:rsidP="00582657">
            <w:pPr>
              <w:keepNext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Лабораторная работа №7. Реконструкция аттрактора системы Лоренца по задержанным координатам наблюдаемого ряда</w:t>
            </w:r>
          </w:p>
        </w:tc>
      </w:tr>
    </w:tbl>
    <w:p w14:paraId="6C23AA93" w14:textId="77777777" w:rsidR="00A630B2" w:rsidRPr="00427AF8" w:rsidRDefault="00A630B2" w:rsidP="00F77120">
      <w:pPr>
        <w:pStyle w:val="Standard"/>
        <w:keepNext/>
        <w:tabs>
          <w:tab w:val="left" w:pos="1140"/>
        </w:tabs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3. САМОСТОЯТЕЛЬНАЯ РАБОТА СТУДЕНТА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52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10 семестр – 52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Видами СРС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 w14:paraId="272D5CE1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</w:rPr>
      </w:pPr>
      <w:r w:rsidRPr="008A1D7D">
        <w:rPr>
          <w:color w:val="auto"/>
          <w:sz w:val="28"/>
          <w:szCs w:val="28"/>
        </w:rPr>
        <w:t xml:space="preserve">4. </w:t>
      </w:r>
      <w:r w:rsidR="00A755A7" w:rsidRPr="008A1D7D">
        <w:rPr>
          <w:color w:val="auto"/>
          <w:sz w:val="28"/>
          <w:szCs w:val="28"/>
        </w:rPr>
        <w:t>ОЦЕНОЧНЫЕ СРЕДСТВА ДЛЯ ТЕКУЩЕГО КОНТРОЛЯ УСПЕВАЕМОСТИ И ПРОМЕЖУТОЧНОЙ АТТЕСТАЦИИ</w:t>
      </w:r>
    </w:p>
    <w:p w14:paraId="1250E6F4" w14:textId="77777777" w:rsidR="00A630B2" w:rsidRPr="00427AF8" w:rsidRDefault="0077074A" w:rsidP="002647EF">
      <w:pPr>
        <w:pStyle w:val="Standard"/>
        <w:keepNext/>
        <w:ind w:firstLine="709"/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 </w:t>
      </w:r>
      <w:r w:rsidR="00A630B2" w:rsidRPr="00427AF8">
        <w:rPr>
          <w:color w:val="auto"/>
          <w:sz w:val="28"/>
          <w:szCs w:val="28"/>
        </w:rPr>
        <w:t>(</w:t>
      </w:r>
      <w:r w:rsidR="00A630B2" w:rsidRPr="00427AF8">
        <w:rPr>
          <w:i/>
          <w:color w:val="auto"/>
          <w:sz w:val="28"/>
          <w:szCs w:val="28"/>
        </w:rPr>
        <w:t>см</w:t>
      </w:r>
      <w:r w:rsidR="00A630B2" w:rsidRPr="00427AF8">
        <w:rPr>
          <w:color w:val="auto"/>
          <w:sz w:val="28"/>
          <w:szCs w:val="28"/>
        </w:rPr>
        <w:t xml:space="preserve">. </w:t>
      </w:r>
      <w:r w:rsidR="00A630B2" w:rsidRPr="00427AF8">
        <w:rPr>
          <w:i/>
          <w:color w:val="auto"/>
          <w:sz w:val="28"/>
          <w:szCs w:val="28"/>
        </w:rPr>
        <w:t>Фонд оценочных средств</w:t>
      </w:r>
      <w:r w:rsidR="00A630B2" w:rsidRPr="00427AF8">
        <w:rPr>
          <w:color w:val="auto"/>
          <w:sz w:val="28"/>
          <w:szCs w:val="28"/>
        </w:rPr>
        <w:t>)</w:t>
      </w:r>
    </w:p>
    <w:p w14:paraId="44B8CF7E" w14:textId="77777777" w:rsidR="0077074A" w:rsidRPr="00427AF8" w:rsidRDefault="0077074A" w:rsidP="002647EF">
      <w:pPr>
        <w:keepNext/>
        <w:rPr>
          <w:color w:val="auto"/>
          <w:sz w:val="16"/>
          <w:szCs w:val="16"/>
        </w:rPr>
      </w:pPr>
    </w:p>
    <w:p w14:paraId="00FCFF1A" w14:textId="77777777" w:rsidR="0077074A" w:rsidRPr="00427AF8" w:rsidRDefault="0077074A" w:rsidP="002647EF">
      <w:pPr>
        <w:pStyle w:val="ad"/>
        <w:keepNext/>
        <w:keepLines/>
        <w:numPr>
          <w:ilvl w:val="1"/>
          <w:numId w:val="8"/>
        </w:numPr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>Рейтинговая система оценки знаний обучающихся по дисциплине (м</w:t>
      </w:r>
      <w:r w:rsidRPr="00427AF8">
        <w:rPr>
          <w:rFonts w:ascii="Times New Roman" w:hAnsi="Times New Roman" w:cs="Times New Roman"/>
          <w:color w:val="auto"/>
          <w:sz w:val="28"/>
        </w:rPr>
        <w:t>о</w:t>
      </w:r>
      <w:r w:rsidRPr="00427AF8">
        <w:rPr>
          <w:rFonts w:ascii="Times New Roman" w:hAnsi="Times New Roman" w:cs="Times New Roman"/>
          <w:color w:val="auto"/>
          <w:sz w:val="28"/>
        </w:rPr>
        <w:t>дулю</w:t>
      </w:r>
      <w:r w:rsidRPr="00427AF8">
        <w:rPr>
          <w:rFonts w:ascii="Times New Roman" w:hAnsi="Times New Roman" w:cs="Times New Roman"/>
          <w:i/>
          <w:color w:val="auto"/>
          <w:sz w:val="28"/>
        </w:rPr>
        <w:t>) (при необходимости).</w:t>
      </w:r>
    </w:p>
    <w:p w14:paraId="04D33242" w14:textId="77777777" w:rsidR="0077074A" w:rsidRDefault="0077074A" w:rsidP="002647EF">
      <w:pPr>
        <w:pStyle w:val="ad"/>
        <w:keepNext w:val="0"/>
        <w:keepLines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  <w:r w:rsidRPr="00427AF8">
        <w:rPr>
          <w:rFonts w:ascii="Times New Roman" w:hAnsi="Times New Roman" w:cs="Times New Roman"/>
          <w:i/>
          <w:color w:val="auto"/>
          <w:sz w:val="28"/>
        </w:rPr>
        <w:t>Рейтинговая система не используется</w:t>
      </w:r>
    </w:p>
    <w:p w14:paraId="353BCF17" w14:textId="77777777" w:rsidR="000452E3" w:rsidRPr="00427AF8" w:rsidRDefault="000452E3" w:rsidP="002647EF">
      <w:pPr>
        <w:pStyle w:val="ad"/>
        <w:keepNext/>
        <w:suppressAutoHyphens w:val="0"/>
        <w:autoSpaceDE w:val="0"/>
        <w:autoSpaceDN w:val="0"/>
        <w:ind w:right="-2"/>
        <w:jc w:val="both"/>
        <w:rPr>
          <w:rFonts w:ascii="Times New Roman" w:hAnsi="Times New Roman" w:cs="Times New Roman"/>
          <w:i/>
          <w:color w:val="auto"/>
          <w:sz w:val="28"/>
        </w:rPr>
      </w:pPr>
    </w:p>
    <w:p w14:paraId="528484C5" w14:textId="77777777" w:rsidR="000452E3" w:rsidRDefault="000452E3" w:rsidP="000452E3">
      <w:pPr>
        <w:pStyle w:val="Standard"/>
        <w:keepNext/>
        <w:keepLines/>
        <w:ind w:firstLine="0"/>
        <w:rPr>
          <w:sz w:val="28"/>
          <w:szCs w:val="28"/>
        </w:rPr>
      </w:pPr>
      <w:r>
        <w:rPr>
          <w:sz w:val="28"/>
        </w:rPr>
        <w:t xml:space="preserve">4.2. </w:t>
      </w:r>
      <w:r w:rsidRPr="000D6968">
        <w:rPr>
          <w:sz w:val="28"/>
        </w:rPr>
        <w:t>Формы текущего контроля успеваемости по дисциплине</w:t>
      </w:r>
    </w:p>
    <w:p w14:paraId="40E66B32" w14:textId="77777777" w:rsidR="00636755" w:rsidRDefault="00636755" w:rsidP="00636755">
      <w:pPr>
        <w:widowControl/>
        <w:numPr>
          <w:ilvl w:val="0"/>
          <w:numId w:val="7"/>
        </w:numPr>
        <w:tabs>
          <w:tab w:val="left" w:pos="709"/>
        </w:tabs>
        <w:suppressAutoHyphens w:val="0"/>
        <w:spacing w:line="0" w:lineRule="atLeast"/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Защита лабораторных работ;</w:t>
      </w:r>
    </w:p>
    <w:p w14:paraId="5D2D95C0" w14:textId="77777777" w:rsidR="000452E3" w:rsidRPr="00F02355" w:rsidRDefault="000452E3" w:rsidP="00842FBF">
      <w:pPr>
        <w:keepNext/>
        <w:widowControl/>
        <w:tabs>
          <w:tab w:val="left" w:pos="709"/>
        </w:tabs>
        <w:suppressAutoHyphens w:val="0"/>
        <w:spacing w:line="0" w:lineRule="atLeast"/>
        <w:ind w:left="709"/>
        <w:rPr>
          <w:rFonts w:ascii="Times New Roman" w:hAnsi="Times New Roman" w:cs="Times New Roman"/>
          <w:color w:val="auto"/>
          <w:sz w:val="28"/>
          <w:szCs w:val="28"/>
        </w:rPr>
      </w:pP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915577E" w14:textId="77777777">
        <w:trPr>
          <w:trHeight w:val="276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F21C43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764" w:type="dxa"/>
            <w:vMerge/>
            <w:shd w:val="clear" w:color="auto" w:fill="auto"/>
            <w:vAlign w:val="center"/>
          </w:tcPr>
          <w:p w14:paraId="6D705261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 w14:paraId="12CA20D1" w14:textId="77777777" w:rsidR="0077074A" w:rsidRPr="00427AF8" w:rsidRDefault="0077074A" w:rsidP="002647E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  <w:lang w:val="en-US"/>
              </w:rPr>
              <w:t>1.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Юмагулов М. Г. Введение в теорию динамических систем. Санкт-Петербург: Лань, 2015. 272 с. — Текст: электронный. ЭБС «Лань». URL: https://e.lanbook.com/book/56177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0EDC9F2F" w14:textId="77777777">
        <w:trPr>
          <w:trHeight w:val="276"/>
          <w:tblHeader/>
        </w:trPr>
        <w:tc>
          <w:tcPr>
            <w:tcW w:w="459" w:type="dxa"/>
            <w:vMerge/>
            <w:shd w:val="clear" w:color="auto" w:fill="auto"/>
            <w:vAlign w:val="center"/>
          </w:tcPr>
          <w:p w14:paraId="7FD6830A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  <w:tc>
          <w:tcPr>
            <w:tcW w:w="8930" w:type="dxa"/>
            <w:vMerge/>
            <w:shd w:val="clear" w:color="auto" w:fill="auto"/>
            <w:vAlign w:val="center"/>
          </w:tcPr>
          <w:p w14:paraId="636E05A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 w14:paraId="40D37FAD" w14:textId="77777777" w:rsidR="00842FBF" w:rsidRPr="00427AF8" w:rsidRDefault="00842FBF" w:rsidP="00842FBF">
            <w:pPr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1.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Жабко А. П., Котина Е. Д., Чижова О. Н. Дифференциальные уравнения и устойчивость. Санкт-Петербург: Лань, 2022. 320 с. — Текст: электронный. ЭБС «Лань». URL: https://e.lanbook.com/book/211928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3. Научная библиотека РГУ имени С. А. Есенина: сайт. – URL: </w:t>
      </w:r>
      <w:hyperlink r:id="rId13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https://library.rsu.edu.ru/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bookmarkStart w:id="4" w:name="_Hlk171706115"/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bookmarkEnd w:id="4"/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6 ЮРАЙТ: образовательная  платформа : сайт. – Москва, 2013.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6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https://www.biblio-online.ru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фазовое пространство, устойчивость и бифуркации, хаотическая динамика, модели нелинейной динамики и реконструкция состояния.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SciPy,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