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2AF93" w14:textId="77777777" w:rsidR="00F90034" w:rsidRDefault="001371E2">
      <w:pPr>
        <w:pStyle w:val="a3"/>
      </w:pPr>
      <w:bookmarkStart w:id="0" w:name="_3qd2ua50fp0u" w:colFirst="0" w:colLast="0"/>
      <w:bookmarkEnd w:id="0"/>
      <w:r>
        <w:t>Шпаргалка для выступления перед жюри</w:t>
      </w:r>
    </w:p>
    <w:p w14:paraId="43467C42" w14:textId="77777777" w:rsidR="00F90034" w:rsidRDefault="001371E2">
      <w:pPr>
        <w:pStyle w:val="1"/>
      </w:pPr>
      <w:bookmarkStart w:id="1" w:name="_au69rc8y3t" w:colFirst="0" w:colLast="0"/>
      <w:bookmarkEnd w:id="1"/>
      <w:r>
        <w:t>Подготовка к защите: Ключевые тезисы и структура</w:t>
      </w:r>
    </w:p>
    <w:p w14:paraId="0219D25D" w14:textId="77777777" w:rsidR="00F90034" w:rsidRDefault="001371E2">
      <w:pPr>
        <w:pStyle w:val="2"/>
      </w:pPr>
      <w:bookmarkStart w:id="2" w:name="_w3alwn1bcjl9" w:colFirst="0" w:colLast="0"/>
      <w:bookmarkEnd w:id="2"/>
      <w:r>
        <w:t>Структура выступления (тайминг: 3-5 минут)</w:t>
      </w:r>
    </w:p>
    <w:p w14:paraId="33A7D9DB" w14:textId="77777777" w:rsidR="00F90034" w:rsidRDefault="001371E2">
      <w:pPr>
        <w:numPr>
          <w:ilvl w:val="0"/>
          <w:numId w:val="2"/>
        </w:numPr>
      </w:pPr>
      <w:r>
        <w:rPr>
          <w:b/>
          <w:bCs/>
        </w:rPr>
        <w:t>Введение (30 сек):</w:t>
      </w:r>
      <w:r>
        <w:t xml:space="preserve"> Тема, цели исследования и практическая значимость.</w:t>
      </w:r>
    </w:p>
    <w:p w14:paraId="495D7682" w14:textId="77777777" w:rsidR="00F90034" w:rsidRDefault="001371E2">
      <w:pPr>
        <w:numPr>
          <w:ilvl w:val="0"/>
          <w:numId w:val="2"/>
        </w:numPr>
      </w:pPr>
      <w:r>
        <w:rPr>
          <w:b/>
          <w:bCs/>
        </w:rPr>
        <w:t>Методология (1 мин):</w:t>
      </w:r>
      <w:r>
        <w:t xml:space="preserve"> Объяснение показателей VTEC и Z-</w:t>
      </w:r>
      <w:proofErr w:type="spellStart"/>
      <w:r>
        <w:t>score</w:t>
      </w:r>
      <w:proofErr w:type="spellEnd"/>
      <w:r>
        <w:t xml:space="preserve"> простыми словами.</w:t>
      </w:r>
    </w:p>
    <w:p w14:paraId="219842CD" w14:textId="77777777" w:rsidR="00F90034" w:rsidRDefault="001371E2">
      <w:pPr>
        <w:numPr>
          <w:ilvl w:val="0"/>
          <w:numId w:val="2"/>
        </w:numPr>
      </w:pPr>
      <w:r>
        <w:rPr>
          <w:b/>
          <w:bCs/>
        </w:rPr>
        <w:t>Анализ графиков (2 мин):</w:t>
      </w:r>
      <w:r>
        <w:t xml:space="preserve"> Демонстрация ключевых аномалий и трендов на графиках.</w:t>
      </w:r>
    </w:p>
    <w:p w14:paraId="694789B0" w14:textId="77777777" w:rsidR="00F90034" w:rsidRDefault="001371E2">
      <w:pPr>
        <w:numPr>
          <w:ilvl w:val="0"/>
          <w:numId w:val="2"/>
        </w:numPr>
      </w:pPr>
      <w:r>
        <w:rPr>
          <w:b/>
          <w:bCs/>
        </w:rPr>
        <w:t>Заключение и выводы (30 сек):</w:t>
      </w:r>
      <w:r>
        <w:t xml:space="preserve"> Практические рекомендации и ответы на возможные вопросы.</w:t>
      </w:r>
    </w:p>
    <w:p w14:paraId="787A0F42" w14:textId="77777777" w:rsidR="00F90034" w:rsidRDefault="00F900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DA84D82" w14:textId="77777777" w:rsidR="00F90034" w:rsidRDefault="001371E2">
      <w:r>
        <w:pict w14:anchorId="5A5A8FE4">
          <v:rect id="_x0000_i1025" style="width:0;height:1.5pt" o:hralign="center" o:hrstd="t" o:hr="t" fillcolor="#a0a0a0" stroked="f"/>
        </w:pict>
      </w:r>
    </w:p>
    <w:p w14:paraId="3CB28237" w14:textId="77777777" w:rsidR="00F90034" w:rsidRDefault="001371E2">
      <w:pPr>
        <w:pStyle w:val="1"/>
      </w:pPr>
      <w:bookmarkStart w:id="3" w:name="_rna9awwycwi8" w:colFirst="0" w:colLast="0"/>
      <w:bookmarkEnd w:id="3"/>
      <w:r>
        <w:t xml:space="preserve">Интерпретация графиков VTEC и </w:t>
      </w:r>
      <w:r>
        <w:t>Z-</w:t>
      </w:r>
      <w:proofErr w:type="spellStart"/>
      <w:r>
        <w:t>score</w:t>
      </w:r>
      <w:proofErr w:type="spellEnd"/>
    </w:p>
    <w:p w14:paraId="273A59EA" w14:textId="77777777" w:rsidR="00F90034" w:rsidRDefault="001371E2">
      <w:pPr>
        <w:pStyle w:val="2"/>
      </w:pPr>
      <w:bookmarkStart w:id="4" w:name="_cmh506m91zwx" w:colFirst="0" w:colLast="0"/>
      <w:bookmarkEnd w:id="4"/>
      <w:r>
        <w:t>1. Вертикальное полное электронное содержание (VTEC)</w:t>
      </w:r>
    </w:p>
    <w:p w14:paraId="049828FF" w14:textId="77777777" w:rsidR="00F90034" w:rsidRDefault="001371E2">
      <w:r>
        <w:rPr>
          <w:b/>
          <w:bCs/>
        </w:rPr>
        <w:t>VTEC (</w:t>
      </w:r>
      <w:proofErr w:type="spellStart"/>
      <w:r>
        <w:rPr>
          <w:b/>
          <w:bCs/>
        </w:rPr>
        <w:t>Vertical</w:t>
      </w:r>
      <w:proofErr w:type="spellEnd"/>
      <w:r>
        <w:rPr>
          <w:b/>
          <w:bCs/>
        </w:rPr>
        <w:t xml:space="preserve"> Total Electron Content)</w:t>
      </w:r>
      <w:r>
        <w:t xml:space="preserve"> — это интегральный параметр, характеризующий суммарное количество свободных электронов в столбе ионосферы единичного сечения, направленном вертикально вверх</w:t>
      </w:r>
      <w:r>
        <w:t>.</w:t>
      </w:r>
    </w:p>
    <w:p w14:paraId="5C6980F2" w14:textId="77777777" w:rsidR="00F90034" w:rsidRDefault="00F900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84BA99" w14:textId="77777777" w:rsidR="00F90034" w:rsidRDefault="001371E2">
      <w:pPr>
        <w:numPr>
          <w:ilvl w:val="0"/>
          <w:numId w:val="1"/>
        </w:numPr>
      </w:pPr>
      <w:r>
        <w:rPr>
          <w:b/>
          <w:bCs/>
        </w:rPr>
        <w:t>Единицы измерения:</w:t>
      </w:r>
      <w:r>
        <w:t xml:space="preserve"> TECU ($1 \</w:t>
      </w:r>
      <w:proofErr w:type="spellStart"/>
      <w:proofErr w:type="gramStart"/>
      <w:r>
        <w:t>text</w:t>
      </w:r>
      <w:proofErr w:type="spellEnd"/>
      <w:r>
        <w:t>{ TECU</w:t>
      </w:r>
      <w:proofErr w:type="gramEnd"/>
      <w:r>
        <w:t>} = 10^{16} \</w:t>
      </w:r>
      <w:proofErr w:type="spellStart"/>
      <w:r>
        <w:t>text</w:t>
      </w:r>
      <w:proofErr w:type="spellEnd"/>
      <w:r>
        <w:t>{ электронов/м}^2$).</w:t>
      </w:r>
    </w:p>
    <w:p w14:paraId="3CF774FF" w14:textId="77777777" w:rsidR="00F90034" w:rsidRDefault="001371E2">
      <w:pPr>
        <w:numPr>
          <w:ilvl w:val="0"/>
          <w:numId w:val="1"/>
        </w:numPr>
      </w:pPr>
      <w:r>
        <w:rPr>
          <w:b/>
          <w:bCs/>
        </w:rPr>
        <w:t>Что показывает график:</w:t>
      </w:r>
      <w:r>
        <w:t xml:space="preserve"> Суточный ход ионосферной плотности, пиковые значения (обычно около полудня) и минимумы (ночные часы).</w:t>
      </w:r>
    </w:p>
    <w:p w14:paraId="7C502650" w14:textId="77777777" w:rsidR="00F90034" w:rsidRDefault="001371E2">
      <w:pPr>
        <w:numPr>
          <w:ilvl w:val="0"/>
          <w:numId w:val="1"/>
        </w:numPr>
      </w:pPr>
      <w:r>
        <w:rPr>
          <w:b/>
          <w:bCs/>
        </w:rPr>
        <w:t>На что обратить внимание жюри:</w:t>
      </w:r>
    </w:p>
    <w:p w14:paraId="29DAB670" w14:textId="77777777" w:rsidR="00F90034" w:rsidRDefault="001371E2">
      <w:pPr>
        <w:numPr>
          <w:ilvl w:val="1"/>
          <w:numId w:val="1"/>
        </w:numPr>
      </w:pPr>
      <w:r>
        <w:t>Амплитуда суточных к</w:t>
      </w:r>
      <w:r>
        <w:t>олебаний.</w:t>
      </w:r>
    </w:p>
    <w:p w14:paraId="4695A567" w14:textId="77777777" w:rsidR="00F90034" w:rsidRDefault="001371E2">
      <w:pPr>
        <w:numPr>
          <w:ilvl w:val="1"/>
          <w:numId w:val="1"/>
        </w:numPr>
      </w:pPr>
      <w:r>
        <w:t>Резкие скачки или провалы концентрации, выходящие за рамки регулярного суточного хода.</w:t>
      </w:r>
    </w:p>
    <w:p w14:paraId="75F73B87" w14:textId="77777777" w:rsidR="00F90034" w:rsidRDefault="001371E2">
      <w:pPr>
        <w:numPr>
          <w:ilvl w:val="1"/>
          <w:numId w:val="1"/>
        </w:numPr>
      </w:pPr>
      <w:r>
        <w:t>Корреляция с солнечной и геомагнитной активностью.</w:t>
      </w:r>
    </w:p>
    <w:p w14:paraId="28B3A574" w14:textId="77777777" w:rsidR="00F90034" w:rsidRDefault="00F900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EDF0CEA" w14:textId="77777777" w:rsidR="00F90034" w:rsidRDefault="001371E2">
      <w:r>
        <w:pict w14:anchorId="5F4EFBDD">
          <v:rect id="_x0000_i1026" style="width:0;height:1.5pt" o:hralign="center" o:hrstd="t" o:hr="t" fillcolor="#a0a0a0" stroked="f"/>
        </w:pict>
      </w:r>
    </w:p>
    <w:p w14:paraId="1DFF2236" w14:textId="77777777" w:rsidR="00F90034" w:rsidRDefault="001371E2">
      <w:pPr>
        <w:pStyle w:val="2"/>
      </w:pPr>
      <w:bookmarkStart w:id="5" w:name="_6dkzyxq8aql6" w:colFirst="0" w:colLast="0"/>
      <w:bookmarkEnd w:id="5"/>
      <w:r>
        <w:t>2. Стандартизованный индекс отклонения (Z-</w:t>
      </w:r>
      <w:proofErr w:type="spellStart"/>
      <w:r>
        <w:t>score</w:t>
      </w:r>
      <w:proofErr w:type="spellEnd"/>
      <w:r>
        <w:t>)</w:t>
      </w:r>
    </w:p>
    <w:p w14:paraId="5FD023BE" w14:textId="77777777" w:rsidR="00F90034" w:rsidRDefault="001371E2">
      <w:r>
        <w:rPr>
          <w:b/>
          <w:bCs/>
        </w:rPr>
        <w:t>Z-</w:t>
      </w:r>
      <w:proofErr w:type="spellStart"/>
      <w:r>
        <w:rPr>
          <w:b/>
          <w:bCs/>
        </w:rPr>
        <w:t>score</w:t>
      </w:r>
      <w:proofErr w:type="spellEnd"/>
      <w:r>
        <w:t xml:space="preserve"> показывает, на сколько стандартных отклонений ($\</w:t>
      </w:r>
      <w:proofErr w:type="spellStart"/>
      <w:r>
        <w:t>sigma</w:t>
      </w:r>
      <w:proofErr w:type="spellEnd"/>
      <w:r>
        <w:t>$) текущее значение VTEC отличается от среднее статистического уровня (медианы) для данного времени суток и локации.</w:t>
      </w:r>
    </w:p>
    <w:p w14:paraId="4EF81DB8" w14:textId="77777777" w:rsidR="00F90034" w:rsidRDefault="00F900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98F2B0" w14:textId="77777777" w:rsidR="00F90034" w:rsidRDefault="001371E2">
      <w:pPr>
        <w:numPr>
          <w:ilvl w:val="0"/>
          <w:numId w:val="3"/>
        </w:numPr>
      </w:pPr>
      <w:r>
        <w:rPr>
          <w:b/>
          <w:bCs/>
        </w:rPr>
        <w:lastRenderedPageBreak/>
        <w:t>Формула:</w:t>
      </w:r>
      <w:r>
        <w:t xml:space="preserve"> $Z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VTEC - \</w:t>
      </w:r>
      <w:proofErr w:type="spellStart"/>
      <w:r>
        <w:t>mu</w:t>
      </w:r>
      <w:proofErr w:type="spellEnd"/>
      <w:r>
        <w:t>}{\</w:t>
      </w:r>
      <w:proofErr w:type="spellStart"/>
      <w:r>
        <w:t>sigma</w:t>
      </w:r>
      <w:proofErr w:type="spellEnd"/>
      <w:r>
        <w:t>}$</w:t>
      </w:r>
    </w:p>
    <w:p w14:paraId="49A3116B" w14:textId="77777777" w:rsidR="00F90034" w:rsidRDefault="001371E2">
      <w:pPr>
        <w:numPr>
          <w:ilvl w:val="0"/>
          <w:numId w:val="3"/>
        </w:numPr>
      </w:pPr>
      <w:r>
        <w:rPr>
          <w:b/>
          <w:bCs/>
        </w:rPr>
        <w:t>Пороговые значения:</w:t>
      </w:r>
    </w:p>
    <w:p w14:paraId="0FE01AA7" w14:textId="77777777" w:rsidR="00F90034" w:rsidRDefault="001371E2">
      <w:pPr>
        <w:numPr>
          <w:ilvl w:val="1"/>
          <w:numId w:val="3"/>
        </w:numPr>
      </w:pPr>
      <w:r>
        <w:rPr>
          <w:b/>
          <w:bCs/>
        </w:rPr>
        <w:t xml:space="preserve">$-2 </w:t>
      </w:r>
      <w:proofErr w:type="gramStart"/>
      <w:r>
        <w:rPr>
          <w:b/>
          <w:bCs/>
        </w:rPr>
        <w:t>&lt; Z</w:t>
      </w:r>
      <w:proofErr w:type="gramEnd"/>
      <w:r>
        <w:rPr>
          <w:b/>
          <w:bCs/>
        </w:rPr>
        <w:t xml:space="preserve"> &lt; 2$:</w:t>
      </w:r>
      <w:r>
        <w:t xml:space="preserve"> Нормальн</w:t>
      </w:r>
      <w:r>
        <w:t>ое состояние ионосферы (фоновый уровень).</w:t>
      </w:r>
    </w:p>
    <w:p w14:paraId="236B37E9" w14:textId="77777777" w:rsidR="00F90034" w:rsidRDefault="001371E2">
      <w:pPr>
        <w:numPr>
          <w:ilvl w:val="1"/>
          <w:numId w:val="3"/>
        </w:numPr>
      </w:pPr>
      <w:r>
        <w:rPr>
          <w:b/>
          <w:bCs/>
        </w:rPr>
        <w:t>$</w:t>
      </w:r>
      <w:proofErr w:type="gramStart"/>
      <w:r>
        <w:rPr>
          <w:b/>
          <w:bCs/>
        </w:rPr>
        <w:t>Z &gt;</w:t>
      </w:r>
      <w:proofErr w:type="gramEnd"/>
      <w:r>
        <w:rPr>
          <w:b/>
          <w:bCs/>
        </w:rPr>
        <w:t xml:space="preserve"> 2$:</w:t>
      </w:r>
      <w:r>
        <w:t xml:space="preserve"> Положительная ионосферная аномалия (возмущение).</w:t>
      </w:r>
    </w:p>
    <w:p w14:paraId="634CA4CF" w14:textId="77777777" w:rsidR="00F90034" w:rsidRDefault="001371E2">
      <w:pPr>
        <w:numPr>
          <w:ilvl w:val="1"/>
          <w:numId w:val="3"/>
        </w:numPr>
      </w:pPr>
      <w:r>
        <w:rPr>
          <w:b/>
          <w:bCs/>
        </w:rPr>
        <w:t>$Z &lt; -2$:</w:t>
      </w:r>
      <w:r>
        <w:t xml:space="preserve"> Отрицательная ионосферная аномалия (</w:t>
      </w:r>
      <w:proofErr w:type="spellStart"/>
      <w:r>
        <w:t>деплеция</w:t>
      </w:r>
      <w:proofErr w:type="spellEnd"/>
      <w:r>
        <w:t>/провал).</w:t>
      </w:r>
    </w:p>
    <w:p w14:paraId="0E5B77C3" w14:textId="77777777" w:rsidR="00F90034" w:rsidRDefault="001371E2">
      <w:pPr>
        <w:numPr>
          <w:ilvl w:val="0"/>
          <w:numId w:val="3"/>
        </w:numPr>
      </w:pPr>
      <w:r>
        <w:rPr>
          <w:b/>
          <w:bCs/>
        </w:rPr>
        <w:t>Зачем нужен Z-</w:t>
      </w:r>
      <w:proofErr w:type="spellStart"/>
      <w:r>
        <w:rPr>
          <w:b/>
          <w:bCs/>
        </w:rPr>
        <w:t>score</w:t>
      </w:r>
      <w:proofErr w:type="spellEnd"/>
      <w:r>
        <w:rPr>
          <w:b/>
          <w:bCs/>
        </w:rPr>
        <w:t>:</w:t>
      </w:r>
      <w:r>
        <w:t xml:space="preserve"> Исключает регулярную суточную и сезонную изменчивость, позволяя наглядн</w:t>
      </w:r>
      <w:r>
        <w:t>о выделить аномальные явления (геомагнитные бури, предвестники землетрясений, последствия вспышек).</w:t>
      </w:r>
    </w:p>
    <w:p w14:paraId="660E3028" w14:textId="77777777" w:rsidR="00F90034" w:rsidRDefault="00F900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95A50D6" w14:textId="77777777" w:rsidR="00F90034" w:rsidRDefault="001371E2">
      <w:r>
        <w:pict w14:anchorId="7421258C">
          <v:rect id="_x0000_i1027" style="width:0;height:1.5pt" o:hralign="center" o:hrstd="t" o:hr="t" fillcolor="#a0a0a0" stroked="f"/>
        </w:pict>
      </w:r>
    </w:p>
    <w:p w14:paraId="28DC0792" w14:textId="77777777" w:rsidR="00F90034" w:rsidRDefault="001371E2">
      <w:pPr>
        <w:pStyle w:val="1"/>
      </w:pPr>
      <w:bookmarkStart w:id="6" w:name="_yyou56eiwta7" w:colFirst="0" w:colLast="0"/>
      <w:bookmarkEnd w:id="6"/>
      <w:r>
        <w:t>Сравнительная таблица метрик</w:t>
      </w:r>
    </w:p>
    <w:tbl>
      <w:tblPr>
        <w:tblStyle w:val="a5"/>
        <w:tblW w:w="10500" w:type="dxa"/>
        <w:tblInd w:w="0" w:type="dxa"/>
        <w:tblBorders>
          <w:top w:val="single" w:sz="8" w:space="0" w:color="D5D8DC"/>
          <w:left w:val="nil"/>
          <w:bottom w:val="single" w:sz="8" w:space="0" w:color="D5D8DC"/>
          <w:right w:val="nil"/>
          <w:insideH w:val="single" w:sz="8" w:space="0" w:color="E5E7E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F90034" w14:paraId="57CC4161" w14:textId="77777777" w:rsidTr="00F90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1C1B401C" w14:textId="77777777" w:rsidR="00F90034" w:rsidRDefault="001371E2">
            <w:r>
              <w:t>Параметр</w:t>
            </w:r>
          </w:p>
        </w:tc>
        <w:tc>
          <w:tcPr>
            <w:tcW w:w="3500" w:type="dxa"/>
          </w:tcPr>
          <w:p w14:paraId="5C77445E" w14:textId="77777777" w:rsidR="00F90034" w:rsidRDefault="001371E2">
            <w:r>
              <w:t>VTEC</w:t>
            </w:r>
          </w:p>
        </w:tc>
        <w:tc>
          <w:tcPr>
            <w:tcW w:w="3500" w:type="dxa"/>
          </w:tcPr>
          <w:p w14:paraId="6686ADF3" w14:textId="77777777" w:rsidR="00F90034" w:rsidRDefault="001371E2">
            <w:r>
              <w:t>Z-</w:t>
            </w:r>
            <w:proofErr w:type="spellStart"/>
            <w:r>
              <w:t>score</w:t>
            </w:r>
            <w:proofErr w:type="spellEnd"/>
          </w:p>
        </w:tc>
      </w:tr>
      <w:tr w:rsidR="00F90034" w14:paraId="788654C8" w14:textId="77777777" w:rsidTr="00F90034">
        <w:tc>
          <w:tcPr>
            <w:tcW w:w="3500" w:type="dxa"/>
          </w:tcPr>
          <w:p w14:paraId="51F51AFA" w14:textId="77777777" w:rsidR="00F90034" w:rsidRDefault="001371E2">
            <w:r>
              <w:rPr>
                <w:b/>
                <w:bCs/>
              </w:rPr>
              <w:t>Суть</w:t>
            </w:r>
          </w:p>
        </w:tc>
        <w:tc>
          <w:tcPr>
            <w:tcW w:w="3500" w:type="dxa"/>
          </w:tcPr>
          <w:p w14:paraId="4318C282" w14:textId="77777777" w:rsidR="00F90034" w:rsidRDefault="001371E2">
            <w:r>
              <w:t>Абсолютная величина плотности электронов</w:t>
            </w:r>
          </w:p>
        </w:tc>
        <w:tc>
          <w:tcPr>
            <w:tcW w:w="3500" w:type="dxa"/>
          </w:tcPr>
          <w:p w14:paraId="27EADF54" w14:textId="77777777" w:rsidR="00F90034" w:rsidRDefault="001371E2">
            <w:r>
              <w:t>Относительное отклонение от нормы</w:t>
            </w:r>
          </w:p>
        </w:tc>
      </w:tr>
      <w:tr w:rsidR="00F90034" w14:paraId="0B97AE3A" w14:textId="77777777" w:rsidTr="00F90034">
        <w:tc>
          <w:tcPr>
            <w:tcW w:w="3500" w:type="dxa"/>
          </w:tcPr>
          <w:p w14:paraId="546F707F" w14:textId="77777777" w:rsidR="00F90034" w:rsidRDefault="001371E2">
            <w:r>
              <w:rPr>
                <w:b/>
                <w:bCs/>
              </w:rPr>
              <w:t>Назначение</w:t>
            </w:r>
          </w:p>
        </w:tc>
        <w:tc>
          <w:tcPr>
            <w:tcW w:w="3500" w:type="dxa"/>
          </w:tcPr>
          <w:p w14:paraId="523B8B15" w14:textId="77777777" w:rsidR="00F90034" w:rsidRDefault="001371E2">
            <w:r>
              <w:t>Оценка общего состояния ионосферы</w:t>
            </w:r>
          </w:p>
        </w:tc>
        <w:tc>
          <w:tcPr>
            <w:tcW w:w="3500" w:type="dxa"/>
          </w:tcPr>
          <w:p w14:paraId="51538164" w14:textId="77777777" w:rsidR="00F90034" w:rsidRDefault="001371E2">
            <w:r>
              <w:t>Выявление аномалий и возмущений</w:t>
            </w:r>
          </w:p>
        </w:tc>
      </w:tr>
      <w:tr w:rsidR="00F90034" w14:paraId="6DAC5B72" w14:textId="77777777" w:rsidTr="00F90034">
        <w:tc>
          <w:tcPr>
            <w:tcW w:w="3500" w:type="dxa"/>
          </w:tcPr>
          <w:p w14:paraId="550392D4" w14:textId="77777777" w:rsidR="00F90034" w:rsidRDefault="001371E2">
            <w:r>
              <w:rPr>
                <w:b/>
                <w:bCs/>
              </w:rPr>
              <w:t>Интерпретация</w:t>
            </w:r>
          </w:p>
        </w:tc>
        <w:tc>
          <w:tcPr>
            <w:tcW w:w="3500" w:type="dxa"/>
          </w:tcPr>
          <w:p w14:paraId="0524ABDB" w14:textId="77777777" w:rsidR="00F90034" w:rsidRDefault="001371E2">
            <w:r>
              <w:t>Высокие значения = высокая ионизация</w:t>
            </w:r>
          </w:p>
        </w:tc>
        <w:tc>
          <w:tcPr>
            <w:tcW w:w="3500" w:type="dxa"/>
          </w:tcPr>
          <w:p w14:paraId="6AE1A60E" w14:textId="77777777" w:rsidR="00F90034" w:rsidRDefault="001371E2">
            <w:r>
              <w:t>$</w:t>
            </w:r>
          </w:p>
        </w:tc>
      </w:tr>
      <w:tr w:rsidR="00F90034" w14:paraId="603135E7" w14:textId="77777777" w:rsidTr="00F90034">
        <w:tc>
          <w:tcPr>
            <w:tcW w:w="3500" w:type="dxa"/>
          </w:tcPr>
          <w:p w14:paraId="083D2811" w14:textId="77777777" w:rsidR="00F90034" w:rsidRDefault="001371E2">
            <w:r>
              <w:rPr>
                <w:b/>
                <w:bCs/>
              </w:rPr>
              <w:t>Зависимость от времени</w:t>
            </w:r>
          </w:p>
        </w:tc>
        <w:tc>
          <w:tcPr>
            <w:tcW w:w="3500" w:type="dxa"/>
          </w:tcPr>
          <w:p w14:paraId="2D36CD33" w14:textId="77777777" w:rsidR="00F90034" w:rsidRDefault="001371E2">
            <w:r>
              <w:t>Явно выраженный суточный ход</w:t>
            </w:r>
          </w:p>
        </w:tc>
        <w:tc>
          <w:tcPr>
            <w:tcW w:w="3500" w:type="dxa"/>
          </w:tcPr>
          <w:p w14:paraId="2A6AD9C5" w14:textId="77777777" w:rsidR="00F90034" w:rsidRDefault="001371E2">
            <w:r>
              <w:t>Очищен от суточного хода</w:t>
            </w:r>
          </w:p>
        </w:tc>
      </w:tr>
    </w:tbl>
    <w:p w14:paraId="5AEDC8DE" w14:textId="77777777" w:rsidR="00F90034" w:rsidRDefault="00F900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3FC057" w14:textId="77777777" w:rsidR="00F90034" w:rsidRDefault="001371E2">
      <w:r>
        <w:pict w14:anchorId="36AA6B03">
          <v:rect id="_x0000_i1028" style="width:0;height:1.5pt" o:hralign="center" o:hrstd="t" o:hr="t" fillcolor="#a0a0a0" stroked="f"/>
        </w:pict>
      </w:r>
    </w:p>
    <w:p w14:paraId="7BC2C5AF" w14:textId="77777777" w:rsidR="00F90034" w:rsidRDefault="001371E2">
      <w:pPr>
        <w:pStyle w:val="1"/>
      </w:pPr>
      <w:bookmarkStart w:id="7" w:name="_ca3l5a8mtq52" w:colFirst="0" w:colLast="0"/>
      <w:bookmarkEnd w:id="7"/>
      <w:r>
        <w:t>Возможные вопросы жюри и готовые ответы</w:t>
      </w:r>
    </w:p>
    <w:p w14:paraId="7A26C2FB" w14:textId="77777777" w:rsidR="00F90034" w:rsidRDefault="001371E2">
      <w:pPr>
        <w:pStyle w:val="2"/>
      </w:pPr>
      <w:bookmarkStart w:id="8" w:name="_894e47neynil" w:colFirst="0" w:colLast="0"/>
      <w:bookmarkEnd w:id="8"/>
      <w:r>
        <w:t>Вопрос 1: Почему для анализа аномалий недостаточно использовать только VTEC?</w:t>
      </w:r>
    </w:p>
    <w:p w14:paraId="3C13137D" w14:textId="77777777" w:rsidR="00F90034" w:rsidRDefault="001371E2">
      <w:r>
        <w:rPr>
          <w:b/>
          <w:bCs/>
        </w:rPr>
        <w:t>Ответ:</w:t>
      </w:r>
      <w:r>
        <w:t xml:space="preserve"> VTEC имеет сильный суточный и сезонный ход, обусловленный солнечным излучением. Абсолютное значение VTE</w:t>
      </w:r>
      <w:r>
        <w:t>C днём всегда существенно выше, чем ночью. Z-</w:t>
      </w:r>
      <w:proofErr w:type="spellStart"/>
      <w:r>
        <w:t>score</w:t>
      </w:r>
      <w:proofErr w:type="spellEnd"/>
      <w:r>
        <w:t xml:space="preserve"> нормирует данные относительно медианы, что позволяет фиксировать реальные аномалии вне зависимости от времени суток.</w:t>
      </w:r>
    </w:p>
    <w:p w14:paraId="42DF8970" w14:textId="77777777" w:rsidR="00F90034" w:rsidRDefault="001371E2">
      <w:pPr>
        <w:pStyle w:val="2"/>
      </w:pPr>
      <w:bookmarkStart w:id="9" w:name="_bddtqu1e8kt8" w:colFirst="0" w:colLast="0"/>
      <w:bookmarkEnd w:id="9"/>
      <w:r>
        <w:lastRenderedPageBreak/>
        <w:t>Вопрос 2: Как исключаются ложные срабатывания при расчете Z-</w:t>
      </w:r>
      <w:proofErr w:type="spellStart"/>
      <w:r>
        <w:t>score</w:t>
      </w:r>
      <w:proofErr w:type="spellEnd"/>
      <w:r>
        <w:t>?</w:t>
      </w:r>
    </w:p>
    <w:p w14:paraId="14A85E2A" w14:textId="77777777" w:rsidR="00F90034" w:rsidRDefault="001371E2">
      <w:r>
        <w:rPr>
          <w:b/>
          <w:bCs/>
        </w:rPr>
        <w:t>Ответ:</w:t>
      </w:r>
      <w:r>
        <w:t xml:space="preserve"> Для расчета ск</w:t>
      </w:r>
      <w:r>
        <w:t>ользящей медианы ($\</w:t>
      </w:r>
      <w:proofErr w:type="spellStart"/>
      <w:r>
        <w:t>mu</w:t>
      </w:r>
      <w:proofErr w:type="spellEnd"/>
      <w:r>
        <w:t>$) и стандартного отклонения ($\</w:t>
      </w:r>
      <w:proofErr w:type="spellStart"/>
      <w:r>
        <w:t>sigma</w:t>
      </w:r>
      <w:proofErr w:type="spellEnd"/>
      <w:r>
        <w:t>$) используется базовый период умеренной геомагнитной активности (спокойные дни). Это исключает искажение базового уровня искаженными данными.</w:t>
      </w:r>
    </w:p>
    <w:p w14:paraId="1A3127E2" w14:textId="77777777" w:rsidR="00F90034" w:rsidRDefault="001371E2">
      <w:pPr>
        <w:pStyle w:val="2"/>
      </w:pPr>
      <w:bookmarkStart w:id="10" w:name="_d5tb974znjv" w:colFirst="0" w:colLast="0"/>
      <w:bookmarkEnd w:id="10"/>
      <w:r>
        <w:t>Вопрос 3: О чем свидетельствуют одновременно наблюдаем</w:t>
      </w:r>
      <w:r>
        <w:t>ые пики на обоих графиках?</w:t>
      </w:r>
    </w:p>
    <w:p w14:paraId="6AD3CC89" w14:textId="3469CE5E" w:rsidR="00F90034" w:rsidRDefault="001371E2">
      <w:r>
        <w:rPr>
          <w:b/>
          <w:bCs/>
        </w:rPr>
        <w:t>Ответ:</w:t>
      </w:r>
      <w:r>
        <w:t xml:space="preserve"> Совпадение резкого роста VTEC и значения Z-</w:t>
      </w:r>
      <w:proofErr w:type="spellStart"/>
      <w:r>
        <w:t>score</w:t>
      </w:r>
      <w:proofErr w:type="spellEnd"/>
      <w:r>
        <w:t xml:space="preserve"> $&gt; 2.5$ указывает на мощное внешнее воздействие на ионосферу — например, геомагнитную бурю, вызванную корональным выбросом массы на Солнце, или масштабное волновое возмущени</w:t>
      </w:r>
      <w:r>
        <w:t>е.</w:t>
      </w:r>
    </w:p>
    <w:p w14:paraId="5A1EC071" w14:textId="68C99626" w:rsidR="001371E2" w:rsidRDefault="001371E2"/>
    <w:p w14:paraId="18922D9D" w14:textId="3AEC928A" w:rsidR="001371E2" w:rsidRDefault="001371E2"/>
    <w:p w14:paraId="20BE7BF2" w14:textId="46A5B527" w:rsidR="001371E2" w:rsidRDefault="001371E2"/>
    <w:p w14:paraId="5E236285" w14:textId="0E8781DA" w:rsidR="001371E2" w:rsidRDefault="001371E2"/>
    <w:p w14:paraId="7F8D537F" w14:textId="6BC91E07" w:rsidR="001371E2" w:rsidRDefault="001371E2"/>
    <w:p w14:paraId="1D91EC27" w14:textId="021D6685" w:rsidR="001371E2" w:rsidRDefault="001371E2"/>
    <w:p w14:paraId="3CF2A155" w14:textId="43240961" w:rsidR="001371E2" w:rsidRDefault="001371E2"/>
    <w:p w14:paraId="5888B45D" w14:textId="0F7C43BB" w:rsidR="001371E2" w:rsidRDefault="001371E2"/>
    <w:p w14:paraId="2D3F1EA6" w14:textId="6987853E" w:rsidR="001371E2" w:rsidRDefault="001371E2"/>
    <w:p w14:paraId="0F0F8B8B" w14:textId="62691C2D" w:rsidR="001371E2" w:rsidRDefault="001371E2"/>
    <w:p w14:paraId="756ACB87" w14:textId="1D0EEA70" w:rsidR="001371E2" w:rsidRDefault="001371E2"/>
    <w:p w14:paraId="60448FD8" w14:textId="414F4469" w:rsidR="001371E2" w:rsidRDefault="001371E2"/>
    <w:p w14:paraId="19003C0D" w14:textId="390C7246" w:rsidR="001371E2" w:rsidRDefault="001371E2"/>
    <w:p w14:paraId="2D88C012" w14:textId="723D47CE" w:rsidR="001371E2" w:rsidRDefault="001371E2"/>
    <w:p w14:paraId="33F89ECD" w14:textId="63F0E6C7" w:rsidR="001371E2" w:rsidRDefault="001371E2"/>
    <w:p w14:paraId="2BD24500" w14:textId="3CADC946" w:rsidR="001371E2" w:rsidRDefault="001371E2"/>
    <w:p w14:paraId="720F45B6" w14:textId="4EF25BAA" w:rsidR="001371E2" w:rsidRDefault="001371E2"/>
    <w:p w14:paraId="42B36F09" w14:textId="78B783C8" w:rsidR="001371E2" w:rsidRDefault="001371E2"/>
    <w:p w14:paraId="334795DB" w14:textId="5C4CB252" w:rsidR="001371E2" w:rsidRDefault="001371E2"/>
    <w:p w14:paraId="0561E3BC" w14:textId="176A6503" w:rsidR="001371E2" w:rsidRDefault="001371E2"/>
    <w:p w14:paraId="67B1E307" w14:textId="2E5F7390" w:rsidR="001371E2" w:rsidRDefault="001371E2"/>
    <w:p w14:paraId="1EE123FF" w14:textId="3E2EA875" w:rsidR="001371E2" w:rsidRDefault="001371E2"/>
    <w:p w14:paraId="1F015A89" w14:textId="11FAFEEE" w:rsidR="001371E2" w:rsidRDefault="001371E2"/>
    <w:p w14:paraId="6512BD09" w14:textId="1AEAF48A" w:rsidR="001371E2" w:rsidRDefault="001371E2"/>
    <w:p w14:paraId="42B405AF" w14:textId="0F4AE338" w:rsidR="001371E2" w:rsidRDefault="001371E2"/>
    <w:p w14:paraId="46FB8A40" w14:textId="3AF387DA" w:rsidR="001371E2" w:rsidRDefault="001371E2"/>
    <w:p w14:paraId="2BAF7E6E" w14:textId="77777777" w:rsidR="001371E2" w:rsidRDefault="001371E2"/>
    <w:sectPr w:rsidR="001371E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2C02AC84-AD4E-464D-AC1A-2D6326E34F5B}"/>
    <w:embedBold r:id="rId2" w:fontKey="{0C75C5F5-AA4E-434F-9D21-F955070714A9}"/>
    <w:embedItalic r:id="rId3" w:fontKey="{8E26A4A4-4D6C-4F92-BB24-76E6B7EB5A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ED970865-1DE3-4376-9B68-45EC14622AD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387F988B-BE20-445D-AB49-8E15AA4488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3E719B"/>
    <w:multiLevelType w:val="multilevel"/>
    <w:tmpl w:val="5372CE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AB76A1E"/>
    <w:multiLevelType w:val="multilevel"/>
    <w:tmpl w:val="7C7C38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A2558CE"/>
    <w:multiLevelType w:val="multilevel"/>
    <w:tmpl w:val="36E079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034"/>
    <w:rsid w:val="001371E2"/>
    <w:rsid w:val="00F9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44AD6"/>
  <w15:docId w15:val="{122660B3-AD8B-4A76-959B-66B9B59F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" w:eastAsia="Roboto" w:hAnsi="Roboto" w:cs="Roboto"/>
        <w:color w:val="2C3E50"/>
        <w:sz w:val="22"/>
        <w:szCs w:val="22"/>
        <w:lang w:val="ru" w:eastAsia="ru-KZ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B4F72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2874A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  <w:color w:val="2B547E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 w:line="240" w:lineRule="auto"/>
    </w:pPr>
    <w:rPr>
      <w:b/>
      <w:bCs/>
      <w:color w:val="1A252F"/>
      <w:sz w:val="40"/>
      <w:szCs w:val="40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 w:line="276" w:lineRule="auto"/>
    </w:pPr>
    <w:rPr>
      <w:i/>
      <w:iCs/>
      <w:color w:val="566573"/>
      <w:sz w:val="26"/>
      <w:szCs w:val="26"/>
    </w:rPr>
  </w:style>
  <w:style w:type="table" w:customStyle="1" w:styleId="a5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Roboto" w:eastAsia="Roboto" w:hAnsi="Roboto" w:cs="Roboto"/>
        <w:b/>
        <w:bCs/>
        <w:i w:val="0"/>
        <w:iCs w:val="0"/>
        <w:color w:val="1B4F72"/>
        <w:sz w:val="22"/>
        <w:szCs w:val="22"/>
      </w:rPr>
      <w:tblPr/>
      <w:tcPr>
        <w:shd w:val="clear" w:color="auto" w:fill="EBF5FB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Гульнара</cp:lastModifiedBy>
  <cp:revision>3</cp:revision>
  <dcterms:created xsi:type="dcterms:W3CDTF">2026-09-30T12:12:00Z</dcterms:created>
  <dcterms:modified xsi:type="dcterms:W3CDTF">2026-09-30T12:12:00Z</dcterms:modified>
</cp:coreProperties>
</file>