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Powered by GPT - Software Quality Verification</w:t>
      </w:r>
    </w:p>
    <w:p>
      <w:pPr>
        <w:pStyle w:val="Subtitle"/>
        <w:jc w:val="center"/>
      </w:pPr>
      <w:r>
        <w:t>Final Report for Software Testing Course</w:t>
      </w:r>
    </w:p>
    <w:p/>
    <w:tbl>
      <w:tblPr>
        <w:tblStyle w:val="TableGrid"/>
        <w:tblW w:type="auto" w:w="0"/>
        <w:jc w:val="center"/>
        <w:tblLayout w:type="autofit"/>
        <w:tblLook w:firstColumn="1" w:firstRow="1" w:lastColumn="0" w:lastRow="0" w:noHBand="0" w:noVBand="1" w:val="04A0"/>
      </w:tblPr>
      <w:tblGrid>
        <w:gridCol w:w="4513"/>
        <w:gridCol w:w="4513"/>
      </w:tblGrid>
      <w:tr>
        <w:tc>
          <w:tcPr>
            <w:tcW w:type="dxa" w:w="4513"/>
            <w:vAlign w:val="center"/>
            <w:shd w:fill="D9EAF7"/>
          </w:tcPr>
          <w:p>
            <w:pPr>
              <w:spacing w:after="0" w:line="276" w:lineRule="auto"/>
            </w:pPr>
            <w:r>
              <w:rPr>
                <w:b/>
              </w:rPr>
              <w:t>System Under Test</w:t>
            </w:r>
          </w:p>
        </w:tc>
        <w:tc>
          <w:tcPr>
            <w:tcW w:type="dxa" w:w="4513"/>
            <w:vAlign w:val="center"/>
            <w:shd w:fill="D9EAF7"/>
          </w:tcPr>
          <w:p>
            <w:pPr>
              <w:spacing w:after="0" w:line="276" w:lineRule="auto"/>
            </w:pPr>
            <w:r>
              <w:rPr>
                <w:b/>
              </w:rPr>
              <w:t>Online Sales Management System</w:t>
            </w:r>
          </w:p>
        </w:tc>
      </w:tr>
      <w:tr>
        <w:tc>
          <w:tcPr>
            <w:tcW w:type="dxa" w:w="4513"/>
            <w:vAlign w:val="center"/>
          </w:tcPr>
          <w:p>
            <w:pPr>
              <w:spacing w:after="0" w:line="276" w:lineRule="auto"/>
            </w:pPr>
            <w:r>
              <w:t>Repository</w:t>
            </w:r>
          </w:p>
        </w:tc>
        <w:tc>
          <w:tcPr>
            <w:tcW w:type="dxa" w:w="4513"/>
            <w:vAlign w:val="center"/>
          </w:tcPr>
          <w:p>
            <w:pPr>
              <w:spacing w:after="0" w:line="276" w:lineRule="auto"/>
            </w:pPr>
            <w:r>
              <w:t>https://github.com/Alucard30Dec/Online-Sales-Management-System</w:t>
            </w:r>
          </w:p>
        </w:tc>
      </w:tr>
      <w:tr>
        <w:tc>
          <w:tcPr>
            <w:tcW w:type="dxa" w:w="4513"/>
            <w:vAlign w:val="center"/>
          </w:tcPr>
          <w:p>
            <w:pPr>
              <w:spacing w:after="0" w:line="276" w:lineRule="auto"/>
            </w:pPr>
            <w:r>
              <w:t>Appendix Link</w:t>
            </w:r>
          </w:p>
        </w:tc>
        <w:tc>
          <w:tcPr>
            <w:tcW w:type="dxa" w:w="4513"/>
            <w:vAlign w:val="center"/>
          </w:tcPr>
          <w:p>
            <w:pPr>
              <w:spacing w:after="0" w:line="276" w:lineRule="auto"/>
            </w:pPr>
            <w:r>
              <w:t>https://github.com/Alucard30Dec/Online-Sales-Management-System/tree/main/Report%20Test%20subject/SV00123-ATU-A01</w:t>
            </w:r>
          </w:p>
        </w:tc>
      </w:tr>
      <w:tr>
        <w:tc>
          <w:tcPr>
            <w:tcW w:type="dxa" w:w="4513"/>
            <w:vAlign w:val="center"/>
          </w:tcPr>
          <w:p>
            <w:pPr>
              <w:spacing w:after="0" w:line="276" w:lineRule="auto"/>
            </w:pPr>
            <w:r>
              <w:t>Submission Date</w:t>
            </w:r>
          </w:p>
        </w:tc>
        <w:tc>
          <w:tcPr>
            <w:tcW w:type="dxa" w:w="4513"/>
            <w:vAlign w:val="center"/>
          </w:tcPr>
          <w:p>
            <w:pPr>
              <w:spacing w:after="0" w:line="276" w:lineRule="auto"/>
            </w:pPr>
            <w:r>
              <w:t>April 11, 2026</w:t>
            </w:r>
          </w:p>
        </w:tc>
      </w:tr>
    </w:tbl>
    <w:p/>
    <w:p>
      <w:pPr>
        <w:jc w:val="center"/>
      </w:pPr>
      <w:r>
        <w:rPr>
          <w:b/>
        </w:rPr>
        <w:t>Team Members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vAlign w:val="center"/>
            <w:shd w:fill="D9EAF7"/>
          </w:tcPr>
          <w:p>
            <w:pPr>
              <w:spacing w:after="0" w:line="276" w:lineRule="auto"/>
            </w:pPr>
            <w:r>
              <w:rPr>
                <w:b/>
              </w:rPr>
              <w:t>Name</w:t>
            </w:r>
          </w:p>
        </w:tc>
        <w:tc>
          <w:tcPr>
            <w:tcW w:type="dxa" w:w="3009"/>
            <w:vAlign w:val="center"/>
            <w:shd w:fill="D9EAF7"/>
          </w:tcPr>
          <w:p>
            <w:pPr>
              <w:spacing w:after="0" w:line="276" w:lineRule="auto"/>
            </w:pPr>
            <w:r>
              <w:rPr>
                <w:b/>
              </w:rPr>
              <w:t>Class</w:t>
            </w:r>
          </w:p>
        </w:tc>
        <w:tc>
          <w:tcPr>
            <w:tcW w:type="dxa" w:w="3009"/>
            <w:vAlign w:val="center"/>
            <w:shd w:fill="D9EAF7"/>
          </w:tcPr>
          <w:p>
            <w:pPr>
              <w:spacing w:after="0" w:line="276" w:lineRule="auto"/>
            </w:pPr>
            <w:r>
              <w:rPr>
                <w:b/>
              </w:rPr>
              <w:t>Student ID</w:t>
            </w:r>
          </w:p>
        </w:tc>
      </w:tr>
      <w:tr>
        <w:tc>
          <w:tcPr>
            <w:tcW w:type="dxa" w:w="3009"/>
            <w:vAlign w:val="center"/>
          </w:tcPr>
          <w:p>
            <w:pPr>
              <w:spacing w:after="0" w:line="276" w:lineRule="auto"/>
            </w:pPr>
            <w:r>
              <w:t>Hoang Van Thien</w:t>
            </w:r>
          </w:p>
        </w:tc>
        <w:tc>
          <w:tcPr>
            <w:tcW w:type="dxa" w:w="3009"/>
            <w:vAlign w:val="center"/>
          </w:tcPr>
          <w:p>
            <w:pPr>
              <w:spacing w:after="0" w:line="276" w:lineRule="auto"/>
            </w:pPr>
            <w:r>
              <w:t>22D1ITE-SWE03</w:t>
            </w:r>
          </w:p>
        </w:tc>
        <w:tc>
          <w:tcPr>
            <w:tcW w:type="dxa" w:w="3009"/>
            <w:vAlign w:val="center"/>
          </w:tcPr>
          <w:p>
            <w:pPr>
              <w:spacing w:after="0" w:line="276" w:lineRule="auto"/>
            </w:pPr>
            <w:r>
              <w:t>225051915</w:t>
            </w:r>
          </w:p>
        </w:tc>
      </w:tr>
      <w:tr>
        <w:tc>
          <w:tcPr>
            <w:tcW w:type="dxa" w:w="3009"/>
            <w:vAlign w:val="center"/>
          </w:tcPr>
          <w:p>
            <w:pPr>
              <w:spacing w:after="0" w:line="276" w:lineRule="auto"/>
            </w:pPr>
            <w:r>
              <w:t>Nguyen Thanh Dat</w:t>
            </w:r>
          </w:p>
        </w:tc>
        <w:tc>
          <w:tcPr>
            <w:tcW w:type="dxa" w:w="3009"/>
            <w:vAlign w:val="center"/>
          </w:tcPr>
          <w:p>
            <w:pPr>
              <w:spacing w:after="0" w:line="276" w:lineRule="auto"/>
            </w:pPr>
            <w:r>
              <w:t>22D1ITE-SWE03</w:t>
            </w:r>
          </w:p>
        </w:tc>
        <w:tc>
          <w:tcPr>
            <w:tcW w:type="dxa" w:w="3009"/>
            <w:vAlign w:val="center"/>
          </w:tcPr>
          <w:p>
            <w:pPr>
              <w:spacing w:after="0" w:line="276" w:lineRule="auto"/>
            </w:pPr>
            <w:r>
              <w:t>225050896</w:t>
            </w:r>
          </w:p>
        </w:tc>
      </w:tr>
      <w:tr>
        <w:tc>
          <w:tcPr>
            <w:tcW w:type="dxa" w:w="3009"/>
            <w:vAlign w:val="center"/>
          </w:tcPr>
          <w:p>
            <w:pPr>
              <w:spacing w:after="0" w:line="276" w:lineRule="auto"/>
            </w:pPr>
            <w:r>
              <w:t>Le Quang Duy</w:t>
            </w:r>
          </w:p>
        </w:tc>
        <w:tc>
          <w:tcPr>
            <w:tcW w:type="dxa" w:w="3009"/>
            <w:vAlign w:val="center"/>
          </w:tcPr>
          <w:p>
            <w:pPr>
              <w:spacing w:after="0" w:line="276" w:lineRule="auto"/>
            </w:pPr>
            <w:r>
              <w:t>22D1ITE-SWE03</w:t>
            </w:r>
          </w:p>
        </w:tc>
        <w:tc>
          <w:tcPr>
            <w:tcW w:type="dxa" w:w="3009"/>
            <w:vAlign w:val="center"/>
          </w:tcPr>
          <w:p>
            <w:pPr>
              <w:spacing w:after="0" w:line="276" w:lineRule="auto"/>
            </w:pPr>
            <w:r>
              <w:t>225051169</w:t>
            </w:r>
          </w:p>
        </w:tc>
      </w:tr>
    </w:tbl>
    <w:p>
      <w:r>
        <w:br w:type="page"/>
      </w:r>
    </w:p>
    <w:p>
      <w:pPr>
        <w:pStyle w:val="Heading1"/>
      </w:pPr>
      <w:r>
        <w:t>Record of Changes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shd w:fill="D9EAF7"/>
          </w:tcPr>
          <w:p>
            <w:pPr>
              <w:spacing w:after="0" w:line="276" w:lineRule="auto"/>
            </w:pPr>
            <w:r>
              <w:rPr>
                <w:b/>
              </w:rPr>
            </w:r>
            <w:r>
              <w:rPr>
                <w:b/>
              </w:rPr>
              <w:t>Version</w:t>
            </w:r>
          </w:p>
        </w:tc>
        <w:tc>
          <w:tcPr>
            <w:tcW w:type="dxa" w:w="2256"/>
            <w:vAlign w:val="center"/>
            <w:shd w:fill="D9EAF7"/>
          </w:tcPr>
          <w:p>
            <w:pPr>
              <w:spacing w:after="0" w:line="276" w:lineRule="auto"/>
            </w:pPr>
            <w:r>
              <w:rPr>
                <w:b/>
              </w:rPr>
            </w:r>
            <w:r>
              <w:rPr>
                <w:b/>
              </w:rPr>
              <w:t>Date</w:t>
            </w:r>
          </w:p>
        </w:tc>
        <w:tc>
          <w:tcPr>
            <w:tcW w:type="dxa" w:w="2256"/>
            <w:vAlign w:val="center"/>
            <w:shd w:fill="D9EAF7"/>
          </w:tcPr>
          <w:p>
            <w:pPr>
              <w:spacing w:after="0" w:line="276" w:lineRule="auto"/>
            </w:pPr>
            <w:r>
              <w:rPr>
                <w:b/>
              </w:rPr>
            </w:r>
            <w:r>
              <w:rPr>
                <w:b/>
              </w:rPr>
              <w:t>Author</w:t>
            </w:r>
          </w:p>
        </w:tc>
        <w:tc>
          <w:tcPr>
            <w:tcW w:type="dxa" w:w="2256"/>
            <w:vAlign w:val="center"/>
            <w:shd w:fill="D9EAF7"/>
          </w:tcPr>
          <w:p>
            <w:pPr>
              <w:spacing w:after="0" w:line="276" w:lineRule="auto"/>
            </w:pPr>
            <w:r>
              <w:rPr>
                <w:b/>
              </w:rPr>
            </w:r>
            <w:r>
              <w:rPr>
                <w:b/>
              </w:rPr>
              <w:t>Change Summary</w:t>
            </w:r>
          </w:p>
        </w:tc>
      </w:tr>
      <w:tr>
        <w:tc>
          <w:tcPr>
            <w:tcW w:type="dxa" w:w="2256"/>
            <w:vAlign w:val="center"/>
          </w:tcPr>
          <w:p>
            <w:pPr>
              <w:spacing w:after="0" w:line="276" w:lineRule="auto"/>
            </w:pPr>
            <w:r/>
            <w:r>
              <w:t>0.1</w:t>
            </w:r>
          </w:p>
        </w:tc>
        <w:tc>
          <w:tcPr>
            <w:tcW w:type="dxa" w:w="2256"/>
            <w:vAlign w:val="center"/>
          </w:tcPr>
          <w:p>
            <w:pPr>
              <w:spacing w:after="0" w:line="276" w:lineRule="auto"/>
            </w:pPr>
            <w:r/>
            <w:r>
              <w:t>2026-04-05</w:t>
            </w:r>
          </w:p>
        </w:tc>
        <w:tc>
          <w:tcPr>
            <w:tcW w:type="dxa" w:w="2256"/>
            <w:vAlign w:val="center"/>
          </w:tcPr>
          <w:p>
            <w:pPr>
              <w:spacing w:after="0" w:line="276" w:lineRule="auto"/>
            </w:pPr>
            <w:r/>
            <w:r>
              <w:t>QA team</w:t>
            </w:r>
          </w:p>
        </w:tc>
        <w:tc>
          <w:tcPr>
            <w:tcW w:type="dxa" w:w="2256"/>
            <w:vAlign w:val="center"/>
          </w:tcPr>
          <w:p>
            <w:pPr>
              <w:spacing w:after="0" w:line="276" w:lineRule="auto"/>
            </w:pPr>
            <w:r/>
            <w:r>
              <w:t>Completed project audit, submission structure, and test plan baseline</w:t>
            </w:r>
          </w:p>
        </w:tc>
      </w:tr>
      <w:tr>
        <w:tc>
          <w:tcPr>
            <w:tcW w:type="dxa" w:w="2256"/>
            <w:vAlign w:val="center"/>
          </w:tcPr>
          <w:p>
            <w:pPr>
              <w:spacing w:after="0" w:line="276" w:lineRule="auto"/>
            </w:pPr>
            <w:r/>
            <w:r>
              <w:t>0.5</w:t>
            </w:r>
          </w:p>
        </w:tc>
        <w:tc>
          <w:tcPr>
            <w:tcW w:type="dxa" w:w="2256"/>
            <w:vAlign w:val="center"/>
          </w:tcPr>
          <w:p>
            <w:pPr>
              <w:spacing w:after="0" w:line="276" w:lineRule="auto"/>
            </w:pPr>
            <w:r/>
            <w:r>
              <w:t>2026-04-05</w:t>
            </w:r>
          </w:p>
        </w:tc>
        <w:tc>
          <w:tcPr>
            <w:tcW w:type="dxa" w:w="2256"/>
            <w:vAlign w:val="center"/>
          </w:tcPr>
          <w:p>
            <w:pPr>
              <w:spacing w:after="0" w:line="276" w:lineRule="auto"/>
            </w:pPr>
            <w:r/>
            <w:r>
              <w:t>QA team</w:t>
            </w:r>
          </w:p>
        </w:tc>
        <w:tc>
          <w:tcPr>
            <w:tcW w:type="dxa" w:w="2256"/>
            <w:vAlign w:val="center"/>
          </w:tcPr>
          <w:p>
            <w:pPr>
              <w:spacing w:after="0" w:line="276" w:lineRule="auto"/>
            </w:pPr>
            <w:r/>
            <w:r>
              <w:t>Added UI test cases, API test cases, test data, and automation design</w:t>
            </w:r>
          </w:p>
        </w:tc>
      </w:tr>
      <w:tr>
        <w:tc>
          <w:tcPr>
            <w:tcW w:type="dxa" w:w="2256"/>
            <w:vAlign w:val="center"/>
          </w:tcPr>
          <w:p>
            <w:pPr>
              <w:spacing w:after="0" w:line="276" w:lineRule="auto"/>
            </w:pPr>
            <w:r/>
            <w:r>
              <w:t>0.8</w:t>
            </w:r>
          </w:p>
        </w:tc>
        <w:tc>
          <w:tcPr>
            <w:tcW w:type="dxa" w:w="2256"/>
            <w:vAlign w:val="center"/>
          </w:tcPr>
          <w:p>
            <w:pPr>
              <w:spacing w:after="0" w:line="276" w:lineRule="auto"/>
            </w:pPr>
            <w:r/>
            <w:r>
              <w:t>2026-04-05</w:t>
            </w:r>
          </w:p>
        </w:tc>
        <w:tc>
          <w:tcPr>
            <w:tcW w:type="dxa" w:w="2256"/>
            <w:vAlign w:val="center"/>
          </w:tcPr>
          <w:p>
            <w:pPr>
              <w:spacing w:after="0" w:line="276" w:lineRule="auto"/>
            </w:pPr>
            <w:r/>
            <w:r>
              <w:t>QA team</w:t>
            </w:r>
          </w:p>
        </w:tc>
        <w:tc>
          <w:tcPr>
            <w:tcW w:type="dxa" w:w="2256"/>
            <w:vAlign w:val="center"/>
          </w:tcPr>
          <w:p>
            <w:pPr>
              <w:spacing w:after="0" w:line="276" w:lineRule="auto"/>
            </w:pPr>
            <w:r/>
            <w:r>
              <w:t>Added automation implementation, execution evidence, defect workflow, and metrics</w:t>
            </w:r>
          </w:p>
        </w:tc>
      </w:tr>
      <w:tr>
        <w:tc>
          <w:tcPr>
            <w:tcW w:type="dxa" w:w="2256"/>
            <w:vAlign w:val="center"/>
          </w:tcPr>
          <w:p>
            <w:pPr>
              <w:spacing w:after="0" w:line="276" w:lineRule="auto"/>
            </w:pPr>
            <w:r/>
            <w:r>
              <w:t>1.0</w:t>
            </w:r>
          </w:p>
        </w:tc>
        <w:tc>
          <w:tcPr>
            <w:tcW w:type="dxa" w:w="2256"/>
            <w:vAlign w:val="center"/>
          </w:tcPr>
          <w:p>
            <w:pPr>
              <w:spacing w:after="0" w:line="276" w:lineRule="auto"/>
            </w:pPr>
            <w:r/>
            <w:r>
              <w:t>2026-04-06</w:t>
            </w:r>
          </w:p>
        </w:tc>
        <w:tc>
          <w:tcPr>
            <w:tcW w:type="dxa" w:w="2256"/>
            <w:vAlign w:val="center"/>
          </w:tcPr>
          <w:p>
            <w:pPr>
              <w:spacing w:after="0" w:line="276" w:lineRule="auto"/>
            </w:pPr>
            <w:r/>
            <w:r>
              <w:t>Hoang Van Thien</w:t>
            </w:r>
          </w:p>
        </w:tc>
        <w:tc>
          <w:tcPr>
            <w:tcW w:type="dxa" w:w="2256"/>
            <w:vAlign w:val="center"/>
          </w:tcPr>
          <w:p>
            <w:pPr>
              <w:spacing w:after="0" w:line="276" w:lineRule="auto"/>
            </w:pPr>
            <w:r/>
            <w:r>
              <w:t>Consolidated final report content, analysis, and appendix linkage</w:t>
            </w:r>
          </w:p>
        </w:tc>
      </w:tr>
      <w:tr>
        <w:tc>
          <w:tcPr>
            <w:tcW w:type="dxa" w:w="2256"/>
            <w:vAlign w:val="center"/>
          </w:tcPr>
          <w:p>
            <w:pPr>
              <w:spacing w:after="0" w:line="276" w:lineRule="auto"/>
            </w:pPr>
            <w:r/>
            <w:r>
              <w:t>1.1</w:t>
            </w:r>
          </w:p>
        </w:tc>
        <w:tc>
          <w:tcPr>
            <w:tcW w:type="dxa" w:w="2256"/>
            <w:vAlign w:val="center"/>
          </w:tcPr>
          <w:p>
            <w:pPr>
              <w:spacing w:after="0" w:line="276" w:lineRule="auto"/>
            </w:pPr>
            <w:r/>
            <w:r>
              <w:t>2026-04-10</w:t>
            </w:r>
          </w:p>
        </w:tc>
        <w:tc>
          <w:tcPr>
            <w:tcW w:type="dxa" w:w="2256"/>
            <w:vAlign w:val="center"/>
          </w:tcPr>
          <w:p>
            <w:pPr>
              <w:spacing w:after="0" w:line="276" w:lineRule="auto"/>
            </w:pPr>
            <w:r/>
            <w:r>
              <w:t>QA team</w:t>
            </w:r>
          </w:p>
        </w:tc>
        <w:tc>
          <w:tcPr>
            <w:tcW w:type="dxa" w:w="2256"/>
            <w:vAlign w:val="center"/>
          </w:tcPr>
          <w:p>
            <w:pPr>
              <w:spacing w:after="0" w:line="276" w:lineRule="auto"/>
            </w:pPr>
            <w:r/>
            <w:r>
              <w:t>Expanded verified UI execution evidence, refreshed metrics, and synchronized the report with the updated test case baseline</w:t>
            </w:r>
          </w:p>
        </w:tc>
      </w:tr>
      <w:tr>
        <w:tc>
          <w:tcPr>
            <w:tcW w:type="dxa" w:w="2256"/>
            <w:vAlign w:val="center"/>
          </w:tcPr>
          <w:p>
            <w:pPr>
              <w:spacing w:after="0" w:line="276" w:lineRule="auto"/>
            </w:pPr>
            <w:r/>
            <w:r>
              <w:t>1.2</w:t>
            </w:r>
          </w:p>
        </w:tc>
        <w:tc>
          <w:tcPr>
            <w:tcW w:type="dxa" w:w="2256"/>
            <w:vAlign w:val="center"/>
          </w:tcPr>
          <w:p>
            <w:pPr>
              <w:spacing w:after="0" w:line="276" w:lineRule="auto"/>
            </w:pPr>
            <w:r/>
            <w:r>
              <w:t>2026-04-11</w:t>
            </w:r>
          </w:p>
        </w:tc>
        <w:tc>
          <w:tcPr>
            <w:tcW w:type="dxa" w:w="2256"/>
            <w:vAlign w:val="center"/>
          </w:tcPr>
          <w:p>
            <w:pPr>
              <w:spacing w:after="0" w:line="276" w:lineRule="auto"/>
            </w:pPr>
            <w:r/>
            <w:r>
              <w:t>QA team</w:t>
            </w:r>
          </w:p>
        </w:tc>
        <w:tc>
          <w:tcPr>
            <w:tcW w:type="dxa" w:w="2256"/>
            <w:vAlign w:val="center"/>
          </w:tcPr>
          <w:p>
            <w:pPr>
              <w:spacing w:after="0" w:line="276" w:lineRule="auto"/>
            </w:pPr>
            <w:r/>
            <w:r>
              <w:t>Removed UI Not Run status through real execution, refreshed defect log, metrics, report, and slides</w:t>
            </w:r>
          </w:p>
        </w:tc>
      </w:tr>
    </w:tbl>
    <w:p/>
    <w:p>
      <w:r>
        <w:br w:type="page"/>
      </w:r>
    </w:p>
    <w:p>
      <w:pPr>
        <w:pStyle w:val="Heading1"/>
      </w:pPr>
      <w:r>
        <w:t>Table of Contents</w:t>
      </w:r>
    </w:p>
    <w:p>
      <w:pPr>
        <w:ind w:left="0"/>
      </w:pPr>
      <w:r>
        <w:t>I. Overview</w:t>
      </w:r>
    </w:p>
    <w:p>
      <w:pPr>
        <w:ind w:left="340"/>
      </w:pPr>
      <w:r>
        <w:t>1.1 Project Information</w:t>
      </w:r>
    </w:p>
    <w:p>
      <w:pPr>
        <w:ind w:left="340"/>
      </w:pPr>
      <w:r>
        <w:t>1.2 System Under Test</w:t>
      </w:r>
    </w:p>
    <w:p>
      <w:pPr>
        <w:ind w:left="340"/>
      </w:pPr>
      <w:r>
        <w:t>1.3 Project Team And Task Allocation</w:t>
      </w:r>
    </w:p>
    <w:p>
      <w:pPr>
        <w:ind w:left="680"/>
      </w:pPr>
      <w:r>
        <w:t>Team allocation</w:t>
      </w:r>
    </w:p>
    <w:p>
      <w:pPr>
        <w:ind w:left="0"/>
      </w:pPr>
      <w:r>
        <w:t>II. Test Plan</w:t>
      </w:r>
    </w:p>
    <w:p>
      <w:pPr>
        <w:ind w:left="340"/>
      </w:pPr>
      <w:r>
        <w:t>2.1 Test Scope</w:t>
      </w:r>
    </w:p>
    <w:p>
      <w:pPr>
        <w:ind w:left="340"/>
      </w:pPr>
      <w:r>
        <w:t>2.2 Test Strategy And Approach</w:t>
      </w:r>
    </w:p>
    <w:p>
      <w:pPr>
        <w:ind w:left="340"/>
      </w:pPr>
      <w:r>
        <w:t>2.3 Test Environment</w:t>
      </w:r>
    </w:p>
    <w:p>
      <w:pPr>
        <w:ind w:left="340"/>
      </w:pPr>
      <w:r>
        <w:t>2.4 Tools Used</w:t>
      </w:r>
    </w:p>
    <w:p>
      <w:pPr>
        <w:ind w:left="0"/>
      </w:pPr>
      <w:r>
        <w:t>III. Test Design And Execution</w:t>
      </w:r>
    </w:p>
    <w:p>
      <w:pPr>
        <w:ind w:left="340"/>
      </w:pPr>
      <w:r>
        <w:t>3.1 Test Scenario Design</w:t>
      </w:r>
    </w:p>
    <w:p>
      <w:pPr>
        <w:ind w:left="340"/>
      </w:pPr>
      <w:r>
        <w:t>3.2 UI Test Case Design</w:t>
      </w:r>
    </w:p>
    <w:p>
      <w:pPr>
        <w:ind w:left="340"/>
      </w:pPr>
      <w:r>
        <w:t>3.3 API Test Case Design</w:t>
      </w:r>
    </w:p>
    <w:p>
      <w:pPr>
        <w:ind w:left="340"/>
      </w:pPr>
      <w:r>
        <w:t>3.4 Test Data</w:t>
      </w:r>
    </w:p>
    <w:p>
      <w:pPr>
        <w:ind w:left="340"/>
      </w:pPr>
      <w:r>
        <w:t>3.5 Automation Design And Implementation</w:t>
      </w:r>
    </w:p>
    <w:p>
      <w:pPr>
        <w:ind w:left="340"/>
      </w:pPr>
      <w:r>
        <w:t>3.6 Execution Summary</w:t>
      </w:r>
    </w:p>
    <w:p>
      <w:pPr>
        <w:ind w:left="340"/>
      </w:pPr>
      <w:r>
        <w:t>3.7 Execution Evidence</w:t>
      </w:r>
    </w:p>
    <w:p>
      <w:pPr>
        <w:ind w:left="0"/>
      </w:pPr>
      <w:r>
        <w:t>IV. Defect Report And Metrics</w:t>
      </w:r>
    </w:p>
    <w:p>
      <w:pPr>
        <w:ind w:left="340"/>
      </w:pPr>
      <w:r>
        <w:t>4.1 Defect Log</w:t>
      </w:r>
    </w:p>
    <w:p>
      <w:pPr>
        <w:ind w:left="340"/>
      </w:pPr>
      <w:r>
        <w:t>4.2 Defect Management Workflow</w:t>
      </w:r>
    </w:p>
    <w:p>
      <w:pPr>
        <w:ind w:left="340"/>
      </w:pPr>
      <w:r>
        <w:t>4.3 Test Summary Metrics</w:t>
      </w:r>
    </w:p>
    <w:p>
      <w:pPr>
        <w:ind w:left="0"/>
      </w:pPr>
      <w:r>
        <w:t>V. Conclusion And Future Work</w:t>
      </w:r>
    </w:p>
    <w:p>
      <w:pPr>
        <w:ind w:left="340"/>
      </w:pPr>
      <w:r>
        <w:t>5.1 Achievements And Compliance</w:t>
      </w:r>
    </w:p>
    <w:p>
      <w:pPr>
        <w:ind w:left="340"/>
      </w:pPr>
      <w:r>
        <w:t>5.2 Challenges And Limitations</w:t>
      </w:r>
    </w:p>
    <w:p>
      <w:pPr>
        <w:ind w:left="340"/>
      </w:pPr>
      <w:r>
        <w:t>5.3 Future Enhancements</w:t>
      </w:r>
    </w:p>
    <w:p>
      <w:pPr>
        <w:ind w:left="340"/>
      </w:pPr>
      <w:r>
        <w:t>5.4 Final Conclusion</w:t>
      </w:r>
    </w:p>
    <w:p>
      <w:pPr>
        <w:ind w:left="0"/>
      </w:pPr>
      <w:r>
        <w:t>References</w:t>
      </w:r>
    </w:p>
    <w:p>
      <w:pPr>
        <w:ind w:left="0"/>
      </w:pPr>
      <w:r>
        <w:t>Appendix</w:t>
      </w:r>
    </w:p>
    <w:p>
      <w:pPr>
        <w:ind w:left="340"/>
      </w:pPr>
      <w:r>
        <w:t>Appendix A. GitHub Submission Link</w:t>
      </w:r>
    </w:p>
    <w:p>
      <w:pPr>
        <w:ind w:left="340"/>
      </w:pPr>
      <w:r>
        <w:t>Appendix B. Key Attached Artifacts</w:t>
      </w:r>
    </w:p>
    <w:p>
      <w:pPr>
        <w:ind w:left="340"/>
      </w:pPr>
      <w:r>
        <w:t>Appendix C. Remaining High-Value Execution Gaps</w:t>
      </w:r>
    </w:p>
    <w:p>
      <w:r>
        <w:br w:type="page"/>
      </w:r>
    </w:p>
    <w:p>
      <w:pPr>
        <w:pStyle w:val="Heading1"/>
      </w:pPr>
      <w:r>
        <w:t>I. Overview</w:t>
      </w:r>
    </w:p>
    <w:p>
      <w:pPr>
        <w:pStyle w:val="Heading2"/>
      </w:pPr>
      <w:r>
        <w:t>1.1 Project Information</w:t>
      </w:r>
    </w:p>
    <w:p>
      <w:r>
        <w:t xml:space="preserve">This report presents the final software-testing submission for the </w:t>
      </w:r>
      <w:r>
        <w:rPr>
          <w:rFonts w:ascii="Consolas" w:hAnsi="Consolas"/>
        </w:rPr>
        <w:t>Online Sales Management System</w:t>
      </w:r>
      <w:r>
        <w:t xml:space="preserve">, an </w:t>
      </w:r>
      <w:r>
        <w:rPr>
          <w:rFonts w:ascii="Consolas" w:hAnsi="Consolas"/>
        </w:rPr>
        <w:t>ASP.NET Core MVC (.NET 8)</w:t>
      </w:r>
      <w:r>
        <w:t xml:space="preserve"> application that manages authentication, products, suppliers, customers, purchases, invoices, stock, reports, and a public product catalog. The project also exposes a small API surface for service health and public catalog access. The test submission was built directly from source-code inspection, seeded demo data, local execution, and evidence collected from the running application.</w:t>
      </w:r>
    </w:p>
    <w:p>
      <w:r>
        <w:t>The main objective of this report is to verify whether the project behaves correctly for its business-critical workflows and whether the resulting artifacts satisfy the course rubric in test planning, test design, execution evidence, reporting quality, and automation readiness.</w:t>
      </w:r>
    </w:p>
    <w:p>
      <w:pPr>
        <w:pStyle w:val="Heading2"/>
      </w:pPr>
      <w:r>
        <w:t>1.2 System Under Test</w:t>
      </w:r>
    </w:p>
    <w:p>
      <w:pPr>
        <w:ind w:left="0" w:firstLine="0"/>
      </w:pPr>
      <w:r>
        <w:t xml:space="preserve">• </w:t>
      </w:r>
      <w:r>
        <w:t xml:space="preserve">Project name: </w:t>
      </w:r>
      <w:r>
        <w:rPr>
          <w:rFonts w:ascii="Consolas" w:hAnsi="Consolas"/>
        </w:rPr>
        <w:t>Online Sales Management System</w:t>
      </w:r>
    </w:p>
    <w:p>
      <w:pPr>
        <w:ind w:left="0" w:firstLine="0"/>
      </w:pPr>
      <w:r>
        <w:t xml:space="preserve">• </w:t>
      </w:r>
      <w:r>
        <w:t xml:space="preserve">Technology stack: </w:t>
      </w:r>
      <w:r>
        <w:rPr>
          <w:rFonts w:ascii="Consolas" w:hAnsi="Consolas"/>
        </w:rPr>
        <w:t>ASP.NET Core MVC (.NET 8)</w:t>
      </w:r>
      <w:r>
        <w:t xml:space="preserve">, </w:t>
      </w:r>
      <w:r>
        <w:rPr>
          <w:rFonts w:ascii="Consolas" w:hAnsi="Consolas"/>
        </w:rPr>
        <w:t>EF Core</w:t>
      </w:r>
      <w:r>
        <w:t xml:space="preserve">, </w:t>
      </w:r>
      <w:r>
        <w:rPr>
          <w:rFonts w:ascii="Consolas" w:hAnsi="Consolas"/>
        </w:rPr>
        <w:t>ASP.NET Identity</w:t>
      </w:r>
      <w:r>
        <w:t xml:space="preserve">, </w:t>
      </w:r>
      <w:r>
        <w:rPr>
          <w:rFonts w:ascii="Consolas" w:hAnsi="Consolas"/>
        </w:rPr>
        <w:t>TiDB/MySQL</w:t>
      </w:r>
    </w:p>
    <w:p>
      <w:pPr>
        <w:ind w:left="0" w:firstLine="0"/>
      </w:pPr>
      <w:r>
        <w:t xml:space="preserve">• </w:t>
      </w:r>
      <w:r>
        <w:t>Test surfaces:</w:t>
      </w:r>
    </w:p>
    <w:p>
      <w:pPr>
        <w:ind w:left="357" w:firstLine="0"/>
      </w:pPr>
      <w:r>
        <w:t xml:space="preserve">• </w:t>
      </w:r>
      <w:r>
        <w:rPr>
          <w:rFonts w:ascii="Consolas" w:hAnsi="Consolas"/>
        </w:rPr>
        <w:t>Admin UI</w:t>
      </w:r>
    </w:p>
    <w:p>
      <w:pPr>
        <w:ind w:left="357" w:firstLine="0"/>
      </w:pPr>
      <w:r>
        <w:t xml:space="preserve">• </w:t>
      </w:r>
      <w:r>
        <w:rPr>
          <w:rFonts w:ascii="Consolas" w:hAnsi="Consolas"/>
        </w:rPr>
        <w:t>Public Product Catalog</w:t>
      </w:r>
    </w:p>
    <w:p>
      <w:pPr>
        <w:ind w:left="357" w:firstLine="0"/>
      </w:pPr>
      <w:r>
        <w:t xml:space="preserve">• </w:t>
      </w:r>
      <w:r>
        <w:rPr>
          <w:rFonts w:ascii="Consolas" w:hAnsi="Consolas"/>
        </w:rPr>
        <w:t>GET /api/v1/health</w:t>
      </w:r>
    </w:p>
    <w:p>
      <w:pPr>
        <w:ind w:left="357" w:firstLine="0"/>
      </w:pPr>
      <w:r>
        <w:t xml:space="preserve">• </w:t>
      </w:r>
      <w:r>
        <w:rPr>
          <w:rFonts w:ascii="Consolas" w:hAnsi="Consolas"/>
        </w:rPr>
        <w:t>GET /api/v1/catalog/*</w:t>
      </w:r>
    </w:p>
    <w:p>
      <w:pPr>
        <w:pStyle w:val="Heading2"/>
      </w:pPr>
      <w:r>
        <w:t>1.3 Project Team And Task Allocation</w:t>
      </w:r>
    </w:p>
    <w:p>
      <w:r>
        <w:t xml:space="preserve">The project was completed by a three-member QA team. Work allocation was designed so each member owned more than ten UI test cases and covered separate functional areas to avoid unnecessary overlap. </w:t>
      </w:r>
      <w:r>
        <w:rPr>
          <w:rFonts w:ascii="Consolas" w:hAnsi="Consolas"/>
        </w:rPr>
        <w:t>Hoang Van Thien</w:t>
      </w:r>
      <w:r>
        <w:t xml:space="preserve"> handled a slightly larger portion of the workload and also led the integration of planning, automation direction, and final report consolidation.</w:t>
      </w:r>
    </w:p>
    <w:p>
      <w:pPr>
        <w:pStyle w:val="Heading3"/>
      </w:pPr>
      <w:r>
        <w:t>Team allocation</w:t>
      </w:r>
    </w:p>
    <w:p>
      <w:pPr>
        <w:ind w:left="0" w:firstLine="0"/>
      </w:pPr>
      <w:r>
        <w:t xml:space="preserve">• </w:t>
      </w:r>
      <w:r>
        <w:rPr>
          <w:rFonts w:ascii="Consolas" w:hAnsi="Consolas"/>
        </w:rPr>
        <w:t>Hoang Van Thien</w:t>
      </w:r>
    </w:p>
    <w:p>
      <w:pPr>
        <w:ind w:left="357" w:firstLine="0"/>
      </w:pPr>
      <w:r>
        <w:t xml:space="preserve">• </w:t>
      </w:r>
      <w:r>
        <w:t>led project audit and final integration</w:t>
      </w:r>
    </w:p>
    <w:p>
      <w:pPr>
        <w:ind w:left="357" w:firstLine="0"/>
      </w:pPr>
      <w:r>
        <w:t xml:space="preserve">• </w:t>
      </w:r>
      <w:r>
        <w:t xml:space="preserve">owned </w:t>
      </w:r>
      <w:r>
        <w:rPr>
          <w:rFonts w:ascii="Consolas" w:hAnsi="Consolas"/>
        </w:rPr>
        <w:t>17</w:t>
      </w:r>
      <w:r>
        <w:t xml:space="preserve"> UI test cases</w:t>
      </w:r>
    </w:p>
    <w:p>
      <w:pPr>
        <w:ind w:left="357" w:firstLine="0"/>
      </w:pPr>
      <w:r>
        <w:t xml:space="preserve">• </w:t>
      </w:r>
      <w:r>
        <w:t xml:space="preserve">main modules: </w:t>
      </w:r>
      <w:r>
        <w:rPr>
          <w:rFonts w:ascii="Consolas" w:hAnsi="Consolas"/>
        </w:rPr>
        <w:t>Authentication</w:t>
      </w:r>
      <w:r>
        <w:t xml:space="preserve">, </w:t>
      </w:r>
      <w:r>
        <w:rPr>
          <w:rFonts w:ascii="Consolas" w:hAnsi="Consolas"/>
        </w:rPr>
        <w:t>Permissions</w:t>
      </w:r>
      <w:r>
        <w:t xml:space="preserve">, </w:t>
      </w:r>
      <w:r>
        <w:rPr>
          <w:rFonts w:ascii="Consolas" w:hAnsi="Consolas"/>
        </w:rPr>
        <w:t>Admin Users</w:t>
      </w:r>
      <w:r>
        <w:t xml:space="preserve">, </w:t>
      </w:r>
      <w:r>
        <w:rPr>
          <w:rFonts w:ascii="Consolas" w:hAnsi="Consolas"/>
        </w:rPr>
        <w:t>Admin Groups</w:t>
      </w:r>
      <w:r>
        <w:t xml:space="preserve">, </w:t>
      </w:r>
      <w:r>
        <w:rPr>
          <w:rFonts w:ascii="Consolas" w:hAnsi="Consolas"/>
        </w:rPr>
        <w:t>Invoices</w:t>
      </w:r>
      <w:r>
        <w:t xml:space="preserve">, </w:t>
      </w:r>
      <w:r>
        <w:rPr>
          <w:rFonts w:ascii="Consolas" w:hAnsi="Consolas"/>
        </w:rPr>
        <w:t>Reports</w:t>
      </w:r>
      <w:r>
        <w:t xml:space="preserve">, partial </w:t>
      </w:r>
      <w:r>
        <w:rPr>
          <w:rFonts w:ascii="Consolas" w:hAnsi="Consolas"/>
        </w:rPr>
        <w:t>Public Catalog</w:t>
      </w:r>
    </w:p>
    <w:p>
      <w:pPr>
        <w:ind w:left="0" w:firstLine="0"/>
      </w:pPr>
      <w:r>
        <w:t xml:space="preserve">• </w:t>
      </w:r>
      <w:r>
        <w:rPr>
          <w:rFonts w:ascii="Consolas" w:hAnsi="Consolas"/>
        </w:rPr>
        <w:t>Nguyen Thanh Dat</w:t>
      </w:r>
    </w:p>
    <w:p>
      <w:pPr>
        <w:ind w:left="357" w:firstLine="0"/>
      </w:pPr>
      <w:r>
        <w:t xml:space="preserve">• </w:t>
      </w:r>
      <w:r>
        <w:t xml:space="preserve">owned </w:t>
      </w:r>
      <w:r>
        <w:rPr>
          <w:rFonts w:ascii="Consolas" w:hAnsi="Consolas"/>
        </w:rPr>
        <w:t>13</w:t>
      </w:r>
      <w:r>
        <w:t xml:space="preserve"> UI test cases</w:t>
      </w:r>
    </w:p>
    <w:p>
      <w:pPr>
        <w:ind w:left="357" w:firstLine="0"/>
      </w:pPr>
      <w:r>
        <w:t xml:space="preserve">• </w:t>
      </w:r>
      <w:r>
        <w:t xml:space="preserve">main modules: </w:t>
      </w:r>
      <w:r>
        <w:rPr>
          <w:rFonts w:ascii="Consolas" w:hAnsi="Consolas"/>
        </w:rPr>
        <w:t>Customers</w:t>
      </w:r>
      <w:r>
        <w:t xml:space="preserve">, </w:t>
      </w:r>
      <w:r>
        <w:rPr>
          <w:rFonts w:ascii="Consolas" w:hAnsi="Consolas"/>
        </w:rPr>
        <w:t>Suppliers</w:t>
      </w:r>
      <w:r>
        <w:t xml:space="preserve">, </w:t>
      </w:r>
      <w:r>
        <w:rPr>
          <w:rFonts w:ascii="Consolas" w:hAnsi="Consolas"/>
        </w:rPr>
        <w:t>Purchases</w:t>
      </w:r>
      <w:r>
        <w:t xml:space="preserve">, partial </w:t>
      </w:r>
      <w:r>
        <w:rPr>
          <w:rFonts w:ascii="Consolas" w:hAnsi="Consolas"/>
        </w:rPr>
        <w:t>Stock</w:t>
      </w:r>
    </w:p>
    <w:p>
      <w:pPr>
        <w:ind w:left="0" w:firstLine="0"/>
      </w:pPr>
      <w:r>
        <w:t xml:space="preserve">• </w:t>
      </w:r>
      <w:r>
        <w:rPr>
          <w:rFonts w:ascii="Consolas" w:hAnsi="Consolas"/>
        </w:rPr>
        <w:t>Le Quang Duy</w:t>
      </w:r>
    </w:p>
    <w:p>
      <w:pPr>
        <w:ind w:left="357" w:firstLine="0"/>
      </w:pPr>
      <w:r>
        <w:t xml:space="preserve">• </w:t>
      </w:r>
      <w:r>
        <w:t xml:space="preserve">owned </w:t>
      </w:r>
      <w:r>
        <w:rPr>
          <w:rFonts w:ascii="Consolas" w:hAnsi="Consolas"/>
        </w:rPr>
        <w:t>14</w:t>
      </w:r>
      <w:r>
        <w:t xml:space="preserve"> UI test cases</w:t>
      </w:r>
    </w:p>
    <w:p>
      <w:pPr>
        <w:ind w:left="357" w:firstLine="0"/>
      </w:pPr>
      <w:r>
        <w:t xml:space="preserve">• </w:t>
      </w:r>
      <w:r>
        <w:t xml:space="preserve">main modules: </w:t>
      </w:r>
      <w:r>
        <w:rPr>
          <w:rFonts w:ascii="Consolas" w:hAnsi="Consolas"/>
        </w:rPr>
        <w:t>Products</w:t>
      </w:r>
      <w:r>
        <w:t xml:space="preserve">, </w:t>
      </w:r>
      <w:r>
        <w:rPr>
          <w:rFonts w:ascii="Consolas" w:hAnsi="Consolas"/>
        </w:rPr>
        <w:t>Product Import</w:t>
      </w:r>
      <w:r>
        <w:t xml:space="preserve">, partial </w:t>
      </w:r>
      <w:r>
        <w:rPr>
          <w:rFonts w:ascii="Consolas" w:hAnsi="Consolas"/>
        </w:rPr>
        <w:t>Stock</w:t>
      </w:r>
      <w:r>
        <w:t xml:space="preserve">, partial </w:t>
      </w:r>
      <w:r>
        <w:rPr>
          <w:rFonts w:ascii="Consolas" w:hAnsi="Consolas"/>
        </w:rPr>
        <w:t>Public Catalog</w:t>
      </w:r>
    </w:p>
    <w:p>
      <w:r>
        <w:t>This allocation satisfies the requirement that each member contributes at least ten test cases while keeping role ownership visible for defense and review.</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vAlign w:val="center"/>
            <w:shd w:fill="D9EAF7"/>
          </w:tcPr>
          <w:p>
            <w:pPr>
              <w:spacing w:after="0" w:line="276" w:lineRule="auto"/>
            </w:pPr>
            <w:r>
              <w:rPr>
                <w:b/>
              </w:rPr>
            </w:r>
            <w:r>
              <w:rPr>
                <w:b/>
              </w:rPr>
              <w:t>Member</w:t>
            </w:r>
          </w:p>
        </w:tc>
        <w:tc>
          <w:tcPr>
            <w:tcW w:type="dxa" w:w="3009"/>
            <w:vAlign w:val="center"/>
            <w:shd w:fill="D9EAF7"/>
          </w:tcPr>
          <w:p>
            <w:pPr>
              <w:spacing w:after="0" w:line="276" w:lineRule="auto"/>
            </w:pPr>
            <w:r>
              <w:rPr>
                <w:b/>
              </w:rPr>
            </w:r>
            <w:r>
              <w:rPr>
                <w:b/>
              </w:rPr>
              <w:t>Primary ownership</w:t>
            </w:r>
          </w:p>
        </w:tc>
        <w:tc>
          <w:tcPr>
            <w:tcW w:type="dxa" w:w="3009"/>
            <w:vAlign w:val="center"/>
            <w:shd w:fill="D9EAF7"/>
          </w:tcPr>
          <w:p>
            <w:pPr>
              <w:spacing w:after="0" w:line="276" w:lineRule="auto"/>
            </w:pPr>
            <w:r>
              <w:rPr>
                <w:b/>
              </w:rPr>
            </w:r>
            <w:r>
              <w:rPr>
                <w:b/>
              </w:rPr>
              <w:t>UI cases owned</w:t>
            </w:r>
          </w:p>
        </w:tc>
      </w:tr>
      <w:tr>
        <w:tc>
          <w:tcPr>
            <w:tcW w:type="dxa" w:w="3009"/>
            <w:vAlign w:val="center"/>
          </w:tcPr>
          <w:p>
            <w:pPr>
              <w:spacing w:after="0" w:line="276" w:lineRule="auto"/>
            </w:pPr>
            <w:r/>
            <w:r>
              <w:t>Hoang Van Thien</w:t>
            </w:r>
          </w:p>
        </w:tc>
        <w:tc>
          <w:tcPr>
            <w:tcW w:type="dxa" w:w="3009"/>
            <w:vAlign w:val="center"/>
          </w:tcPr>
          <w:p>
            <w:pPr>
              <w:spacing w:after="0" w:line="276" w:lineRule="auto"/>
            </w:pPr>
            <w:r/>
            <w:r>
              <w:t>Authentication, permissions, admin, invoices, reports</w:t>
            </w:r>
          </w:p>
        </w:tc>
        <w:tc>
          <w:tcPr>
            <w:tcW w:type="dxa" w:w="3009"/>
            <w:vAlign w:val="center"/>
          </w:tcPr>
          <w:p>
            <w:pPr>
              <w:spacing w:after="0" w:line="276" w:lineRule="auto"/>
            </w:pPr>
            <w:r/>
            <w:r>
              <w:t>17</w:t>
            </w:r>
          </w:p>
        </w:tc>
      </w:tr>
      <w:tr>
        <w:tc>
          <w:tcPr>
            <w:tcW w:type="dxa" w:w="3009"/>
            <w:vAlign w:val="center"/>
          </w:tcPr>
          <w:p>
            <w:pPr>
              <w:spacing w:after="0" w:line="276" w:lineRule="auto"/>
            </w:pPr>
            <w:r/>
            <w:r>
              <w:t>Nguyen Thanh Dat</w:t>
            </w:r>
          </w:p>
        </w:tc>
        <w:tc>
          <w:tcPr>
            <w:tcW w:type="dxa" w:w="3009"/>
            <w:vAlign w:val="center"/>
          </w:tcPr>
          <w:p>
            <w:pPr>
              <w:spacing w:after="0" w:line="276" w:lineRule="auto"/>
            </w:pPr>
            <w:r/>
            <w:r>
              <w:t>Customers, suppliers, purchases, partial stock</w:t>
            </w:r>
          </w:p>
        </w:tc>
        <w:tc>
          <w:tcPr>
            <w:tcW w:type="dxa" w:w="3009"/>
            <w:vAlign w:val="center"/>
          </w:tcPr>
          <w:p>
            <w:pPr>
              <w:spacing w:after="0" w:line="276" w:lineRule="auto"/>
            </w:pPr>
            <w:r/>
            <w:r>
              <w:t>13</w:t>
            </w:r>
          </w:p>
        </w:tc>
      </w:tr>
      <w:tr>
        <w:tc>
          <w:tcPr>
            <w:tcW w:type="dxa" w:w="3009"/>
            <w:vAlign w:val="center"/>
          </w:tcPr>
          <w:p>
            <w:pPr>
              <w:spacing w:after="0" w:line="276" w:lineRule="auto"/>
            </w:pPr>
            <w:r/>
            <w:r>
              <w:t>Le Quang Duy</w:t>
            </w:r>
          </w:p>
        </w:tc>
        <w:tc>
          <w:tcPr>
            <w:tcW w:type="dxa" w:w="3009"/>
            <w:vAlign w:val="center"/>
          </w:tcPr>
          <w:p>
            <w:pPr>
              <w:spacing w:after="0" w:line="276" w:lineRule="auto"/>
            </w:pPr>
            <w:r/>
            <w:r>
              <w:t>Products, product import, partial stock, public catalog</w:t>
            </w:r>
          </w:p>
        </w:tc>
        <w:tc>
          <w:tcPr>
            <w:tcW w:type="dxa" w:w="3009"/>
            <w:vAlign w:val="center"/>
          </w:tcPr>
          <w:p>
            <w:pPr>
              <w:spacing w:after="0" w:line="276" w:lineRule="auto"/>
            </w:pPr>
            <w:r/>
            <w:r>
              <w:t>14</w:t>
            </w:r>
          </w:p>
        </w:tc>
      </w:tr>
    </w:tbl>
    <w:p/>
    <w:p>
      <w:r>
        <w:br w:type="page"/>
      </w:r>
    </w:p>
    <w:p>
      <w:pPr>
        <w:pStyle w:val="Heading1"/>
      </w:pPr>
      <w:r>
        <w:t>II. Test Plan</w:t>
      </w:r>
    </w:p>
    <w:p>
      <w:pPr>
        <w:pStyle w:val="Heading2"/>
      </w:pPr>
      <w:r>
        <w:t>2.1 Test Scope</w:t>
      </w:r>
    </w:p>
    <w:p>
      <w:r>
        <w:t>The testing scope focused on the highest-risk business and control areas of the project:</w:t>
      </w:r>
    </w:p>
    <w:p>
      <w:pPr>
        <w:ind w:left="0" w:firstLine="0"/>
      </w:pPr>
      <w:r>
        <w:t xml:space="preserve">• </w:t>
      </w:r>
      <w:r>
        <w:t>authentication and login validation</w:t>
      </w:r>
    </w:p>
    <w:p>
      <w:pPr>
        <w:ind w:left="0" w:firstLine="0"/>
      </w:pPr>
      <w:r>
        <w:t xml:space="preserve">• </w:t>
      </w:r>
      <w:r>
        <w:t xml:space="preserve">role-based access control for </w:t>
      </w:r>
      <w:r>
        <w:rPr>
          <w:rFonts w:ascii="Consolas" w:hAnsi="Consolas"/>
        </w:rPr>
        <w:t>admin</w:t>
      </w:r>
      <w:r>
        <w:t xml:space="preserve">, </w:t>
      </w:r>
      <w:r>
        <w:rPr>
          <w:rFonts w:ascii="Consolas" w:hAnsi="Consolas"/>
        </w:rPr>
        <w:t>sales</w:t>
      </w:r>
      <w:r>
        <w:t xml:space="preserve">, and </w:t>
      </w:r>
      <w:r>
        <w:rPr>
          <w:rFonts w:ascii="Consolas" w:hAnsi="Consolas"/>
        </w:rPr>
        <w:t>warehouse</w:t>
      </w:r>
    </w:p>
    <w:p>
      <w:pPr>
        <w:ind w:left="0" w:firstLine="0"/>
      </w:pPr>
      <w:r>
        <w:t xml:space="preserve">• </w:t>
      </w:r>
      <w:r>
        <w:t>product and master-data management</w:t>
      </w:r>
    </w:p>
    <w:p>
      <w:pPr>
        <w:ind w:left="0" w:firstLine="0"/>
      </w:pPr>
      <w:r>
        <w:t xml:space="preserve">• </w:t>
      </w:r>
      <w:r>
        <w:t>purchase creation, receiving, and cancellation</w:t>
      </w:r>
    </w:p>
    <w:p>
      <w:pPr>
        <w:ind w:left="0" w:firstLine="0"/>
      </w:pPr>
      <w:r>
        <w:t xml:space="preserve">• </w:t>
      </w:r>
      <w:r>
        <w:t>invoice creation, payment flow, and cancellation</w:t>
      </w:r>
    </w:p>
    <w:p>
      <w:pPr>
        <w:ind w:left="0" w:firstLine="0"/>
      </w:pPr>
      <w:r>
        <w:t xml:space="preserve">• </w:t>
      </w:r>
      <w:r>
        <w:t>stock visibility and movement history</w:t>
      </w:r>
    </w:p>
    <w:p>
      <w:pPr>
        <w:ind w:left="0" w:firstLine="0"/>
      </w:pPr>
      <w:r>
        <w:t xml:space="preserve">• </w:t>
      </w:r>
      <w:r>
        <w:t>report filtering and summary totals</w:t>
      </w:r>
    </w:p>
    <w:p>
      <w:pPr>
        <w:ind w:left="0" w:firstLine="0"/>
      </w:pPr>
      <w:r>
        <w:t xml:space="preserve">• </w:t>
      </w:r>
      <w:r>
        <w:t>public catalog browsing, filtering, sorting, and details</w:t>
      </w:r>
    </w:p>
    <w:p>
      <w:pPr>
        <w:ind w:left="0" w:firstLine="0"/>
      </w:pPr>
      <w:r>
        <w:t xml:space="preserve">• </w:t>
      </w:r>
      <w:r>
        <w:t>health and catalog API behavior</w:t>
      </w:r>
    </w:p>
    <w:p>
      <w:r>
        <w:t>The following items remained outside scope for this submission:</w:t>
      </w:r>
    </w:p>
    <w:p>
      <w:pPr>
        <w:ind w:left="0" w:firstLine="0"/>
      </w:pPr>
      <w:r>
        <w:t xml:space="preserve">• </w:t>
      </w:r>
      <w:r>
        <w:t>performance and load testing</w:t>
      </w:r>
    </w:p>
    <w:p>
      <w:pPr>
        <w:ind w:left="0" w:firstLine="0"/>
      </w:pPr>
      <w:r>
        <w:t xml:space="preserve">• </w:t>
      </w:r>
      <w:r>
        <w:t>deep security penetration testing</w:t>
      </w:r>
    </w:p>
    <w:p>
      <w:pPr>
        <w:ind w:left="0" w:firstLine="0"/>
      </w:pPr>
      <w:r>
        <w:t xml:space="preserve">• </w:t>
      </w:r>
      <w:r>
        <w:t>mobile testing</w:t>
      </w:r>
    </w:p>
    <w:p>
      <w:pPr>
        <w:ind w:left="0" w:firstLine="0"/>
      </w:pPr>
      <w:r>
        <w:t xml:space="preserve">• </w:t>
      </w:r>
      <w:r>
        <w:t>full responsive certification across multiple devices</w:t>
      </w:r>
    </w:p>
    <w:p>
      <w:pPr>
        <w:ind w:left="0" w:firstLine="0"/>
      </w:pPr>
      <w:r>
        <w:t xml:space="preserve">• </w:t>
      </w:r>
      <w:r>
        <w:t>unrevealed write APIs outside the exposed public catalog and health endpoints</w:t>
      </w:r>
    </w:p>
    <w:p>
      <w:pPr>
        <w:pStyle w:val="Heading2"/>
      </w:pPr>
      <w:r>
        <w:t>2.2 Test Strategy And Approach</w:t>
      </w:r>
    </w:p>
    <w:p>
      <w:r>
        <w:t xml:space="preserve">The project used a mixed strategy of </w:t>
      </w:r>
      <w:r>
        <w:rPr>
          <w:rFonts w:ascii="Consolas" w:hAnsi="Consolas"/>
        </w:rPr>
        <w:t>manual testing</w:t>
      </w:r>
      <w:r>
        <w:t xml:space="preserve">, </w:t>
      </w:r>
      <w:r>
        <w:rPr>
          <w:rFonts w:ascii="Consolas" w:hAnsi="Consolas"/>
        </w:rPr>
        <w:t>API testing</w:t>
      </w:r>
      <w:r>
        <w:t xml:space="preserve">, and </w:t>
      </w:r>
      <w:r>
        <w:rPr>
          <w:rFonts w:ascii="Consolas" w:hAnsi="Consolas"/>
        </w:rPr>
        <w:t>targeted automation</w:t>
      </w:r>
      <w:r>
        <w:t>. Manual testing was prioritized for broad business-rule coverage, permission behavior, validation feedback, and human verification of visible outcomes. API testing was used for stable request-response validation on the exposed endpoints. Automation was applied selectively to high-value flows to maximize bonus potential without overextending the scope into unstable or low-value areas.</w:t>
      </w:r>
    </w:p>
    <w:p>
      <w:r>
        <w:t xml:space="preserve">Execution followed a </w:t>
      </w:r>
      <w:r>
        <w:rPr>
          <w:rFonts w:ascii="Consolas" w:hAnsi="Consolas"/>
        </w:rPr>
        <w:t>black-box</w:t>
      </w:r>
      <w:r>
        <w:t xml:space="preserve"> approach, while test design used </w:t>
      </w:r>
      <w:r>
        <w:rPr>
          <w:rFonts w:ascii="Consolas" w:hAnsi="Consolas"/>
        </w:rPr>
        <w:t>white-box-informed</w:t>
      </w:r>
      <w:r>
        <w:t xml:space="preserve"> analysis of the source code to identify hidden edge cases, validation rules, route behavior, and permission boundaries.</w:t>
      </w:r>
    </w:p>
    <w:p>
      <w:pPr>
        <w:pStyle w:val="Heading2"/>
      </w:pPr>
      <w:r>
        <w:t>2.3 Test Environment</w:t>
      </w:r>
    </w:p>
    <w:p>
      <w:r>
        <w:t>The verified execution environment was:</w:t>
      </w:r>
    </w:p>
    <w:p>
      <w:pPr>
        <w:ind w:left="0" w:firstLine="0"/>
      </w:pPr>
      <w:r>
        <w:t xml:space="preserve">• </w:t>
      </w:r>
      <w:r>
        <w:t xml:space="preserve">OS: </w:t>
      </w:r>
      <w:r>
        <w:rPr>
          <w:rFonts w:ascii="Consolas" w:hAnsi="Consolas"/>
        </w:rPr>
        <w:t>Windows 11</w:t>
      </w:r>
    </w:p>
    <w:p>
      <w:pPr>
        <w:ind w:left="0" w:firstLine="0"/>
      </w:pPr>
      <w:r>
        <w:t xml:space="preserve">• </w:t>
      </w:r>
      <w:r>
        <w:t xml:space="preserve">Runtime: </w:t>
      </w:r>
      <w:r>
        <w:rPr>
          <w:rFonts w:ascii="Consolas" w:hAnsi="Consolas"/>
        </w:rPr>
        <w:t>.NET 8</w:t>
      </w:r>
    </w:p>
    <w:p>
      <w:pPr>
        <w:ind w:left="0" w:firstLine="0"/>
      </w:pPr>
      <w:r>
        <w:t xml:space="preserve">• </w:t>
      </w:r>
      <w:r>
        <w:t xml:space="preserve">Browser verified: </w:t>
      </w:r>
      <w:r>
        <w:rPr>
          <w:rFonts w:ascii="Consolas" w:hAnsi="Consolas"/>
        </w:rPr>
        <w:t>Google Chrome</w:t>
      </w:r>
    </w:p>
    <w:p>
      <w:pPr>
        <w:ind w:left="0" w:firstLine="0"/>
      </w:pPr>
      <w:r>
        <w:t xml:space="preserve">• </w:t>
      </w:r>
      <w:r>
        <w:t xml:space="preserve">Local base URL: </w:t>
      </w:r>
      <w:r>
        <w:rPr>
          <w:rFonts w:ascii="Consolas" w:hAnsi="Consolas"/>
        </w:rPr>
        <w:t>http://localhost:5068</w:t>
      </w:r>
    </w:p>
    <w:p>
      <w:pPr>
        <w:ind w:left="0" w:firstLine="0"/>
      </w:pPr>
      <w:r>
        <w:t xml:space="preserve">• </w:t>
      </w:r>
      <w:r>
        <w:t xml:space="preserve">Repository path: </w:t>
      </w:r>
      <w:r>
        <w:rPr>
          <w:rFonts w:ascii="Consolas" w:hAnsi="Consolas"/>
        </w:rPr>
        <w:t>E:\Project\Online-Sales-Management-System</w:t>
      </w:r>
    </w:p>
    <w:p>
      <w:pPr>
        <w:ind w:left="0" w:firstLine="0"/>
      </w:pPr>
      <w:r>
        <w:t xml:space="preserve">• </w:t>
      </w:r>
      <w:r>
        <w:t xml:space="preserve">Database environment tag observed in UI: </w:t>
      </w:r>
      <w:r>
        <w:rPr>
          <w:rFonts w:ascii="Consolas" w:hAnsi="Consolas"/>
        </w:rPr>
        <w:t>TiDB / test</w:t>
      </w:r>
    </w:p>
    <w:p>
      <w:r>
        <w:t xml:space="preserve">The test data environment relied on seeded demo data from </w:t>
      </w:r>
      <w:r>
        <w:rPr>
          <w:rFonts w:ascii="Consolas" w:hAnsi="Consolas"/>
        </w:rPr>
        <w:t>Data/DbSeeder.cs</w:t>
      </w:r>
      <w:r>
        <w:t>, including valid accounts, products, suppliers, customers, purchases, invoices, expenses, and stock movement records.</w:t>
      </w:r>
    </w:p>
    <w:p>
      <w:pPr>
        <w:pStyle w:val="Heading2"/>
      </w:pPr>
      <w:r>
        <w:t>2.4 Tools Used</w:t>
      </w:r>
    </w:p>
    <w:p>
      <w:pPr>
        <w:ind w:left="0" w:firstLine="0"/>
      </w:pPr>
      <w:r>
        <w:t xml:space="preserve">• </w:t>
      </w:r>
      <w:r>
        <w:t>planning and traceability: Markdown + Excel-compatible CSV/XLSX artifacts</w:t>
      </w:r>
    </w:p>
    <w:p>
      <w:pPr>
        <w:ind w:left="0" w:firstLine="0"/>
      </w:pPr>
      <w:r>
        <w:t xml:space="preserve">• </w:t>
      </w:r>
      <w:r>
        <w:t xml:space="preserve">UI testing: manual browser testing + </w:t>
      </w:r>
      <w:r>
        <w:rPr>
          <w:rFonts w:ascii="Consolas" w:hAnsi="Consolas"/>
        </w:rPr>
        <w:t>Selenium WebDriver</w:t>
      </w:r>
      <w:r>
        <w:t xml:space="preserve"> with </w:t>
      </w:r>
      <w:r>
        <w:rPr>
          <w:rFonts w:ascii="Consolas" w:hAnsi="Consolas"/>
        </w:rPr>
        <w:t>.NET 8</w:t>
      </w:r>
      <w:r>
        <w:t xml:space="preserve"> and </w:t>
      </w:r>
      <w:r>
        <w:rPr>
          <w:rFonts w:ascii="Consolas" w:hAnsi="Consolas"/>
        </w:rPr>
        <w:t>xUnit</w:t>
      </w:r>
    </w:p>
    <w:p>
      <w:pPr>
        <w:ind w:left="0" w:firstLine="0"/>
      </w:pPr>
      <w:r>
        <w:t xml:space="preserve">• </w:t>
      </w:r>
      <w:r>
        <w:t xml:space="preserve">API testing: </w:t>
      </w:r>
      <w:r>
        <w:rPr>
          <w:rFonts w:ascii="Consolas" w:hAnsi="Consolas"/>
        </w:rPr>
        <w:t>Postman</w:t>
      </w:r>
      <w:r>
        <w:t xml:space="preserve"> and </w:t>
      </w:r>
      <w:r>
        <w:rPr>
          <w:rFonts w:ascii="Consolas" w:hAnsi="Consolas"/>
        </w:rPr>
        <w:t>Newman</w:t>
      </w:r>
    </w:p>
    <w:p>
      <w:pPr>
        <w:ind w:left="0" w:firstLine="0"/>
      </w:pPr>
      <w:r>
        <w:t xml:space="preserve">• </w:t>
      </w:r>
      <w:r>
        <w:t xml:space="preserve">bug management preparation: </w:t>
      </w:r>
      <w:r>
        <w:rPr>
          <w:rFonts w:ascii="Consolas" w:hAnsi="Consolas"/>
        </w:rPr>
        <w:t>GitHub Issues</w:t>
      </w:r>
      <w:r>
        <w:t xml:space="preserve"> taxonomy and defect register</w:t>
      </w:r>
    </w:p>
    <w:p>
      <w:pPr>
        <w:ind w:left="0" w:firstLine="0"/>
      </w:pPr>
      <w:r>
        <w:t xml:space="preserve">• </w:t>
      </w:r>
      <w:r>
        <w:t>evidence and metrics: screenshots, TRX runner output, Newman output, CSV/XLSX metrics packs</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vAlign w:val="center"/>
            <w:shd w:fill="D9EAF7"/>
          </w:tcPr>
          <w:p>
            <w:pPr>
              <w:spacing w:after="0" w:line="276" w:lineRule="auto"/>
            </w:pPr>
            <w:r>
              <w:rPr>
                <w:b/>
              </w:rPr>
            </w:r>
            <w:r>
              <w:rPr>
                <w:b/>
              </w:rPr>
              <w:t>Item</w:t>
            </w:r>
          </w:p>
        </w:tc>
        <w:tc>
          <w:tcPr>
            <w:tcW w:type="dxa" w:w="4513"/>
            <w:vAlign w:val="center"/>
            <w:shd w:fill="D9EAF7"/>
          </w:tcPr>
          <w:p>
            <w:pPr>
              <w:spacing w:after="0" w:line="276" w:lineRule="auto"/>
            </w:pPr>
            <w:r>
              <w:rPr>
                <w:b/>
              </w:rPr>
            </w:r>
            <w:r>
              <w:rPr>
                <w:b/>
              </w:rPr>
              <w:t>Value</w:t>
            </w:r>
          </w:p>
        </w:tc>
      </w:tr>
      <w:tr>
        <w:tc>
          <w:tcPr>
            <w:tcW w:type="dxa" w:w="4513"/>
            <w:vAlign w:val="center"/>
          </w:tcPr>
          <w:p>
            <w:pPr>
              <w:spacing w:after="0" w:line="276" w:lineRule="auto"/>
            </w:pPr>
            <w:r/>
            <w:r>
              <w:t>Operating system</w:t>
            </w:r>
          </w:p>
        </w:tc>
        <w:tc>
          <w:tcPr>
            <w:tcW w:type="dxa" w:w="4513"/>
            <w:vAlign w:val="center"/>
          </w:tcPr>
          <w:p>
            <w:pPr>
              <w:spacing w:after="0" w:line="276" w:lineRule="auto"/>
            </w:pPr>
            <w:r/>
            <w:r>
              <w:t>Windows 11</w:t>
            </w:r>
          </w:p>
        </w:tc>
      </w:tr>
      <w:tr>
        <w:tc>
          <w:tcPr>
            <w:tcW w:type="dxa" w:w="4513"/>
            <w:vAlign w:val="center"/>
          </w:tcPr>
          <w:p>
            <w:pPr>
              <w:spacing w:after="0" w:line="276" w:lineRule="auto"/>
            </w:pPr>
            <w:r/>
            <w:r>
              <w:t>Runtime</w:t>
            </w:r>
          </w:p>
        </w:tc>
        <w:tc>
          <w:tcPr>
            <w:tcW w:type="dxa" w:w="4513"/>
            <w:vAlign w:val="center"/>
          </w:tcPr>
          <w:p>
            <w:pPr>
              <w:spacing w:after="0" w:line="276" w:lineRule="auto"/>
            </w:pPr>
            <w:r/>
            <w:r>
              <w:t>.NET 8</w:t>
            </w:r>
          </w:p>
        </w:tc>
      </w:tr>
      <w:tr>
        <w:tc>
          <w:tcPr>
            <w:tcW w:type="dxa" w:w="4513"/>
            <w:vAlign w:val="center"/>
          </w:tcPr>
          <w:p>
            <w:pPr>
              <w:spacing w:after="0" w:line="276" w:lineRule="auto"/>
            </w:pPr>
            <w:r/>
            <w:r>
              <w:t>Primary browser</w:t>
            </w:r>
          </w:p>
        </w:tc>
        <w:tc>
          <w:tcPr>
            <w:tcW w:type="dxa" w:w="4513"/>
            <w:vAlign w:val="center"/>
          </w:tcPr>
          <w:p>
            <w:pPr>
              <w:spacing w:after="0" w:line="276" w:lineRule="auto"/>
            </w:pPr>
            <w:r/>
            <w:r>
              <w:t>Google Chrome</w:t>
            </w:r>
          </w:p>
        </w:tc>
      </w:tr>
      <w:tr>
        <w:tc>
          <w:tcPr>
            <w:tcW w:type="dxa" w:w="4513"/>
            <w:vAlign w:val="center"/>
          </w:tcPr>
          <w:p>
            <w:pPr>
              <w:spacing w:after="0" w:line="276" w:lineRule="auto"/>
            </w:pPr>
            <w:r/>
            <w:r>
              <w:t>Base URL</w:t>
            </w:r>
          </w:p>
        </w:tc>
        <w:tc>
          <w:tcPr>
            <w:tcW w:type="dxa" w:w="4513"/>
            <w:vAlign w:val="center"/>
          </w:tcPr>
          <w:p>
            <w:pPr>
              <w:spacing w:after="0" w:line="276" w:lineRule="auto"/>
            </w:pPr>
            <w:r/>
            <w:r>
              <w:t>http://localhost:5068</w:t>
            </w:r>
          </w:p>
        </w:tc>
      </w:tr>
      <w:tr>
        <w:tc>
          <w:tcPr>
            <w:tcW w:type="dxa" w:w="4513"/>
            <w:vAlign w:val="center"/>
          </w:tcPr>
          <w:p>
            <w:pPr>
              <w:spacing w:after="0" w:line="276" w:lineRule="auto"/>
            </w:pPr>
            <w:r/>
            <w:r>
              <w:t>Database tag</w:t>
            </w:r>
          </w:p>
        </w:tc>
        <w:tc>
          <w:tcPr>
            <w:tcW w:type="dxa" w:w="4513"/>
            <w:vAlign w:val="center"/>
          </w:tcPr>
          <w:p>
            <w:pPr>
              <w:spacing w:after="0" w:line="276" w:lineRule="auto"/>
            </w:pPr>
            <w:r/>
            <w:r>
              <w:t>TiDB / test</w:t>
            </w:r>
          </w:p>
        </w:tc>
      </w:tr>
      <w:tr>
        <w:tc>
          <w:tcPr>
            <w:tcW w:type="dxa" w:w="4513"/>
            <w:vAlign w:val="center"/>
          </w:tcPr>
          <w:p>
            <w:pPr>
              <w:spacing w:after="0" w:line="276" w:lineRule="auto"/>
            </w:pPr>
            <w:r/>
            <w:r>
              <w:t>Repository path</w:t>
            </w:r>
          </w:p>
        </w:tc>
        <w:tc>
          <w:tcPr>
            <w:tcW w:type="dxa" w:w="4513"/>
            <w:vAlign w:val="center"/>
          </w:tcPr>
          <w:p>
            <w:pPr>
              <w:spacing w:after="0" w:line="276" w:lineRule="auto"/>
            </w:pPr>
            <w:r/>
            <w:r>
              <w:t>E:\Project\Online-Sales-Management-System</w:t>
            </w:r>
          </w:p>
        </w:tc>
      </w:tr>
    </w:tbl>
    <w:p/>
    <w:p>
      <w:r>
        <w:br w:type="page"/>
      </w:r>
    </w:p>
    <w:p>
      <w:pPr>
        <w:pStyle w:val="Heading1"/>
      </w:pPr>
      <w:r>
        <w:t>III. Test Design And Execution</w:t>
      </w:r>
    </w:p>
    <w:p>
      <w:pPr>
        <w:pStyle w:val="Heading2"/>
      </w:pPr>
      <w:r>
        <w:t>3.1 Test Scenario Design</w:t>
      </w:r>
    </w:p>
    <w:p>
      <w:r>
        <w:t xml:space="preserve">The scenario design phase identified </w:t>
      </w:r>
      <w:r>
        <w:rPr>
          <w:rFonts w:ascii="Consolas" w:hAnsi="Consolas"/>
        </w:rPr>
        <w:t>42</w:t>
      </w:r>
      <w:r>
        <w:t xml:space="preserve"> documented scenarios across UI and API surfaces. These scenarios were grouped by module and risk type, including positive flows, negative flows, validation flows, permission checks, and business-rule edge cases. The design intentionally emphasized critical modules such as authentication, permissions, purchases, invoices, stock, reports, and product import.</w:t>
      </w:r>
    </w:p>
    <w:p>
      <w:r>
        <w:t xml:space="preserve">At the current stage, all </w:t>
      </w:r>
      <w:r>
        <w:rPr>
          <w:rFonts w:ascii="Consolas" w:hAnsi="Consolas"/>
        </w:rPr>
        <w:t>42</w:t>
      </w:r>
      <w:r>
        <w:t xml:space="preserve"> documented scenarios are represented in the current test-case files, which gives a scenario design coverage of </w:t>
      </w:r>
      <w:r>
        <w:rPr>
          <w:rFonts w:ascii="Consolas" w:hAnsi="Consolas"/>
        </w:rPr>
        <w:t>100%</w:t>
      </w:r>
      <w:r>
        <w:t>. This closes the earlier traceability gap and strengthens the design section against rubric checks for completeness and coverage.</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vAlign w:val="center"/>
            <w:shd w:fill="D9EAF7"/>
          </w:tcPr>
          <w:p>
            <w:pPr>
              <w:spacing w:after="0" w:line="276" w:lineRule="auto"/>
            </w:pPr>
            <w:r>
              <w:rPr>
                <w:b/>
              </w:rPr>
            </w:r>
            <w:r>
              <w:rPr>
                <w:b/>
              </w:rPr>
              <w:t>Scenario metric</w:t>
            </w:r>
          </w:p>
        </w:tc>
        <w:tc>
          <w:tcPr>
            <w:tcW w:type="dxa" w:w="4513"/>
            <w:vAlign w:val="center"/>
            <w:shd w:fill="D9EAF7"/>
          </w:tcPr>
          <w:p>
            <w:pPr>
              <w:spacing w:after="0" w:line="276" w:lineRule="auto"/>
            </w:pPr>
            <w:r>
              <w:rPr>
                <w:b/>
              </w:rPr>
            </w:r>
            <w:r>
              <w:rPr>
                <w:b/>
              </w:rPr>
              <w:t>Value</w:t>
            </w:r>
          </w:p>
        </w:tc>
      </w:tr>
      <w:tr>
        <w:tc>
          <w:tcPr>
            <w:tcW w:type="dxa" w:w="4513"/>
            <w:vAlign w:val="center"/>
          </w:tcPr>
          <w:p>
            <w:pPr>
              <w:spacing w:after="0" w:line="276" w:lineRule="auto"/>
            </w:pPr>
            <w:r/>
            <w:r>
              <w:t>Documented scenarios</w:t>
            </w:r>
          </w:p>
        </w:tc>
        <w:tc>
          <w:tcPr>
            <w:tcW w:type="dxa" w:w="4513"/>
            <w:vAlign w:val="center"/>
          </w:tcPr>
          <w:p>
            <w:pPr>
              <w:spacing w:after="0" w:line="276" w:lineRule="auto"/>
            </w:pPr>
            <w:r/>
            <w:r>
              <w:t>42</w:t>
            </w:r>
          </w:p>
        </w:tc>
      </w:tr>
      <w:tr>
        <w:tc>
          <w:tcPr>
            <w:tcW w:type="dxa" w:w="4513"/>
            <w:vAlign w:val="center"/>
          </w:tcPr>
          <w:p>
            <w:pPr>
              <w:spacing w:after="0" w:line="276" w:lineRule="auto"/>
            </w:pPr>
            <w:r/>
            <w:r>
              <w:t>Scenarios mapped to test cases</w:t>
            </w:r>
          </w:p>
        </w:tc>
        <w:tc>
          <w:tcPr>
            <w:tcW w:type="dxa" w:w="4513"/>
            <w:vAlign w:val="center"/>
          </w:tcPr>
          <w:p>
            <w:pPr>
              <w:spacing w:after="0" w:line="276" w:lineRule="auto"/>
            </w:pPr>
            <w:r/>
            <w:r>
              <w:t>42</w:t>
            </w:r>
          </w:p>
        </w:tc>
      </w:tr>
      <w:tr>
        <w:tc>
          <w:tcPr>
            <w:tcW w:type="dxa" w:w="4513"/>
            <w:vAlign w:val="center"/>
          </w:tcPr>
          <w:p>
            <w:pPr>
              <w:spacing w:after="0" w:line="276" w:lineRule="auto"/>
            </w:pPr>
            <w:r/>
            <w:r>
              <w:t>Scenario design coverage</w:t>
            </w:r>
          </w:p>
        </w:tc>
        <w:tc>
          <w:tcPr>
            <w:tcW w:type="dxa" w:w="4513"/>
            <w:vAlign w:val="center"/>
          </w:tcPr>
          <w:p>
            <w:pPr>
              <w:spacing w:after="0" w:line="276" w:lineRule="auto"/>
            </w:pPr>
            <w:r/>
            <w:r>
              <w:t>100%</w:t>
            </w:r>
          </w:p>
        </w:tc>
      </w:tr>
      <w:tr>
        <w:tc>
          <w:tcPr>
            <w:tcW w:type="dxa" w:w="4513"/>
            <w:vAlign w:val="center"/>
          </w:tcPr>
          <w:p>
            <w:pPr>
              <w:spacing w:after="0" w:line="276" w:lineRule="auto"/>
            </w:pPr>
            <w:r/>
            <w:r>
              <w:t>Scenarios with execution evidence</w:t>
            </w:r>
          </w:p>
        </w:tc>
        <w:tc>
          <w:tcPr>
            <w:tcW w:type="dxa" w:w="4513"/>
            <w:vAlign w:val="center"/>
          </w:tcPr>
          <w:p>
            <w:pPr>
              <w:spacing w:after="0" w:line="276" w:lineRule="auto"/>
            </w:pPr>
            <w:r/>
            <w:r>
              <w:t>42</w:t>
            </w:r>
          </w:p>
        </w:tc>
      </w:tr>
      <w:tr>
        <w:tc>
          <w:tcPr>
            <w:tcW w:type="dxa" w:w="4513"/>
            <w:vAlign w:val="center"/>
          </w:tcPr>
          <w:p>
            <w:pPr>
              <w:spacing w:after="0" w:line="276" w:lineRule="auto"/>
            </w:pPr>
            <w:r/>
            <w:r>
              <w:t>Scenario execution coverage</w:t>
            </w:r>
          </w:p>
        </w:tc>
        <w:tc>
          <w:tcPr>
            <w:tcW w:type="dxa" w:w="4513"/>
            <w:vAlign w:val="center"/>
          </w:tcPr>
          <w:p>
            <w:pPr>
              <w:spacing w:after="0" w:line="276" w:lineRule="auto"/>
            </w:pPr>
            <w:r/>
            <w:r>
              <w:t>100%</w:t>
            </w:r>
          </w:p>
        </w:tc>
      </w:tr>
    </w:tbl>
    <w:p/>
    <w:p>
      <w:pPr>
        <w:pStyle w:val="Heading2"/>
      </w:pPr>
      <w:r>
        <w:t>3.2 UI Test Case Design</w:t>
      </w:r>
    </w:p>
    <w:p>
      <w:r>
        <w:t xml:space="preserve">The UI test suite contains </w:t>
      </w:r>
      <w:r>
        <w:rPr>
          <w:rFonts w:ascii="Consolas" w:hAnsi="Consolas"/>
        </w:rPr>
        <w:t>44</w:t>
      </w:r>
      <w:r>
        <w:t xml:space="preserve"> test cases covering:</w:t>
      </w:r>
    </w:p>
    <w:p>
      <w:pPr>
        <w:ind w:left="0" w:firstLine="0"/>
      </w:pPr>
      <w:r>
        <w:t xml:space="preserve">• </w:t>
      </w:r>
      <w:r>
        <w:t>authentication</w:t>
      </w:r>
    </w:p>
    <w:p>
      <w:pPr>
        <w:ind w:left="0" w:firstLine="0"/>
      </w:pPr>
      <w:r>
        <w:t xml:space="preserve">• </w:t>
      </w:r>
      <w:r>
        <w:t>permissions</w:t>
      </w:r>
    </w:p>
    <w:p>
      <w:pPr>
        <w:ind w:left="0" w:firstLine="0"/>
      </w:pPr>
      <w:r>
        <w:t xml:space="preserve">• </w:t>
      </w:r>
      <w:r>
        <w:t>admin users and admin groups</w:t>
      </w:r>
    </w:p>
    <w:p>
      <w:pPr>
        <w:ind w:left="0" w:firstLine="0"/>
      </w:pPr>
      <w:r>
        <w:t xml:space="preserve">• </w:t>
      </w:r>
      <w:r>
        <w:t>customers</w:t>
      </w:r>
    </w:p>
    <w:p>
      <w:pPr>
        <w:ind w:left="0" w:firstLine="0"/>
      </w:pPr>
      <w:r>
        <w:t xml:space="preserve">• </w:t>
      </w:r>
      <w:r>
        <w:t>suppliers</w:t>
      </w:r>
    </w:p>
    <w:p>
      <w:pPr>
        <w:ind w:left="0" w:firstLine="0"/>
      </w:pPr>
      <w:r>
        <w:t xml:space="preserve">• </w:t>
      </w:r>
      <w:r>
        <w:t>products</w:t>
      </w:r>
    </w:p>
    <w:p>
      <w:pPr>
        <w:ind w:left="0" w:firstLine="0"/>
      </w:pPr>
      <w:r>
        <w:t xml:space="preserve">• </w:t>
      </w:r>
      <w:r>
        <w:t>product import</w:t>
      </w:r>
    </w:p>
    <w:p>
      <w:pPr>
        <w:ind w:left="0" w:firstLine="0"/>
      </w:pPr>
      <w:r>
        <w:t xml:space="preserve">• </w:t>
      </w:r>
      <w:r>
        <w:t>purchases</w:t>
      </w:r>
    </w:p>
    <w:p>
      <w:pPr>
        <w:ind w:left="0" w:firstLine="0"/>
      </w:pPr>
      <w:r>
        <w:t xml:space="preserve">• </w:t>
      </w:r>
      <w:r>
        <w:t>invoices</w:t>
      </w:r>
    </w:p>
    <w:p>
      <w:pPr>
        <w:ind w:left="0" w:firstLine="0"/>
      </w:pPr>
      <w:r>
        <w:t xml:space="preserve">• </w:t>
      </w:r>
      <w:r>
        <w:t>stock</w:t>
      </w:r>
    </w:p>
    <w:p>
      <w:pPr>
        <w:ind w:left="0" w:firstLine="0"/>
      </w:pPr>
      <w:r>
        <w:t xml:space="preserve">• </w:t>
      </w:r>
      <w:r>
        <w:t>reports</w:t>
      </w:r>
    </w:p>
    <w:p>
      <w:pPr>
        <w:ind w:left="0" w:firstLine="0"/>
      </w:pPr>
      <w:r>
        <w:t xml:space="preserve">• </w:t>
      </w:r>
      <w:r>
        <w:t>public catalog</w:t>
      </w:r>
    </w:p>
    <w:p>
      <w:r>
        <w:t>Each UI test case includes:</w:t>
      </w:r>
    </w:p>
    <w:p>
      <w:pPr>
        <w:ind w:left="0" w:firstLine="0"/>
      </w:pPr>
      <w:r>
        <w:t xml:space="preserve">• </w:t>
      </w:r>
      <w:r>
        <w:t>Test Case ID</w:t>
      </w:r>
    </w:p>
    <w:p>
      <w:pPr>
        <w:ind w:left="0" w:firstLine="0"/>
      </w:pPr>
      <w:r>
        <w:t xml:space="preserve">• </w:t>
      </w:r>
      <w:r>
        <w:t>Scenario ID</w:t>
      </w:r>
    </w:p>
    <w:p>
      <w:pPr>
        <w:ind w:left="0" w:firstLine="0"/>
      </w:pPr>
      <w:r>
        <w:t xml:space="preserve">• </w:t>
      </w:r>
      <w:r>
        <w:t>Title</w:t>
      </w:r>
    </w:p>
    <w:p>
      <w:pPr>
        <w:ind w:left="0" w:firstLine="0"/>
      </w:pPr>
      <w:r>
        <w:t xml:space="preserve">• </w:t>
      </w:r>
      <w:r>
        <w:t>Module</w:t>
      </w:r>
    </w:p>
    <w:p>
      <w:pPr>
        <w:ind w:left="0" w:firstLine="0"/>
      </w:pPr>
      <w:r>
        <w:t xml:space="preserve">• </w:t>
      </w:r>
      <w:r>
        <w:t>Preconditions</w:t>
      </w:r>
    </w:p>
    <w:p>
      <w:pPr>
        <w:ind w:left="0" w:firstLine="0"/>
      </w:pPr>
      <w:r>
        <w:t xml:space="preserve">• </w:t>
      </w:r>
      <w:r>
        <w:t>Test Data</w:t>
      </w:r>
    </w:p>
    <w:p>
      <w:pPr>
        <w:ind w:left="0" w:firstLine="0"/>
      </w:pPr>
      <w:r>
        <w:t xml:space="preserve">• </w:t>
      </w:r>
      <w:r>
        <w:t>Steps</w:t>
      </w:r>
    </w:p>
    <w:p>
      <w:pPr>
        <w:ind w:left="0" w:firstLine="0"/>
      </w:pPr>
      <w:r>
        <w:t xml:space="preserve">• </w:t>
      </w:r>
      <w:r>
        <w:t>Expected Result</w:t>
      </w:r>
    </w:p>
    <w:p>
      <w:pPr>
        <w:ind w:left="0" w:firstLine="0"/>
      </w:pPr>
      <w:r>
        <w:t xml:space="preserve">• </w:t>
      </w:r>
      <w:r>
        <w:t>Actual Result</w:t>
      </w:r>
    </w:p>
    <w:p>
      <w:pPr>
        <w:ind w:left="0" w:firstLine="0"/>
      </w:pPr>
      <w:r>
        <w:t xml:space="preserve">• </w:t>
      </w:r>
      <w:r>
        <w:t>Status</w:t>
      </w:r>
    </w:p>
    <w:p>
      <w:pPr>
        <w:ind w:left="0" w:firstLine="0"/>
      </w:pPr>
      <w:r>
        <w:t xml:space="preserve">• </w:t>
      </w:r>
      <w:r>
        <w:t>Owner</w:t>
      </w:r>
    </w:p>
    <w:p>
      <w:pPr>
        <w:ind w:left="0" w:firstLine="0"/>
      </w:pPr>
      <w:r>
        <w:t xml:space="preserve">• </w:t>
      </w:r>
      <w:r>
        <w:t>Evidence / Note</w:t>
      </w:r>
    </w:p>
    <w:p>
      <w:r>
        <w:t xml:space="preserve">The test cases were written to maximize clarity, reproducibility, and rubric coverage. Negative cases were prioritized for authentication, permissions, validation, duplicate inputs, import restrictions, and inventory-related workflows. In the current synchronized package, every UI case now has runtime evidence and no UI row remains in </w:t>
      </w:r>
      <w:r>
        <w:rPr>
          <w:rFonts w:ascii="Consolas" w:hAnsi="Consolas"/>
        </w:rPr>
        <w:t>Not Run</w:t>
      </w:r>
      <w:r>
        <w:t>.</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shd w:fill="D9EAF7"/>
          </w:tcPr>
          <w:p>
            <w:pPr>
              <w:spacing w:after="0" w:line="276" w:lineRule="auto"/>
            </w:pPr>
            <w:r>
              <w:rPr>
                <w:b/>
              </w:rPr>
            </w:r>
            <w:r>
              <w:rPr>
                <w:b/>
              </w:rPr>
              <w:t>Test Case ID</w:t>
            </w:r>
          </w:p>
        </w:tc>
        <w:tc>
          <w:tcPr>
            <w:tcW w:type="dxa" w:w="1504"/>
            <w:vAlign w:val="center"/>
            <w:shd w:fill="D9EAF7"/>
          </w:tcPr>
          <w:p>
            <w:pPr>
              <w:spacing w:after="0" w:line="276" w:lineRule="auto"/>
            </w:pPr>
            <w:r>
              <w:rPr>
                <w:b/>
              </w:rPr>
            </w:r>
            <w:r>
              <w:rPr>
                <w:b/>
              </w:rPr>
              <w:t>Module</w:t>
            </w:r>
          </w:p>
        </w:tc>
        <w:tc>
          <w:tcPr>
            <w:tcW w:type="dxa" w:w="1504"/>
            <w:vAlign w:val="center"/>
            <w:shd w:fill="D9EAF7"/>
          </w:tcPr>
          <w:p>
            <w:pPr>
              <w:spacing w:after="0" w:line="276" w:lineRule="auto"/>
            </w:pPr>
            <w:r>
              <w:rPr>
                <w:b/>
              </w:rPr>
            </w:r>
            <w:r>
              <w:rPr>
                <w:b/>
              </w:rPr>
              <w:t>Preconditions</w:t>
            </w:r>
          </w:p>
        </w:tc>
        <w:tc>
          <w:tcPr>
            <w:tcW w:type="dxa" w:w="1504"/>
            <w:vAlign w:val="center"/>
            <w:shd w:fill="D9EAF7"/>
          </w:tcPr>
          <w:p>
            <w:pPr>
              <w:spacing w:after="0" w:line="276" w:lineRule="auto"/>
            </w:pPr>
            <w:r>
              <w:rPr>
                <w:b/>
              </w:rPr>
            </w:r>
            <w:r>
              <w:rPr>
                <w:b/>
              </w:rPr>
              <w:t>Expected Result</w:t>
            </w:r>
          </w:p>
        </w:tc>
        <w:tc>
          <w:tcPr>
            <w:tcW w:type="dxa" w:w="1504"/>
            <w:vAlign w:val="center"/>
            <w:shd w:fill="D9EAF7"/>
          </w:tcPr>
          <w:p>
            <w:pPr>
              <w:spacing w:after="0" w:line="276" w:lineRule="auto"/>
            </w:pPr>
            <w:r>
              <w:rPr>
                <w:b/>
              </w:rPr>
            </w:r>
            <w:r>
              <w:rPr>
                <w:b/>
              </w:rPr>
              <w:t>Actual Result</w:t>
            </w:r>
          </w:p>
        </w:tc>
        <w:tc>
          <w:tcPr>
            <w:tcW w:type="dxa" w:w="1504"/>
            <w:vAlign w:val="center"/>
            <w:shd w:fill="D9EAF7"/>
          </w:tcPr>
          <w:p>
            <w:pPr>
              <w:spacing w:after="0" w:line="276" w:lineRule="auto"/>
            </w:pPr>
            <w:r>
              <w:rPr>
                <w:b/>
              </w:rPr>
            </w:r>
            <w:r>
              <w:rPr>
                <w:b/>
              </w:rPr>
              <w:t>Status</w:t>
            </w:r>
          </w:p>
        </w:tc>
      </w:tr>
      <w:tr>
        <w:tc>
          <w:tcPr>
            <w:tcW w:type="dxa" w:w="1504"/>
            <w:vAlign w:val="center"/>
          </w:tcPr>
          <w:p>
            <w:pPr>
              <w:spacing w:after="0" w:line="276" w:lineRule="auto"/>
            </w:pPr>
            <w:r/>
            <w:r>
              <w:t>TC-UI-AUTH-001</w:t>
            </w:r>
          </w:p>
        </w:tc>
        <w:tc>
          <w:tcPr>
            <w:tcW w:type="dxa" w:w="1504"/>
            <w:vAlign w:val="center"/>
          </w:tcPr>
          <w:p>
            <w:pPr>
              <w:spacing w:after="0" w:line="276" w:lineRule="auto"/>
            </w:pPr>
            <w:r/>
            <w:r>
              <w:t>Authentication</w:t>
            </w:r>
          </w:p>
        </w:tc>
        <w:tc>
          <w:tcPr>
            <w:tcW w:type="dxa" w:w="1504"/>
            <w:vAlign w:val="center"/>
          </w:tcPr>
          <w:p>
            <w:pPr>
              <w:spacing w:after="0" w:line="276" w:lineRule="auto"/>
            </w:pPr>
            <w:r/>
            <w:r>
              <w:t>App is running; seeded admin account exists</w:t>
            </w:r>
          </w:p>
        </w:tc>
        <w:tc>
          <w:tcPr>
            <w:tcW w:type="dxa" w:w="1504"/>
            <w:vAlign w:val="center"/>
          </w:tcPr>
          <w:p>
            <w:pPr>
              <w:spacing w:after="0" w:line="276" w:lineRule="auto"/>
            </w:pPr>
            <w:r/>
            <w:r>
              <w:t>Admin user reaches dashboard after valid login</w:t>
            </w:r>
          </w:p>
        </w:tc>
        <w:tc>
          <w:tcPr>
            <w:tcW w:type="dxa" w:w="1504"/>
            <w:vAlign w:val="center"/>
          </w:tcPr>
          <w:p>
            <w:pPr>
              <w:spacing w:after="0" w:line="276" w:lineRule="auto"/>
            </w:pPr>
            <w:r/>
            <w:r>
              <w:t>Focused rerun reached the admin dashboard successfully</w:t>
            </w:r>
          </w:p>
        </w:tc>
        <w:tc>
          <w:tcPr>
            <w:tcW w:type="dxa" w:w="1504"/>
            <w:vAlign w:val="center"/>
          </w:tcPr>
          <w:p>
            <w:pPr>
              <w:spacing w:after="0" w:line="276" w:lineRule="auto"/>
            </w:pPr>
            <w:r/>
            <w:r>
              <w:t>Pass</w:t>
            </w:r>
          </w:p>
        </w:tc>
      </w:tr>
      <w:tr>
        <w:tc>
          <w:tcPr>
            <w:tcW w:type="dxa" w:w="1504"/>
            <w:vAlign w:val="center"/>
          </w:tcPr>
          <w:p>
            <w:pPr>
              <w:spacing w:after="0" w:line="276" w:lineRule="auto"/>
            </w:pPr>
            <w:r/>
            <w:r>
              <w:t>TC-UI-PUR-001</w:t>
            </w:r>
          </w:p>
        </w:tc>
        <w:tc>
          <w:tcPr>
            <w:tcW w:type="dxa" w:w="1504"/>
            <w:vAlign w:val="center"/>
          </w:tcPr>
          <w:p>
            <w:pPr>
              <w:spacing w:after="0" w:line="276" w:lineRule="auto"/>
            </w:pPr>
            <w:r/>
            <w:r>
              <w:t>Purchases</w:t>
            </w:r>
          </w:p>
        </w:tc>
        <w:tc>
          <w:tcPr>
            <w:tcW w:type="dxa" w:w="1504"/>
            <w:vAlign w:val="center"/>
          </w:tcPr>
          <w:p>
            <w:pPr>
              <w:spacing w:after="0" w:line="276" w:lineRule="auto"/>
            </w:pPr>
            <w:r/>
            <w:r>
              <w:t>Warehouse or admin is logged in; valid supplier and product exist</w:t>
            </w:r>
          </w:p>
        </w:tc>
        <w:tc>
          <w:tcPr>
            <w:tcW w:type="dxa" w:w="1504"/>
            <w:vAlign w:val="center"/>
          </w:tcPr>
          <w:p>
            <w:pPr>
              <w:spacing w:after="0" w:line="276" w:lineRule="auto"/>
            </w:pPr>
            <w:r/>
            <w:r>
              <w:t>Draft purchase is created and redirects to details page</w:t>
            </w:r>
          </w:p>
        </w:tc>
        <w:tc>
          <w:tcPr>
            <w:tcW w:type="dxa" w:w="1504"/>
            <w:vAlign w:val="center"/>
          </w:tcPr>
          <w:p>
            <w:pPr>
              <w:spacing w:after="0" w:line="276" w:lineRule="auto"/>
            </w:pPr>
            <w:r/>
            <w:r>
              <w:t>Draft purchase was created successfully and redirected to details page</w:t>
            </w:r>
          </w:p>
        </w:tc>
        <w:tc>
          <w:tcPr>
            <w:tcW w:type="dxa" w:w="1504"/>
            <w:vAlign w:val="center"/>
          </w:tcPr>
          <w:p>
            <w:pPr>
              <w:spacing w:after="0" w:line="276" w:lineRule="auto"/>
            </w:pPr>
            <w:r/>
            <w:r>
              <w:t>Pass</w:t>
            </w:r>
          </w:p>
        </w:tc>
      </w:tr>
      <w:tr>
        <w:tc>
          <w:tcPr>
            <w:tcW w:type="dxa" w:w="1504"/>
            <w:vAlign w:val="center"/>
          </w:tcPr>
          <w:p>
            <w:pPr>
              <w:spacing w:after="0" w:line="276" w:lineRule="auto"/>
            </w:pPr>
            <w:r/>
            <w:r>
              <w:t>TC-UI-INV-001</w:t>
            </w:r>
          </w:p>
        </w:tc>
        <w:tc>
          <w:tcPr>
            <w:tcW w:type="dxa" w:w="1504"/>
            <w:vAlign w:val="center"/>
          </w:tcPr>
          <w:p>
            <w:pPr>
              <w:spacing w:after="0" w:line="276" w:lineRule="auto"/>
            </w:pPr>
            <w:r/>
            <w:r>
              <w:t>Invoices</w:t>
            </w:r>
          </w:p>
        </w:tc>
        <w:tc>
          <w:tcPr>
            <w:tcW w:type="dxa" w:w="1504"/>
            <w:vAlign w:val="center"/>
          </w:tcPr>
          <w:p>
            <w:pPr>
              <w:spacing w:after="0" w:line="276" w:lineRule="auto"/>
            </w:pPr>
            <w:r/>
            <w:r>
              <w:t>Sales or admin is logged in; in-stock product exists</w:t>
            </w:r>
          </w:p>
        </w:tc>
        <w:tc>
          <w:tcPr>
            <w:tcW w:type="dxa" w:w="1504"/>
            <w:vAlign w:val="center"/>
          </w:tcPr>
          <w:p>
            <w:pPr>
              <w:spacing w:after="0" w:line="276" w:lineRule="auto"/>
            </w:pPr>
            <w:r/>
            <w:r>
              <w:t>Invoice is created successfully and stock is reduced</w:t>
            </w:r>
          </w:p>
        </w:tc>
        <w:tc>
          <w:tcPr>
            <w:tcW w:type="dxa" w:w="1504"/>
            <w:vAlign w:val="center"/>
          </w:tcPr>
          <w:p>
            <w:pPr>
              <w:spacing w:after="0" w:line="276" w:lineRule="auto"/>
            </w:pPr>
            <w:r/>
            <w:r>
              <w:t>Create action failed and returned to the form with error toast; server log confirmed backend exception</w:t>
            </w:r>
          </w:p>
        </w:tc>
        <w:tc>
          <w:tcPr>
            <w:tcW w:type="dxa" w:w="1504"/>
            <w:vAlign w:val="center"/>
          </w:tcPr>
          <w:p>
            <w:pPr>
              <w:spacing w:after="0" w:line="276" w:lineRule="auto"/>
            </w:pPr>
            <w:r/>
            <w:r>
              <w:t>Fail</w:t>
            </w:r>
          </w:p>
        </w:tc>
      </w:tr>
    </w:tbl>
    <w:p/>
    <w:p>
      <w:pPr>
        <w:pStyle w:val="Heading2"/>
      </w:pPr>
      <w:r>
        <w:t>3.3 API Test Case Design</w:t>
      </w:r>
    </w:p>
    <w:p>
      <w:r>
        <w:t xml:space="preserve">The API test suite contains </w:t>
      </w:r>
      <w:r>
        <w:rPr>
          <w:rFonts w:ascii="Consolas" w:hAnsi="Consolas"/>
        </w:rPr>
        <w:t>19</w:t>
      </w:r>
      <w:r>
        <w:t xml:space="preserve"> cases mapped to the real endpoints found in the source code:</w:t>
      </w:r>
    </w:p>
    <w:p>
      <w:pPr>
        <w:ind w:left="0" w:firstLine="0"/>
      </w:pPr>
      <w:r>
        <w:t xml:space="preserve">• </w:t>
      </w:r>
      <w:r>
        <w:rPr>
          <w:rFonts w:ascii="Consolas" w:hAnsi="Consolas"/>
        </w:rPr>
        <w:t>GET /api/v1/health</w:t>
      </w:r>
    </w:p>
    <w:p>
      <w:pPr>
        <w:ind w:left="0" w:firstLine="0"/>
      </w:pPr>
      <w:r>
        <w:t xml:space="preserve">• </w:t>
      </w:r>
      <w:r>
        <w:rPr>
          <w:rFonts w:ascii="Consolas" w:hAnsi="Consolas"/>
        </w:rPr>
        <w:t>GET /api/v1/catalog/products</w:t>
      </w:r>
    </w:p>
    <w:p>
      <w:pPr>
        <w:ind w:left="0" w:firstLine="0"/>
      </w:pPr>
      <w:r>
        <w:t xml:space="preserve">• </w:t>
      </w:r>
      <w:r>
        <w:rPr>
          <w:rFonts w:ascii="Consolas" w:hAnsi="Consolas"/>
        </w:rPr>
        <w:t>GET /api/v1/catalog/products/{id}</w:t>
      </w:r>
    </w:p>
    <w:p>
      <w:pPr>
        <w:ind w:left="0" w:firstLine="0"/>
      </w:pPr>
      <w:r>
        <w:t xml:space="preserve">• </w:t>
      </w:r>
      <w:r>
        <w:rPr>
          <w:rFonts w:ascii="Consolas" w:hAnsi="Consolas"/>
        </w:rPr>
        <w:t>GET /api/v1/catalog/trending</w:t>
      </w:r>
    </w:p>
    <w:p>
      <w:pPr>
        <w:ind w:left="0" w:firstLine="0"/>
      </w:pPr>
      <w:r>
        <w:t xml:space="preserve">• </w:t>
      </w:r>
      <w:r>
        <w:rPr>
          <w:rFonts w:ascii="Consolas" w:hAnsi="Consolas"/>
        </w:rPr>
        <w:t>GET /api/v1/catalog/filters</w:t>
      </w:r>
    </w:p>
    <w:p>
      <w:r>
        <w:t>The API cases cover:</w:t>
      </w:r>
    </w:p>
    <w:p>
      <w:pPr>
        <w:ind w:left="0" w:firstLine="0"/>
      </w:pPr>
      <w:r>
        <w:t xml:space="preserve">• </w:t>
      </w:r>
      <w:r>
        <w:t>smoke validation</w:t>
      </w:r>
    </w:p>
    <w:p>
      <w:pPr>
        <w:ind w:left="0" w:firstLine="0"/>
      </w:pPr>
      <w:r>
        <w:t xml:space="preserve">• </w:t>
      </w:r>
      <w:r>
        <w:t>happy-path catalog queries</w:t>
      </w:r>
    </w:p>
    <w:p>
      <w:pPr>
        <w:ind w:left="0" w:firstLine="0"/>
      </w:pPr>
      <w:r>
        <w:t xml:space="preserve">• </w:t>
      </w:r>
      <w:r>
        <w:t>validation and negative inputs</w:t>
      </w:r>
    </w:p>
    <w:p>
      <w:pPr>
        <w:ind w:left="0" w:firstLine="0"/>
      </w:pPr>
      <w:r>
        <w:t xml:space="preserve">• </w:t>
      </w:r>
      <w:r>
        <w:t>boundary values</w:t>
      </w:r>
    </w:p>
    <w:p>
      <w:pPr>
        <w:ind w:left="0" w:firstLine="0"/>
      </w:pPr>
      <w:r>
        <w:t xml:space="preserve">• </w:t>
      </w:r>
      <w:r>
        <w:t>detail retrieval</w:t>
      </w:r>
    </w:p>
    <w:p>
      <w:pPr>
        <w:ind w:left="0" w:firstLine="0"/>
      </w:pPr>
      <w:r>
        <w:t xml:space="preserve">• </w:t>
      </w:r>
      <w:r>
        <w:t>not-found behavior</w:t>
      </w:r>
    </w:p>
    <w:p>
      <w:pPr>
        <w:ind w:left="0" w:firstLine="0"/>
      </w:pPr>
      <w:r>
        <w:t xml:space="preserve">• </w:t>
      </w:r>
      <w:r>
        <w:t>lookup endpoints</w:t>
      </w:r>
    </w:p>
    <w:p>
      <w:r>
        <w:t xml:space="preserve">The API workbook also includes an </w:t>
      </w:r>
      <w:r>
        <w:rPr>
          <w:rFonts w:ascii="Consolas" w:hAnsi="Consolas"/>
        </w:rPr>
        <w:t>Evidence / Note</w:t>
      </w:r>
      <w:r>
        <w:t xml:space="preserve"> column so each API case can point back to the Newman text output and XML runner artifact used for execution proof.</w:t>
      </w:r>
    </w:p>
    <w:p>
      <w:r>
        <w:t>All API cases were derived from real routes only. No undocumented endpoint was added.</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vAlign w:val="center"/>
            <w:shd w:fill="D9EAF7"/>
          </w:tcPr>
          <w:p>
            <w:pPr>
              <w:spacing w:after="0" w:line="276" w:lineRule="auto"/>
            </w:pPr>
            <w:r>
              <w:rPr>
                <w:b/>
              </w:rPr>
            </w:r>
            <w:r>
              <w:rPr>
                <w:b/>
              </w:rPr>
              <w:t>Test Case ID</w:t>
            </w:r>
          </w:p>
        </w:tc>
        <w:tc>
          <w:tcPr>
            <w:tcW w:type="dxa" w:w="1504"/>
            <w:vAlign w:val="center"/>
            <w:shd w:fill="D9EAF7"/>
          </w:tcPr>
          <w:p>
            <w:pPr>
              <w:spacing w:after="0" w:line="276" w:lineRule="auto"/>
            </w:pPr>
            <w:r>
              <w:rPr>
                <w:b/>
              </w:rPr>
            </w:r>
            <w:r>
              <w:rPr>
                <w:b/>
              </w:rPr>
              <w:t>Endpoint</w:t>
            </w:r>
          </w:p>
        </w:tc>
        <w:tc>
          <w:tcPr>
            <w:tcW w:type="dxa" w:w="1504"/>
            <w:vAlign w:val="center"/>
            <w:shd w:fill="D9EAF7"/>
          </w:tcPr>
          <w:p>
            <w:pPr>
              <w:spacing w:after="0" w:line="276" w:lineRule="auto"/>
            </w:pPr>
            <w:r>
              <w:rPr>
                <w:b/>
              </w:rPr>
            </w:r>
            <w:r>
              <w:rPr>
                <w:b/>
              </w:rPr>
              <w:t>Expected Status</w:t>
            </w:r>
          </w:p>
        </w:tc>
        <w:tc>
          <w:tcPr>
            <w:tcW w:type="dxa" w:w="1504"/>
            <w:vAlign w:val="center"/>
            <w:shd w:fill="D9EAF7"/>
          </w:tcPr>
          <w:p>
            <w:pPr>
              <w:spacing w:after="0" w:line="276" w:lineRule="auto"/>
            </w:pPr>
            <w:r>
              <w:rPr>
                <w:b/>
              </w:rPr>
            </w:r>
            <w:r>
              <w:rPr>
                <w:b/>
              </w:rPr>
              <w:t>Expected Result</w:t>
            </w:r>
          </w:p>
        </w:tc>
        <w:tc>
          <w:tcPr>
            <w:tcW w:type="dxa" w:w="1504"/>
            <w:vAlign w:val="center"/>
            <w:shd w:fill="D9EAF7"/>
          </w:tcPr>
          <w:p>
            <w:pPr>
              <w:spacing w:after="0" w:line="276" w:lineRule="auto"/>
            </w:pPr>
            <w:r>
              <w:rPr>
                <w:b/>
              </w:rPr>
            </w:r>
            <w:r>
              <w:rPr>
                <w:b/>
              </w:rPr>
              <w:t>Actual Result</w:t>
            </w:r>
          </w:p>
        </w:tc>
        <w:tc>
          <w:tcPr>
            <w:tcW w:type="dxa" w:w="1504"/>
            <w:vAlign w:val="center"/>
            <w:shd w:fill="D9EAF7"/>
          </w:tcPr>
          <w:p>
            <w:pPr>
              <w:spacing w:after="0" w:line="276" w:lineRule="auto"/>
            </w:pPr>
            <w:r>
              <w:rPr>
                <w:b/>
              </w:rPr>
            </w:r>
            <w:r>
              <w:rPr>
                <w:b/>
              </w:rPr>
              <w:t>Status</w:t>
            </w:r>
          </w:p>
        </w:tc>
      </w:tr>
      <w:tr>
        <w:tc>
          <w:tcPr>
            <w:tcW w:type="dxa" w:w="1504"/>
            <w:vAlign w:val="center"/>
          </w:tcPr>
          <w:p>
            <w:pPr>
              <w:spacing w:after="0" w:line="276" w:lineRule="auto"/>
            </w:pPr>
            <w:r/>
            <w:r>
              <w:t>TC-API-HLT-001</w:t>
            </w:r>
          </w:p>
        </w:tc>
        <w:tc>
          <w:tcPr>
            <w:tcW w:type="dxa" w:w="1504"/>
            <w:vAlign w:val="center"/>
          </w:tcPr>
          <w:p>
            <w:pPr>
              <w:spacing w:after="0" w:line="276" w:lineRule="auto"/>
            </w:pPr>
            <w:r/>
            <w:r>
              <w:t>GET /api/v1/health</w:t>
            </w:r>
          </w:p>
        </w:tc>
        <w:tc>
          <w:tcPr>
            <w:tcW w:type="dxa" w:w="1504"/>
            <w:vAlign w:val="center"/>
          </w:tcPr>
          <w:p>
            <w:pPr>
              <w:spacing w:after="0" w:line="276" w:lineRule="auto"/>
            </w:pPr>
            <w:r/>
            <w:r>
              <w:t>200</w:t>
            </w:r>
          </w:p>
        </w:tc>
        <w:tc>
          <w:tcPr>
            <w:tcW w:type="dxa" w:w="1504"/>
            <w:vAlign w:val="center"/>
          </w:tcPr>
          <w:p>
            <w:pPr>
              <w:spacing w:after="0" w:line="276" w:lineRule="auto"/>
            </w:pPr>
            <w:r/>
            <w:r>
              <w:t>Health payload contains status, service, serverTimeUtc, version</w:t>
            </w:r>
          </w:p>
        </w:tc>
        <w:tc>
          <w:tcPr>
            <w:tcW w:type="dxa" w:w="1504"/>
            <w:vAlign w:val="center"/>
          </w:tcPr>
          <w:p>
            <w:pPr>
              <w:spacing w:after="0" w:line="276" w:lineRule="auto"/>
            </w:pPr>
            <w:r/>
            <w:r>
              <w:t>Newman full run passed all health assertions</w:t>
            </w:r>
          </w:p>
        </w:tc>
        <w:tc>
          <w:tcPr>
            <w:tcW w:type="dxa" w:w="1504"/>
            <w:vAlign w:val="center"/>
          </w:tcPr>
          <w:p>
            <w:pPr>
              <w:spacing w:after="0" w:line="276" w:lineRule="auto"/>
            </w:pPr>
            <w:r/>
            <w:r>
              <w:t>Pass</w:t>
            </w:r>
          </w:p>
        </w:tc>
      </w:tr>
      <w:tr>
        <w:tc>
          <w:tcPr>
            <w:tcW w:type="dxa" w:w="1504"/>
            <w:vAlign w:val="center"/>
          </w:tcPr>
          <w:p>
            <w:pPr>
              <w:spacing w:after="0" w:line="276" w:lineRule="auto"/>
            </w:pPr>
            <w:r/>
            <w:r>
              <w:t>TC-API-CAT-004</w:t>
            </w:r>
          </w:p>
        </w:tc>
        <w:tc>
          <w:tcPr>
            <w:tcW w:type="dxa" w:w="1504"/>
            <w:vAlign w:val="center"/>
          </w:tcPr>
          <w:p>
            <w:pPr>
              <w:spacing w:after="0" w:line="276" w:lineRule="auto"/>
            </w:pPr>
            <w:r/>
            <w:r>
              <w:t>GET /api/v1/catalog/products?brandId=30039&amp;page=1&amp;pageSize=5</w:t>
            </w:r>
          </w:p>
        </w:tc>
        <w:tc>
          <w:tcPr>
            <w:tcW w:type="dxa" w:w="1504"/>
            <w:vAlign w:val="center"/>
          </w:tcPr>
          <w:p>
            <w:pPr>
              <w:spacing w:after="0" w:line="276" w:lineRule="auto"/>
            </w:pPr>
            <w:r/>
            <w:r>
              <w:t>200</w:t>
            </w:r>
          </w:p>
        </w:tc>
        <w:tc>
          <w:tcPr>
            <w:tcW w:type="dxa" w:w="1504"/>
            <w:vAlign w:val="center"/>
          </w:tcPr>
          <w:p>
            <w:pPr>
              <w:spacing w:after="0" w:line="276" w:lineRule="auto"/>
            </w:pPr>
            <w:r/>
            <w:r>
              <w:t>Returned items match brandId=30039 or empty array without error</w:t>
            </w:r>
          </w:p>
        </w:tc>
        <w:tc>
          <w:tcPr>
            <w:tcW w:type="dxa" w:w="1504"/>
            <w:vAlign w:val="center"/>
          </w:tcPr>
          <w:p>
            <w:pPr>
              <w:spacing w:after="0" w:line="276" w:lineRule="auto"/>
            </w:pPr>
            <w:r/>
            <w:r>
              <w:t>Request passed all Newman assertions in full run</w:t>
            </w:r>
          </w:p>
        </w:tc>
        <w:tc>
          <w:tcPr>
            <w:tcW w:type="dxa" w:w="1504"/>
            <w:vAlign w:val="center"/>
          </w:tcPr>
          <w:p>
            <w:pPr>
              <w:spacing w:after="0" w:line="276" w:lineRule="auto"/>
            </w:pPr>
            <w:r/>
            <w:r>
              <w:t>Pass</w:t>
            </w:r>
          </w:p>
        </w:tc>
      </w:tr>
      <w:tr>
        <w:tc>
          <w:tcPr>
            <w:tcW w:type="dxa" w:w="1504"/>
            <w:vAlign w:val="center"/>
          </w:tcPr>
          <w:p>
            <w:pPr>
              <w:spacing w:after="0" w:line="276" w:lineRule="auto"/>
            </w:pPr>
            <w:r/>
            <w:r>
              <w:t>TC-API-CAT-012</w:t>
            </w:r>
          </w:p>
        </w:tc>
        <w:tc>
          <w:tcPr>
            <w:tcW w:type="dxa" w:w="1504"/>
            <w:vAlign w:val="center"/>
          </w:tcPr>
          <w:p>
            <w:pPr>
              <w:spacing w:after="0" w:line="276" w:lineRule="auto"/>
            </w:pPr>
            <w:r/>
            <w:r>
              <w:t>GET /api/v1/catalog/products?sort=popularity&amp;page=1&amp;pageSize=5</w:t>
            </w:r>
          </w:p>
        </w:tc>
        <w:tc>
          <w:tcPr>
            <w:tcW w:type="dxa" w:w="1504"/>
            <w:vAlign w:val="center"/>
          </w:tcPr>
          <w:p>
            <w:pPr>
              <w:spacing w:after="0" w:line="276" w:lineRule="auto"/>
            </w:pPr>
            <w:r/>
            <w:r>
              <w:t>400</w:t>
            </w:r>
          </w:p>
        </w:tc>
        <w:tc>
          <w:tcPr>
            <w:tcW w:type="dxa" w:w="1504"/>
            <w:vAlign w:val="center"/>
          </w:tcPr>
          <w:p>
            <w:pPr>
              <w:spacing w:after="0" w:line="276" w:lineRule="auto"/>
            </w:pPr>
            <w:r/>
            <w:r>
              <w:t>Validation error indicates unsupported sort option</w:t>
            </w:r>
          </w:p>
        </w:tc>
        <w:tc>
          <w:tcPr>
            <w:tcW w:type="dxa" w:w="1504"/>
            <w:vAlign w:val="center"/>
          </w:tcPr>
          <w:p>
            <w:pPr>
              <w:spacing w:after="0" w:line="276" w:lineRule="auto"/>
            </w:pPr>
            <w:r/>
            <w:r>
              <w:t>Request returned expected validation status and passed Newman assertions</w:t>
            </w:r>
          </w:p>
        </w:tc>
        <w:tc>
          <w:tcPr>
            <w:tcW w:type="dxa" w:w="1504"/>
            <w:vAlign w:val="center"/>
          </w:tcPr>
          <w:p>
            <w:pPr>
              <w:spacing w:after="0" w:line="276" w:lineRule="auto"/>
            </w:pPr>
            <w:r/>
            <w:r>
              <w:t>Pass</w:t>
            </w:r>
          </w:p>
        </w:tc>
      </w:tr>
    </w:tbl>
    <w:p/>
    <w:p>
      <w:pPr>
        <w:pStyle w:val="Heading2"/>
      </w:pPr>
      <w:r>
        <w:t>3.4 Test Data</w:t>
      </w:r>
    </w:p>
    <w:p>
      <w:r>
        <w:t>The project uses seeded credentials and curated datasets to avoid generic placeholder data. Real reusable test data includes:</w:t>
      </w:r>
    </w:p>
    <w:p>
      <w:pPr>
        <w:ind w:left="0" w:firstLine="0"/>
      </w:pPr>
      <w:r>
        <w:t xml:space="preserve">• </w:t>
      </w:r>
      <w:r>
        <w:t xml:space="preserve">valid seeded accounts for </w:t>
      </w:r>
      <w:r>
        <w:rPr>
          <w:rFonts w:ascii="Consolas" w:hAnsi="Consolas"/>
        </w:rPr>
        <w:t>admin</w:t>
      </w:r>
      <w:r>
        <w:t xml:space="preserve">, </w:t>
      </w:r>
      <w:r>
        <w:rPr>
          <w:rFonts w:ascii="Consolas" w:hAnsi="Consolas"/>
        </w:rPr>
        <w:t>sales</w:t>
      </w:r>
      <w:r>
        <w:t xml:space="preserve">, and </w:t>
      </w:r>
      <w:r>
        <w:rPr>
          <w:rFonts w:ascii="Consolas" w:hAnsi="Consolas"/>
        </w:rPr>
        <w:t>warehouse</w:t>
      </w:r>
    </w:p>
    <w:p>
      <w:pPr>
        <w:ind w:left="0" w:firstLine="0"/>
      </w:pPr>
      <w:r>
        <w:t xml:space="preserve">• </w:t>
      </w:r>
      <w:r>
        <w:t>invalid credential combinations</w:t>
      </w:r>
    </w:p>
    <w:p>
      <w:pPr>
        <w:ind w:left="0" w:firstLine="0"/>
      </w:pPr>
      <w:r>
        <w:t xml:space="preserve">• </w:t>
      </w:r>
      <w:r>
        <w:t>category, brand, and product identifiers observed from the running system</w:t>
      </w:r>
    </w:p>
    <w:p>
      <w:pPr>
        <w:ind w:left="0" w:firstLine="0"/>
      </w:pPr>
      <w:r>
        <w:t xml:space="preserve">• </w:t>
      </w:r>
      <w:r>
        <w:t>API query variations for positive and negative requests</w:t>
      </w:r>
    </w:p>
    <w:p>
      <w:pPr>
        <w:ind w:left="0" w:firstLine="0"/>
      </w:pPr>
      <w:r>
        <w:t xml:space="preserve">• </w:t>
      </w:r>
      <w:r>
        <w:t>product import workbooks with mixed-validation rows</w:t>
      </w:r>
    </w:p>
    <w:p>
      <w:pPr>
        <w:ind w:left="0" w:firstLine="0"/>
      </w:pPr>
      <w:r>
        <w:t xml:space="preserve">• </w:t>
      </w:r>
      <w:r>
        <w:t>invalid upload samples for attachment and file-format testing</w:t>
      </w:r>
    </w:p>
    <w:p>
      <w:r>
        <w:t>Sensitive live credentials were not committed. Only demo-safe seeded data and controlled testing datasets were included in the repository.</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vAlign w:val="center"/>
            <w:shd w:fill="D9EAF7"/>
          </w:tcPr>
          <w:p>
            <w:pPr>
              <w:spacing w:after="0" w:line="276" w:lineRule="auto"/>
            </w:pPr>
            <w:r>
              <w:rPr>
                <w:b/>
              </w:rPr>
            </w:r>
            <w:r>
              <w:rPr>
                <w:b/>
              </w:rPr>
              <w:t>Data group</w:t>
            </w:r>
          </w:p>
        </w:tc>
        <w:tc>
          <w:tcPr>
            <w:tcW w:type="dxa" w:w="3009"/>
            <w:vAlign w:val="center"/>
            <w:shd w:fill="D9EAF7"/>
          </w:tcPr>
          <w:p>
            <w:pPr>
              <w:spacing w:after="0" w:line="276" w:lineRule="auto"/>
            </w:pPr>
            <w:r>
              <w:rPr>
                <w:b/>
              </w:rPr>
            </w:r>
            <w:r>
              <w:rPr>
                <w:b/>
              </w:rPr>
              <w:t>Real source</w:t>
            </w:r>
          </w:p>
        </w:tc>
        <w:tc>
          <w:tcPr>
            <w:tcW w:type="dxa" w:w="3009"/>
            <w:vAlign w:val="center"/>
            <w:shd w:fill="D9EAF7"/>
          </w:tcPr>
          <w:p>
            <w:pPr>
              <w:spacing w:after="0" w:line="276" w:lineRule="auto"/>
            </w:pPr>
            <w:r>
              <w:rPr>
                <w:b/>
              </w:rPr>
            </w:r>
            <w:r>
              <w:rPr>
                <w:b/>
              </w:rPr>
              <w:t>Purpose</w:t>
            </w:r>
          </w:p>
        </w:tc>
      </w:tr>
      <w:tr>
        <w:tc>
          <w:tcPr>
            <w:tcW w:type="dxa" w:w="3009"/>
            <w:vAlign w:val="center"/>
          </w:tcPr>
          <w:p>
            <w:pPr>
              <w:spacing w:after="0" w:line="276" w:lineRule="auto"/>
            </w:pPr>
            <w:r/>
            <w:r>
              <w:t>Seeded admin accounts</w:t>
            </w:r>
          </w:p>
        </w:tc>
        <w:tc>
          <w:tcPr>
            <w:tcW w:type="dxa" w:w="3009"/>
            <w:vAlign w:val="center"/>
          </w:tcPr>
          <w:p>
            <w:pPr>
              <w:spacing w:after="0" w:line="276" w:lineRule="auto"/>
            </w:pPr>
            <w:r/>
            <w:r>
              <w:t>admin@osms.local, sales@osms.local, warehouse@osms.local</w:t>
            </w:r>
          </w:p>
        </w:tc>
        <w:tc>
          <w:tcPr>
            <w:tcW w:type="dxa" w:w="3009"/>
            <w:vAlign w:val="center"/>
          </w:tcPr>
          <w:p>
            <w:pPr>
              <w:spacing w:after="0" w:line="276" w:lineRule="auto"/>
            </w:pPr>
            <w:r/>
            <w:r>
              <w:t>Auth, permission, purchase, invoice, report, and stock flows</w:t>
            </w:r>
          </w:p>
        </w:tc>
      </w:tr>
      <w:tr>
        <w:tc>
          <w:tcPr>
            <w:tcW w:type="dxa" w:w="3009"/>
            <w:vAlign w:val="center"/>
          </w:tcPr>
          <w:p>
            <w:pPr>
              <w:spacing w:after="0" w:line="276" w:lineRule="auto"/>
            </w:pPr>
            <w:r/>
            <w:r>
              <w:t>Negative credentials</w:t>
            </w:r>
          </w:p>
        </w:tc>
        <w:tc>
          <w:tcPr>
            <w:tcW w:type="dxa" w:w="3009"/>
            <w:vAlign w:val="center"/>
          </w:tcPr>
          <w:p>
            <w:pPr>
              <w:spacing w:after="0" w:line="276" w:lineRule="auto"/>
            </w:pPr>
            <w:r/>
            <w:r>
              <w:t>fake password / unknown email / inactive account placeholder</w:t>
            </w:r>
          </w:p>
        </w:tc>
        <w:tc>
          <w:tcPr>
            <w:tcW w:type="dxa" w:w="3009"/>
            <w:vAlign w:val="center"/>
          </w:tcPr>
          <w:p>
            <w:pPr>
              <w:spacing w:after="0" w:line="276" w:lineRule="auto"/>
            </w:pPr>
            <w:r/>
            <w:r>
              <w:t>Invalid login and inactive-account scenarios</w:t>
            </w:r>
          </w:p>
        </w:tc>
      </w:tr>
      <w:tr>
        <w:tc>
          <w:tcPr>
            <w:tcW w:type="dxa" w:w="3009"/>
            <w:vAlign w:val="center"/>
          </w:tcPr>
          <w:p>
            <w:pPr>
              <w:spacing w:after="0" w:line="276" w:lineRule="auto"/>
            </w:pPr>
            <w:r/>
            <w:r>
              <w:t>UI business data</w:t>
            </w:r>
          </w:p>
        </w:tc>
        <w:tc>
          <w:tcPr>
            <w:tcW w:type="dxa" w:w="3009"/>
            <w:vAlign w:val="center"/>
          </w:tcPr>
          <w:p>
            <w:pPr>
              <w:spacing w:after="0" w:line="276" w:lineRule="auto"/>
            </w:pPr>
            <w:r/>
            <w:r>
              <w:t>prepared supplier, product, import, and form values</w:t>
            </w:r>
          </w:p>
        </w:tc>
        <w:tc>
          <w:tcPr>
            <w:tcW w:type="dxa" w:w="3009"/>
            <w:vAlign w:val="center"/>
          </w:tcPr>
          <w:p>
            <w:pPr>
              <w:spacing w:after="0" w:line="276" w:lineRule="auto"/>
            </w:pPr>
            <w:r/>
            <w:r>
              <w:t>CRUD, purchase, invoice, and import execution</w:t>
            </w:r>
          </w:p>
        </w:tc>
      </w:tr>
      <w:tr>
        <w:tc>
          <w:tcPr>
            <w:tcW w:type="dxa" w:w="3009"/>
            <w:vAlign w:val="center"/>
          </w:tcPr>
          <w:p>
            <w:pPr>
              <w:spacing w:after="0" w:line="276" w:lineRule="auto"/>
            </w:pPr>
            <w:r/>
            <w:r>
              <w:t>API query data</w:t>
            </w:r>
          </w:p>
        </w:tc>
        <w:tc>
          <w:tcPr>
            <w:tcW w:type="dxa" w:w="3009"/>
            <w:vAlign w:val="center"/>
          </w:tcPr>
          <w:p>
            <w:pPr>
              <w:spacing w:after="0" w:line="276" w:lineRule="auto"/>
            </w:pPr>
            <w:r/>
            <w:r>
              <w:t>real category, brand, product IDs and negative query variations</w:t>
            </w:r>
          </w:p>
        </w:tc>
        <w:tc>
          <w:tcPr>
            <w:tcW w:type="dxa" w:w="3009"/>
            <w:vAlign w:val="center"/>
          </w:tcPr>
          <w:p>
            <w:pPr>
              <w:spacing w:after="0" w:line="276" w:lineRule="auto"/>
            </w:pPr>
            <w:r/>
            <w:r>
              <w:t>Health and catalog API validation coverage</w:t>
            </w:r>
          </w:p>
        </w:tc>
      </w:tr>
    </w:tbl>
    <w:p/>
    <w:p>
      <w:pPr>
        <w:pStyle w:val="Heading2"/>
      </w:pPr>
      <w:r>
        <w:t>3.5 Automation Design And Implementation</w:t>
      </w:r>
    </w:p>
    <w:p>
      <w:r>
        <w:t>To improve rubric score and bonus potential, a limited automation scope was implemented with maintainability in mind:</w:t>
      </w:r>
    </w:p>
    <w:p>
      <w:pPr>
        <w:ind w:left="0" w:firstLine="0"/>
      </w:pPr>
      <w:r>
        <w:t xml:space="preserve">• </w:t>
      </w:r>
      <w:r>
        <w:t xml:space="preserve">UI automation stack: </w:t>
      </w:r>
      <w:r>
        <w:rPr>
          <w:rFonts w:ascii="Consolas" w:hAnsi="Consolas"/>
        </w:rPr>
        <w:t>.NET 8 + xUnit + Selenium WebDriver</w:t>
      </w:r>
    </w:p>
    <w:p>
      <w:pPr>
        <w:ind w:left="0" w:firstLine="0"/>
      </w:pPr>
      <w:r>
        <w:t xml:space="preserve">• </w:t>
      </w:r>
      <w:r>
        <w:t xml:space="preserve">API automation stack: </w:t>
      </w:r>
      <w:r>
        <w:rPr>
          <w:rFonts w:ascii="Consolas" w:hAnsi="Consolas"/>
        </w:rPr>
        <w:t>Postman + Newman</w:t>
      </w:r>
    </w:p>
    <w:p>
      <w:pPr>
        <w:ind w:left="0" w:firstLine="0"/>
      </w:pPr>
      <w:r>
        <w:t xml:space="preserve">• </w:t>
      </w:r>
      <w:r>
        <w:t xml:space="preserve">design pattern: </w:t>
      </w:r>
      <w:r>
        <w:rPr>
          <w:rFonts w:ascii="Consolas" w:hAnsi="Consolas"/>
        </w:rPr>
        <w:t>Page Object Model</w:t>
      </w:r>
    </w:p>
    <w:p>
      <w:pPr>
        <w:ind w:left="0" w:firstLine="0"/>
      </w:pPr>
      <w:r>
        <w:t xml:space="preserve">• </w:t>
      </w:r>
      <w:r>
        <w:t>reusable support layer for:</w:t>
      </w:r>
    </w:p>
    <w:p>
      <w:pPr>
        <w:ind w:left="357" w:firstLine="0"/>
      </w:pPr>
      <w:r>
        <w:t xml:space="preserve">• </w:t>
      </w:r>
      <w:r>
        <w:t>configuration</w:t>
      </w:r>
    </w:p>
    <w:p>
      <w:pPr>
        <w:ind w:left="357" w:firstLine="0"/>
      </w:pPr>
      <w:r>
        <w:t xml:space="preserve">• </w:t>
      </w:r>
      <w:r>
        <w:t>CSV test-data loading</w:t>
      </w:r>
    </w:p>
    <w:p>
      <w:pPr>
        <w:ind w:left="357" w:firstLine="0"/>
      </w:pPr>
      <w:r>
        <w:t xml:space="preserve">• </w:t>
      </w:r>
      <w:r>
        <w:t>waits</w:t>
      </w:r>
    </w:p>
    <w:p>
      <w:pPr>
        <w:ind w:left="357" w:firstLine="0"/>
      </w:pPr>
      <w:r>
        <w:t xml:space="preserve">• </w:t>
      </w:r>
      <w:r>
        <w:t>screenshots</w:t>
      </w:r>
    </w:p>
    <w:p>
      <w:pPr>
        <w:ind w:left="357" w:firstLine="0"/>
      </w:pPr>
      <w:r>
        <w:t xml:space="preserve">• </w:t>
      </w:r>
      <w:r>
        <w:t>webdriver management</w:t>
      </w:r>
    </w:p>
    <w:p>
      <w:r>
        <w:t>The selected UI automation flows were:</w:t>
      </w:r>
    </w:p>
    <w:p>
      <w:pPr>
        <w:ind w:left="0" w:firstLine="0"/>
      </w:pPr>
      <w:r>
        <w:t xml:space="preserve">• </w:t>
      </w:r>
      <w:r>
        <w:t>admin login smoke</w:t>
      </w:r>
    </w:p>
    <w:p>
      <w:pPr>
        <w:ind w:left="0" w:firstLine="0"/>
      </w:pPr>
      <w:r>
        <w:t xml:space="preserve">• </w:t>
      </w:r>
      <w:r>
        <w:t>sales access-denied navigation</w:t>
      </w:r>
    </w:p>
    <w:p>
      <w:pPr>
        <w:ind w:left="0" w:firstLine="0"/>
      </w:pPr>
      <w:r>
        <w:t xml:space="preserve">• </w:t>
      </w:r>
      <w:r>
        <w:t>privileged-user draft purchase creation</w:t>
      </w:r>
    </w:p>
    <w:p>
      <w:pPr>
        <w:ind w:left="0" w:firstLine="0"/>
      </w:pPr>
      <w:r>
        <w:t xml:space="preserve">• </w:t>
      </w:r>
      <w:r>
        <w:t>privileged-user invoice creation</w:t>
      </w:r>
    </w:p>
    <w:p>
      <w:pPr>
        <w:ind w:left="0" w:firstLine="0"/>
      </w:pPr>
      <w:r>
        <w:t xml:space="preserve">• </w:t>
      </w:r>
      <w:r>
        <w:t>product import preview</w:t>
      </w:r>
    </w:p>
    <w:p>
      <w:r>
        <w:t>The selected API automation groups were:</w:t>
      </w:r>
    </w:p>
    <w:p>
      <w:pPr>
        <w:ind w:left="0" w:firstLine="0"/>
      </w:pPr>
      <w:r>
        <w:t xml:space="preserve">• </w:t>
      </w:r>
      <w:r>
        <w:t>health smoke</w:t>
      </w:r>
    </w:p>
    <w:p>
      <w:pPr>
        <w:ind w:left="0" w:firstLine="0"/>
      </w:pPr>
      <w:r>
        <w:t xml:space="preserve">• </w:t>
      </w:r>
      <w:r>
        <w:t>catalog happy path</w:t>
      </w:r>
    </w:p>
    <w:p>
      <w:pPr>
        <w:ind w:left="0" w:firstLine="0"/>
      </w:pPr>
      <w:r>
        <w:t xml:space="preserve">• </w:t>
      </w:r>
      <w:r>
        <w:t>catalog validation and negative cases</w:t>
      </w:r>
    </w:p>
    <w:p>
      <w:pPr>
        <w:ind w:left="0" w:firstLine="0"/>
      </w:pPr>
      <w:r>
        <w:t xml:space="preserve">• </w:t>
      </w:r>
      <w:r>
        <w:t>product detail</w:t>
      </w:r>
    </w:p>
    <w:p>
      <w:pPr>
        <w:ind w:left="0" w:firstLine="0"/>
      </w:pPr>
      <w:r>
        <w:t xml:space="preserve">• </w:t>
      </w:r>
      <w:r>
        <w:t>trending and filters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vAlign w:val="center"/>
            <w:shd w:fill="D9EAF7"/>
          </w:tcPr>
          <w:p>
            <w:pPr>
              <w:spacing w:after="0" w:line="276" w:lineRule="auto"/>
            </w:pPr>
            <w:r>
              <w:rPr>
                <w:b/>
              </w:rPr>
            </w:r>
            <w:r>
              <w:rPr>
                <w:b/>
              </w:rPr>
              <w:t>Automation surface</w:t>
            </w:r>
          </w:p>
        </w:tc>
        <w:tc>
          <w:tcPr>
            <w:tcW w:type="dxa" w:w="3009"/>
            <w:vAlign w:val="center"/>
            <w:shd w:fill="D9EAF7"/>
          </w:tcPr>
          <w:p>
            <w:pPr>
              <w:spacing w:after="0" w:line="276" w:lineRule="auto"/>
            </w:pPr>
            <w:r>
              <w:rPr>
                <w:b/>
              </w:rPr>
            </w:r>
            <w:r>
              <w:rPr>
                <w:b/>
              </w:rPr>
              <w:t>Implemented items</w:t>
            </w:r>
          </w:p>
        </w:tc>
        <w:tc>
          <w:tcPr>
            <w:tcW w:type="dxa" w:w="3009"/>
            <w:vAlign w:val="center"/>
            <w:shd w:fill="D9EAF7"/>
          </w:tcPr>
          <w:p>
            <w:pPr>
              <w:spacing w:after="0" w:line="276" w:lineRule="auto"/>
            </w:pPr>
            <w:r>
              <w:rPr>
                <w:b/>
              </w:rPr>
            </w:r>
            <w:r>
              <w:rPr>
                <w:b/>
              </w:rPr>
              <w:t>Evidence type</w:t>
            </w:r>
          </w:p>
        </w:tc>
      </w:tr>
      <w:tr>
        <w:tc>
          <w:tcPr>
            <w:tcW w:type="dxa" w:w="3009"/>
            <w:vAlign w:val="center"/>
          </w:tcPr>
          <w:p>
            <w:pPr>
              <w:spacing w:after="0" w:line="276" w:lineRule="auto"/>
            </w:pPr>
            <w:r/>
            <w:r>
              <w:t>UI Selenium + xUnit</w:t>
            </w:r>
          </w:p>
        </w:tc>
        <w:tc>
          <w:tcPr>
            <w:tcW w:type="dxa" w:w="3009"/>
            <w:vAlign w:val="center"/>
          </w:tcPr>
          <w:p>
            <w:pPr>
              <w:spacing w:after="0" w:line="276" w:lineRule="auto"/>
            </w:pPr>
            <w:r/>
            <w:r>
              <w:t>login smoke, permission denial, purchase draft creation, invoice creation, import preview</w:t>
            </w:r>
          </w:p>
        </w:tc>
        <w:tc>
          <w:tcPr>
            <w:tcW w:type="dxa" w:w="3009"/>
            <w:vAlign w:val="center"/>
          </w:tcPr>
          <w:p>
            <w:pPr>
              <w:spacing w:after="0" w:line="276" w:lineRule="auto"/>
            </w:pPr>
            <w:r/>
            <w:r>
              <w:t>screenshots + TRX</w:t>
            </w:r>
          </w:p>
        </w:tc>
      </w:tr>
      <w:tr>
        <w:tc>
          <w:tcPr>
            <w:tcW w:type="dxa" w:w="3009"/>
            <w:vAlign w:val="center"/>
          </w:tcPr>
          <w:p>
            <w:pPr>
              <w:spacing w:after="0" w:line="276" w:lineRule="auto"/>
            </w:pPr>
            <w:r/>
            <w:r>
              <w:t>API Postman + Newman</w:t>
            </w:r>
          </w:p>
        </w:tc>
        <w:tc>
          <w:tcPr>
            <w:tcW w:type="dxa" w:w="3009"/>
            <w:vAlign w:val="center"/>
          </w:tcPr>
          <w:p>
            <w:pPr>
              <w:spacing w:after="0" w:line="276" w:lineRule="auto"/>
            </w:pPr>
            <w:r/>
            <w:r>
              <w:t>health, catalog list/detail, validation, trending, filters</w:t>
            </w:r>
          </w:p>
        </w:tc>
        <w:tc>
          <w:tcPr>
            <w:tcW w:type="dxa" w:w="3009"/>
            <w:vAlign w:val="center"/>
          </w:tcPr>
          <w:p>
            <w:pPr>
              <w:spacing w:after="0" w:line="276" w:lineRule="auto"/>
            </w:pPr>
            <w:r/>
            <w:r>
              <w:t>Newman text output + XML</w:t>
            </w:r>
          </w:p>
        </w:tc>
      </w:tr>
      <w:tr>
        <w:tc>
          <w:tcPr>
            <w:tcW w:type="dxa" w:w="3009"/>
            <w:vAlign w:val="center"/>
          </w:tcPr>
          <w:p>
            <w:pPr>
              <w:spacing w:after="0" w:line="276" w:lineRule="auto"/>
            </w:pPr>
            <w:r/>
            <w:r>
              <w:t>Reusable design</w:t>
            </w:r>
          </w:p>
        </w:tc>
        <w:tc>
          <w:tcPr>
            <w:tcW w:type="dxa" w:w="3009"/>
            <w:vAlign w:val="center"/>
          </w:tcPr>
          <w:p>
            <w:pPr>
              <w:spacing w:after="0" w:line="276" w:lineRule="auto"/>
            </w:pPr>
            <w:r/>
            <w:r>
              <w:t>page objects, waits, screenshot helper, CSV loader, WebDriver factory</w:t>
            </w:r>
          </w:p>
        </w:tc>
        <w:tc>
          <w:tcPr>
            <w:tcW w:type="dxa" w:w="3009"/>
            <w:vAlign w:val="center"/>
          </w:tcPr>
          <w:p>
            <w:pPr>
              <w:spacing w:after="0" w:line="276" w:lineRule="auto"/>
            </w:pPr>
            <w:r/>
            <w:r>
              <w:t>source code in TestScript-Data/Automation/</w:t>
            </w:r>
          </w:p>
        </w:tc>
      </w:tr>
    </w:tbl>
    <w:p/>
    <w:p>
      <w:pPr>
        <w:pStyle w:val="Heading2"/>
      </w:pPr>
      <w:r>
        <w:t>3.6 Execution Summary</w:t>
      </w:r>
    </w:p>
    <w:p>
      <w:r>
        <w:t xml:space="preserve">As of </w:t>
      </w:r>
      <w:r>
        <w:rPr>
          <w:rFonts w:ascii="Consolas" w:hAnsi="Consolas"/>
        </w:rPr>
        <w:t>2026-04-11</w:t>
      </w:r>
      <w:r>
        <w:t>, the synchronized execution baseline now covers all designed UI and API cases with real runtime evidence:</w:t>
      </w:r>
    </w:p>
    <w:p>
      <w:pPr>
        <w:ind w:left="0" w:firstLine="0"/>
      </w:pPr>
      <w:r>
        <w:t xml:space="preserve">• </w:t>
      </w:r>
      <w:r>
        <w:t xml:space="preserve">total test cases: </w:t>
      </w:r>
      <w:r>
        <w:rPr>
          <w:rFonts w:ascii="Consolas" w:hAnsi="Consolas"/>
        </w:rPr>
        <w:t>63</w:t>
      </w:r>
    </w:p>
    <w:p>
      <w:pPr>
        <w:ind w:left="0" w:firstLine="0"/>
      </w:pPr>
      <w:r>
        <w:t xml:space="preserve">• </w:t>
      </w:r>
      <w:r>
        <w:t xml:space="preserve">executed: </w:t>
      </w:r>
      <w:r>
        <w:rPr>
          <w:rFonts w:ascii="Consolas" w:hAnsi="Consolas"/>
        </w:rPr>
        <w:t>63</w:t>
      </w:r>
    </w:p>
    <w:p>
      <w:pPr>
        <w:ind w:left="0" w:firstLine="0"/>
      </w:pPr>
      <w:r>
        <w:t xml:space="preserve">• </w:t>
      </w:r>
      <w:r>
        <w:t xml:space="preserve">pass: </w:t>
      </w:r>
      <w:r>
        <w:rPr>
          <w:rFonts w:ascii="Consolas" w:hAnsi="Consolas"/>
        </w:rPr>
        <w:t>56</w:t>
      </w:r>
    </w:p>
    <w:p>
      <w:pPr>
        <w:ind w:left="0" w:firstLine="0"/>
      </w:pPr>
      <w:r>
        <w:t xml:space="preserve">• </w:t>
      </w:r>
      <w:r>
        <w:t xml:space="preserve">fail: </w:t>
      </w:r>
      <w:r>
        <w:rPr>
          <w:rFonts w:ascii="Consolas" w:hAnsi="Consolas"/>
        </w:rPr>
        <w:t>7</w:t>
      </w:r>
    </w:p>
    <w:p>
      <w:pPr>
        <w:ind w:left="0" w:firstLine="0"/>
      </w:pPr>
      <w:r>
        <w:t xml:space="preserve">• </w:t>
      </w:r>
      <w:r>
        <w:t xml:space="preserve">blocked: </w:t>
      </w:r>
      <w:r>
        <w:rPr>
          <w:rFonts w:ascii="Consolas" w:hAnsi="Consolas"/>
        </w:rPr>
        <w:t>0</w:t>
      </w:r>
    </w:p>
    <w:p>
      <w:pPr>
        <w:ind w:left="0" w:firstLine="0"/>
      </w:pPr>
      <w:r>
        <w:t xml:space="preserve">• </w:t>
      </w:r>
      <w:r>
        <w:t xml:space="preserve">not run: </w:t>
      </w:r>
      <w:r>
        <w:rPr>
          <w:rFonts w:ascii="Consolas" w:hAnsi="Consolas"/>
        </w:rPr>
        <w:t>0</w:t>
      </w:r>
    </w:p>
    <w:p>
      <w:pPr>
        <w:ind w:left="0" w:firstLine="0"/>
      </w:pPr>
      <w:r>
        <w:t xml:space="preserve">• </w:t>
      </w:r>
      <w:r>
        <w:t xml:space="preserve">execution progress: </w:t>
      </w:r>
      <w:r>
        <w:rPr>
          <w:rFonts w:ascii="Consolas" w:hAnsi="Consolas"/>
        </w:rPr>
        <w:t>100%</w:t>
      </w:r>
    </w:p>
    <w:p>
      <w:r>
        <w:t>The strongest confirmed pass results now include:</w:t>
      </w:r>
    </w:p>
    <w:p>
      <w:pPr>
        <w:ind w:left="0" w:firstLine="0"/>
      </w:pPr>
      <w:r>
        <w:t xml:space="preserve">• </w:t>
      </w:r>
      <w:r>
        <w:rPr>
          <w:rFonts w:ascii="Consolas" w:hAnsi="Consolas"/>
        </w:rPr>
        <w:t>TC-UI-AUTH-001</w:t>
      </w:r>
      <w:r>
        <w:t xml:space="preserve">, </w:t>
      </w:r>
      <w:r>
        <w:rPr>
          <w:rFonts w:ascii="Consolas" w:hAnsi="Consolas"/>
        </w:rPr>
        <w:t>TC-UI-AUTH-002</w:t>
      </w:r>
      <w:r>
        <w:t xml:space="preserve">, </w:t>
      </w:r>
      <w:r>
        <w:rPr>
          <w:rFonts w:ascii="Consolas" w:hAnsi="Consolas"/>
        </w:rPr>
        <w:t>TC-UI-AUTH-004</w:t>
      </w:r>
      <w:r>
        <w:t xml:space="preserve">, </w:t>
      </w:r>
      <w:r>
        <w:rPr>
          <w:rFonts w:ascii="Consolas" w:hAnsi="Consolas"/>
        </w:rPr>
        <w:t>TC-UI-AUTH-005</w:t>
      </w:r>
      <w:r>
        <w:t xml:space="preserve">, and </w:t>
      </w:r>
      <w:r>
        <w:rPr>
          <w:rFonts w:ascii="Consolas" w:hAnsi="Consolas"/>
        </w:rPr>
        <w:t>TC-UI-AUTH-006</w:t>
      </w:r>
    </w:p>
    <w:p>
      <w:pPr>
        <w:ind w:left="0" w:firstLine="0"/>
      </w:pPr>
      <w:r>
        <w:t xml:space="preserve">• </w:t>
      </w:r>
      <w:r>
        <w:rPr>
          <w:rFonts w:ascii="Consolas" w:hAnsi="Consolas"/>
        </w:rPr>
        <w:t>TC-UI-ADM-001</w:t>
      </w:r>
      <w:r>
        <w:t xml:space="preserve"> and </w:t>
      </w:r>
      <w:r>
        <w:rPr>
          <w:rFonts w:ascii="Consolas" w:hAnsi="Consolas"/>
        </w:rPr>
        <w:t>TC-UI-ADM-002</w:t>
      </w:r>
    </w:p>
    <w:p>
      <w:pPr>
        <w:ind w:left="0" w:firstLine="0"/>
      </w:pPr>
      <w:r>
        <w:t xml:space="preserve">• </w:t>
      </w:r>
      <w:r>
        <w:rPr>
          <w:rFonts w:ascii="Consolas" w:hAnsi="Consolas"/>
        </w:rPr>
        <w:t>TC-UI-CUS-001</w:t>
      </w:r>
      <w:r>
        <w:t xml:space="preserve">, </w:t>
      </w:r>
      <w:r>
        <w:rPr>
          <w:rFonts w:ascii="Consolas" w:hAnsi="Consolas"/>
        </w:rPr>
        <w:t>TC-UI-CUS-002</w:t>
      </w:r>
      <w:r>
        <w:t xml:space="preserve">, and </w:t>
      </w:r>
      <w:r>
        <w:rPr>
          <w:rFonts w:ascii="Consolas" w:hAnsi="Consolas"/>
        </w:rPr>
        <w:t>TC-UI-CUS-003</w:t>
      </w:r>
    </w:p>
    <w:p>
      <w:pPr>
        <w:ind w:left="0" w:firstLine="0"/>
      </w:pPr>
      <w:r>
        <w:t xml:space="preserve">• </w:t>
      </w:r>
      <w:r>
        <w:rPr>
          <w:rFonts w:ascii="Consolas" w:hAnsi="Consolas"/>
        </w:rPr>
        <w:t>TC-UI-SUP-001</w:t>
      </w:r>
    </w:p>
    <w:p>
      <w:pPr>
        <w:ind w:left="0" w:firstLine="0"/>
      </w:pPr>
      <w:r>
        <w:t xml:space="preserve">• </w:t>
      </w:r>
      <w:r>
        <w:rPr>
          <w:rFonts w:ascii="Consolas" w:hAnsi="Consolas"/>
        </w:rPr>
        <w:t>TC-UI-PRD-001</w:t>
      </w:r>
      <w:r>
        <w:t xml:space="preserve">, </w:t>
      </w:r>
      <w:r>
        <w:rPr>
          <w:rFonts w:ascii="Consolas" w:hAnsi="Consolas"/>
        </w:rPr>
        <w:t>TC-UI-PRD-002</w:t>
      </w:r>
      <w:r>
        <w:t xml:space="preserve">, </w:t>
      </w:r>
      <w:r>
        <w:rPr>
          <w:rFonts w:ascii="Consolas" w:hAnsi="Consolas"/>
        </w:rPr>
        <w:t>TC-UI-PRD-003</w:t>
      </w:r>
      <w:r>
        <w:t xml:space="preserve">, </w:t>
      </w:r>
      <w:r>
        <w:rPr>
          <w:rFonts w:ascii="Consolas" w:hAnsi="Consolas"/>
        </w:rPr>
        <w:t>TC-UI-PRD-004</w:t>
      </w:r>
      <w:r>
        <w:t xml:space="preserve">, </w:t>
      </w:r>
      <w:r>
        <w:rPr>
          <w:rFonts w:ascii="Consolas" w:hAnsi="Consolas"/>
        </w:rPr>
        <w:t>TC-UI-PRD-005</w:t>
      </w:r>
      <w:r>
        <w:t xml:space="preserve">, and </w:t>
      </w:r>
      <w:r>
        <w:rPr>
          <w:rFonts w:ascii="Consolas" w:hAnsi="Consolas"/>
        </w:rPr>
        <w:t>TC-UI-PRD-006</w:t>
      </w:r>
    </w:p>
    <w:p>
      <w:pPr>
        <w:ind w:left="0" w:firstLine="0"/>
      </w:pPr>
      <w:r>
        <w:t xml:space="preserve">• </w:t>
      </w:r>
      <w:r>
        <w:rPr>
          <w:rFonts w:ascii="Consolas" w:hAnsi="Consolas"/>
        </w:rPr>
        <w:t>TC-UI-IMP-001</w:t>
      </w:r>
      <w:r>
        <w:t xml:space="preserve">, </w:t>
      </w:r>
      <w:r>
        <w:rPr>
          <w:rFonts w:ascii="Consolas" w:hAnsi="Consolas"/>
        </w:rPr>
        <w:t>TC-UI-IMP-002</w:t>
      </w:r>
      <w:r>
        <w:t xml:space="preserve">, and </w:t>
      </w:r>
      <w:r>
        <w:rPr>
          <w:rFonts w:ascii="Consolas" w:hAnsi="Consolas"/>
        </w:rPr>
        <w:t>TC-UI-IMP-004</w:t>
      </w:r>
    </w:p>
    <w:p>
      <w:pPr>
        <w:ind w:left="0" w:firstLine="0"/>
      </w:pPr>
      <w:r>
        <w:t xml:space="preserve">• </w:t>
      </w:r>
      <w:r>
        <w:rPr>
          <w:rFonts w:ascii="Consolas" w:hAnsi="Consolas"/>
        </w:rPr>
        <w:t>TC-UI-PUR-001</w:t>
      </w:r>
      <w:r>
        <w:t xml:space="preserve">, </w:t>
      </w:r>
      <w:r>
        <w:rPr>
          <w:rFonts w:ascii="Consolas" w:hAnsi="Consolas"/>
        </w:rPr>
        <w:t>TC-UI-PUR-004</w:t>
      </w:r>
      <w:r>
        <w:t xml:space="preserve">, </w:t>
      </w:r>
      <w:r>
        <w:rPr>
          <w:rFonts w:ascii="Consolas" w:hAnsi="Consolas"/>
        </w:rPr>
        <w:t>TC-UI-PUR-005</w:t>
      </w:r>
      <w:r>
        <w:t xml:space="preserve">, </w:t>
      </w:r>
      <w:r>
        <w:rPr>
          <w:rFonts w:ascii="Consolas" w:hAnsi="Consolas"/>
        </w:rPr>
        <w:t>TC-UI-PUR-006</w:t>
      </w:r>
      <w:r>
        <w:t xml:space="preserve">, and </w:t>
      </w:r>
      <w:r>
        <w:rPr>
          <w:rFonts w:ascii="Consolas" w:hAnsi="Consolas"/>
        </w:rPr>
        <w:t>TC-UI-PUR-007</w:t>
      </w:r>
    </w:p>
    <w:p>
      <w:pPr>
        <w:ind w:left="0" w:firstLine="0"/>
      </w:pPr>
      <w:r>
        <w:t xml:space="preserve">• </w:t>
      </w:r>
      <w:r>
        <w:rPr>
          <w:rFonts w:ascii="Consolas" w:hAnsi="Consolas"/>
        </w:rPr>
        <w:t>TC-UI-INV-002</w:t>
      </w:r>
      <w:r>
        <w:t xml:space="preserve"> and </w:t>
      </w:r>
      <w:r>
        <w:rPr>
          <w:rFonts w:ascii="Consolas" w:hAnsi="Consolas"/>
        </w:rPr>
        <w:t>TC-UI-INV-004</w:t>
      </w:r>
    </w:p>
    <w:p>
      <w:pPr>
        <w:ind w:left="0" w:firstLine="0"/>
      </w:pPr>
      <w:r>
        <w:t xml:space="preserve">• </w:t>
      </w:r>
      <w:r>
        <w:rPr>
          <w:rFonts w:ascii="Consolas" w:hAnsi="Consolas"/>
        </w:rPr>
        <w:t>TC-UI-STK-001</w:t>
      </w:r>
      <w:r>
        <w:t xml:space="preserve">, </w:t>
      </w:r>
      <w:r>
        <w:rPr>
          <w:rFonts w:ascii="Consolas" w:hAnsi="Consolas"/>
        </w:rPr>
        <w:t>TC-UI-STK-002</w:t>
      </w:r>
      <w:r>
        <w:t xml:space="preserve">, and </w:t>
      </w:r>
      <w:r>
        <w:rPr>
          <w:rFonts w:ascii="Consolas" w:hAnsi="Consolas"/>
        </w:rPr>
        <w:t>TC-UI-STK-003</w:t>
      </w:r>
    </w:p>
    <w:p>
      <w:pPr>
        <w:ind w:left="0" w:firstLine="0"/>
      </w:pPr>
      <w:r>
        <w:t xml:space="preserve">• </w:t>
      </w:r>
      <w:r>
        <w:rPr>
          <w:rFonts w:ascii="Consolas" w:hAnsi="Consolas"/>
        </w:rPr>
        <w:t>TC-UI-REP-001</w:t>
      </w:r>
      <w:r>
        <w:t xml:space="preserve"> and </w:t>
      </w:r>
      <w:r>
        <w:rPr>
          <w:rFonts w:ascii="Consolas" w:hAnsi="Consolas"/>
        </w:rPr>
        <w:t>TC-UI-REP-002</w:t>
      </w:r>
    </w:p>
    <w:p>
      <w:pPr>
        <w:ind w:left="0" w:firstLine="0"/>
      </w:pPr>
      <w:r>
        <w:t xml:space="preserve">• </w:t>
      </w:r>
      <w:r>
        <w:rPr>
          <w:rFonts w:ascii="Consolas" w:hAnsi="Consolas"/>
        </w:rPr>
        <w:t>TC-UI-PUB-001</w:t>
      </w:r>
      <w:r>
        <w:t xml:space="preserve">, </w:t>
      </w:r>
      <w:r>
        <w:rPr>
          <w:rFonts w:ascii="Consolas" w:hAnsi="Consolas"/>
        </w:rPr>
        <w:t>TC-UI-PUB-002</w:t>
      </w:r>
      <w:r>
        <w:t xml:space="preserve">, and </w:t>
      </w:r>
      <w:r>
        <w:rPr>
          <w:rFonts w:ascii="Consolas" w:hAnsi="Consolas"/>
        </w:rPr>
        <w:t>TC-UI-PUB-003</w:t>
      </w:r>
    </w:p>
    <w:p>
      <w:pPr>
        <w:ind w:left="0" w:firstLine="0"/>
      </w:pPr>
      <w:r>
        <w:t xml:space="preserve">• </w:t>
      </w:r>
      <w:r>
        <w:t xml:space="preserve">all </w:t>
      </w:r>
      <w:r>
        <w:rPr>
          <w:rFonts w:ascii="Consolas" w:hAnsi="Consolas"/>
        </w:rPr>
        <w:t>19</w:t>
      </w:r>
      <w:r>
        <w:t xml:space="preserve"> API cases - full Newman collection pass</w:t>
      </w:r>
    </w:p>
    <w:p>
      <w:r>
        <w:t>The current confirmed fail results are:</w:t>
      </w:r>
    </w:p>
    <w:p>
      <w:pPr>
        <w:ind w:left="0" w:firstLine="0"/>
      </w:pPr>
      <w:r>
        <w:t xml:space="preserve">• </w:t>
      </w:r>
      <w:r>
        <w:rPr>
          <w:rFonts w:ascii="Consolas" w:hAnsi="Consolas"/>
        </w:rPr>
        <w:t>TC-UI-INV-001</w:t>
      </w:r>
      <w:r>
        <w:t xml:space="preserve">, </w:t>
      </w:r>
      <w:r>
        <w:rPr>
          <w:rFonts w:ascii="Consolas" w:hAnsi="Consolas"/>
        </w:rPr>
        <w:t>TC-UI-INV-003</w:t>
      </w:r>
      <w:r>
        <w:t xml:space="preserve">, and </w:t>
      </w:r>
      <w:r>
        <w:rPr>
          <w:rFonts w:ascii="Consolas" w:hAnsi="Consolas"/>
        </w:rPr>
        <w:t>TC-UI-INV-006</w:t>
      </w:r>
    </w:p>
    <w:p>
      <w:pPr>
        <w:ind w:left="357" w:firstLine="0"/>
      </w:pPr>
      <w:r>
        <w:t xml:space="preserve">• </w:t>
      </w:r>
      <w:r>
        <w:t xml:space="preserve">linked root defect: </w:t>
      </w:r>
      <w:r>
        <w:rPr>
          <w:rFonts w:ascii="Consolas" w:hAnsi="Consolas"/>
        </w:rPr>
        <w:t>BUG-20260406-001</w:t>
      </w:r>
    </w:p>
    <w:p>
      <w:pPr>
        <w:ind w:left="357" w:firstLine="0"/>
      </w:pPr>
      <w:r>
        <w:t xml:space="preserve">• </w:t>
      </w:r>
      <w:r>
        <w:t>invoice creation fails before reaching the intended business validation because of the known transaction defect</w:t>
      </w:r>
    </w:p>
    <w:p>
      <w:pPr>
        <w:ind w:left="0" w:firstLine="0"/>
      </w:pPr>
      <w:r>
        <w:t xml:space="preserve">• </w:t>
      </w:r>
      <w:r>
        <w:rPr>
          <w:rFonts w:ascii="Consolas" w:hAnsi="Consolas"/>
        </w:rPr>
        <w:t>TC-UI-INV-005</w:t>
      </w:r>
    </w:p>
    <w:p>
      <w:pPr>
        <w:ind w:left="357" w:firstLine="0"/>
      </w:pPr>
      <w:r>
        <w:t xml:space="preserve">• </w:t>
      </w:r>
      <w:r>
        <w:t xml:space="preserve">linked defect: </w:t>
      </w:r>
      <w:r>
        <w:rPr>
          <w:rFonts w:ascii="Consolas" w:hAnsi="Consolas"/>
        </w:rPr>
        <w:t>BUG-20260411-004</w:t>
      </w:r>
    </w:p>
    <w:p>
      <w:pPr>
        <w:ind w:left="357" w:firstLine="0"/>
      </w:pPr>
      <w:r>
        <w:t xml:space="preserve">• </w:t>
      </w:r>
      <w:r>
        <w:t>invoice cancellation fails and stock is not returned</w:t>
      </w:r>
    </w:p>
    <w:p>
      <w:pPr>
        <w:ind w:left="0" w:firstLine="0"/>
      </w:pPr>
      <w:r>
        <w:t xml:space="preserve">• </w:t>
      </w:r>
      <w:r>
        <w:rPr>
          <w:rFonts w:ascii="Consolas" w:hAnsi="Consolas"/>
        </w:rPr>
        <w:t>TC-UI-IMP-003</w:t>
      </w:r>
    </w:p>
    <w:p>
      <w:pPr>
        <w:ind w:left="357" w:firstLine="0"/>
      </w:pPr>
      <w:r>
        <w:t xml:space="preserve">• </w:t>
      </w:r>
      <w:r>
        <w:t xml:space="preserve">linked defect: </w:t>
      </w:r>
      <w:r>
        <w:rPr>
          <w:rFonts w:ascii="Consolas" w:hAnsi="Consolas"/>
        </w:rPr>
        <w:t>BUG-20260411-003</w:t>
      </w:r>
    </w:p>
    <w:p>
      <w:pPr>
        <w:ind w:left="357" w:firstLine="0"/>
      </w:pPr>
      <w:r>
        <w:t xml:space="preserve">• </w:t>
      </w:r>
      <w:r>
        <w:t>valid preview confirmation still fails during import commit</w:t>
      </w:r>
    </w:p>
    <w:p>
      <w:pPr>
        <w:ind w:left="0" w:firstLine="0"/>
      </w:pPr>
      <w:r>
        <w:t xml:space="preserve">• </w:t>
      </w:r>
      <w:r>
        <w:rPr>
          <w:rFonts w:ascii="Consolas" w:hAnsi="Consolas"/>
        </w:rPr>
        <w:t>TC-UI-PUR-002</w:t>
      </w:r>
      <w:r>
        <w:t xml:space="preserve"> and </w:t>
      </w:r>
      <w:r>
        <w:rPr>
          <w:rFonts w:ascii="Consolas" w:hAnsi="Consolas"/>
        </w:rPr>
        <w:t>TC-UI-PUR-003</w:t>
      </w:r>
    </w:p>
    <w:p>
      <w:pPr>
        <w:ind w:left="357" w:firstLine="0"/>
      </w:pPr>
      <w:r>
        <w:t xml:space="preserve">• </w:t>
      </w:r>
      <w:r>
        <w:t xml:space="preserve">linked defect: </w:t>
      </w:r>
      <w:r>
        <w:rPr>
          <w:rFonts w:ascii="Consolas" w:hAnsi="Consolas"/>
        </w:rPr>
        <w:t>BUG-20260411-002</w:t>
      </w:r>
    </w:p>
    <w:p>
      <w:pPr>
        <w:ind w:left="357" w:firstLine="0"/>
      </w:pPr>
      <w:r>
        <w:t xml:space="preserve">• </w:t>
      </w:r>
      <w:r>
        <w:t>purchase validation banner renders without readable text for two required-input scenarios</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vAlign w:val="center"/>
            <w:shd w:fill="D9EAF7"/>
          </w:tcPr>
          <w:p>
            <w:pPr>
              <w:spacing w:after="0" w:line="276" w:lineRule="auto"/>
            </w:pPr>
            <w:r>
              <w:rPr>
                <w:b/>
              </w:rPr>
            </w:r>
            <w:r>
              <w:rPr>
                <w:b/>
              </w:rPr>
              <w:t>Final result summary</w:t>
            </w:r>
          </w:p>
        </w:tc>
        <w:tc>
          <w:tcPr>
            <w:tcW w:type="dxa" w:w="4513"/>
            <w:vAlign w:val="center"/>
            <w:shd w:fill="D9EAF7"/>
          </w:tcPr>
          <w:p>
            <w:pPr>
              <w:spacing w:after="0" w:line="276" w:lineRule="auto"/>
            </w:pPr>
            <w:r>
              <w:rPr>
                <w:b/>
              </w:rPr>
            </w:r>
            <w:r>
              <w:rPr>
                <w:b/>
              </w:rPr>
              <w:t>Value</w:t>
            </w:r>
          </w:p>
        </w:tc>
      </w:tr>
      <w:tr>
        <w:tc>
          <w:tcPr>
            <w:tcW w:type="dxa" w:w="4513"/>
            <w:vAlign w:val="center"/>
          </w:tcPr>
          <w:p>
            <w:pPr>
              <w:spacing w:after="0" w:line="276" w:lineRule="auto"/>
            </w:pPr>
            <w:r/>
            <w:r>
              <w:t>Total test cases</w:t>
            </w:r>
          </w:p>
        </w:tc>
        <w:tc>
          <w:tcPr>
            <w:tcW w:type="dxa" w:w="4513"/>
            <w:vAlign w:val="center"/>
          </w:tcPr>
          <w:p>
            <w:pPr>
              <w:spacing w:after="0" w:line="276" w:lineRule="auto"/>
            </w:pPr>
            <w:r/>
            <w:r>
              <w:t>63</w:t>
            </w:r>
          </w:p>
        </w:tc>
      </w:tr>
      <w:tr>
        <w:tc>
          <w:tcPr>
            <w:tcW w:type="dxa" w:w="4513"/>
            <w:vAlign w:val="center"/>
          </w:tcPr>
          <w:p>
            <w:pPr>
              <w:spacing w:after="0" w:line="276" w:lineRule="auto"/>
            </w:pPr>
            <w:r/>
            <w:r>
              <w:t>Executed</w:t>
            </w:r>
          </w:p>
        </w:tc>
        <w:tc>
          <w:tcPr>
            <w:tcW w:type="dxa" w:w="4513"/>
            <w:vAlign w:val="center"/>
          </w:tcPr>
          <w:p>
            <w:pPr>
              <w:spacing w:after="0" w:line="276" w:lineRule="auto"/>
            </w:pPr>
            <w:r/>
            <w:r>
              <w:t>63</w:t>
            </w:r>
          </w:p>
        </w:tc>
      </w:tr>
      <w:tr>
        <w:tc>
          <w:tcPr>
            <w:tcW w:type="dxa" w:w="4513"/>
            <w:vAlign w:val="center"/>
          </w:tcPr>
          <w:p>
            <w:pPr>
              <w:spacing w:after="0" w:line="276" w:lineRule="auto"/>
            </w:pPr>
            <w:r/>
            <w:r>
              <w:t>Pass</w:t>
            </w:r>
          </w:p>
        </w:tc>
        <w:tc>
          <w:tcPr>
            <w:tcW w:type="dxa" w:w="4513"/>
            <w:vAlign w:val="center"/>
          </w:tcPr>
          <w:p>
            <w:pPr>
              <w:spacing w:after="0" w:line="276" w:lineRule="auto"/>
            </w:pPr>
            <w:r/>
            <w:r>
              <w:t>56</w:t>
            </w:r>
          </w:p>
        </w:tc>
      </w:tr>
      <w:tr>
        <w:tc>
          <w:tcPr>
            <w:tcW w:type="dxa" w:w="4513"/>
            <w:vAlign w:val="center"/>
          </w:tcPr>
          <w:p>
            <w:pPr>
              <w:spacing w:after="0" w:line="276" w:lineRule="auto"/>
            </w:pPr>
            <w:r/>
            <w:r>
              <w:t>Fail</w:t>
            </w:r>
          </w:p>
        </w:tc>
        <w:tc>
          <w:tcPr>
            <w:tcW w:type="dxa" w:w="4513"/>
            <w:vAlign w:val="center"/>
          </w:tcPr>
          <w:p>
            <w:pPr>
              <w:spacing w:after="0" w:line="276" w:lineRule="auto"/>
            </w:pPr>
            <w:r/>
            <w:r>
              <w:t>7</w:t>
            </w:r>
          </w:p>
        </w:tc>
      </w:tr>
      <w:tr>
        <w:tc>
          <w:tcPr>
            <w:tcW w:type="dxa" w:w="4513"/>
            <w:vAlign w:val="center"/>
          </w:tcPr>
          <w:p>
            <w:pPr>
              <w:spacing w:after="0" w:line="276" w:lineRule="auto"/>
            </w:pPr>
            <w:r/>
            <w:r>
              <w:t>Blocked</w:t>
            </w:r>
          </w:p>
        </w:tc>
        <w:tc>
          <w:tcPr>
            <w:tcW w:type="dxa" w:w="4513"/>
            <w:vAlign w:val="center"/>
          </w:tcPr>
          <w:p>
            <w:pPr>
              <w:spacing w:after="0" w:line="276" w:lineRule="auto"/>
            </w:pPr>
            <w:r/>
            <w:r>
              <w:t>0</w:t>
            </w:r>
          </w:p>
        </w:tc>
      </w:tr>
      <w:tr>
        <w:tc>
          <w:tcPr>
            <w:tcW w:type="dxa" w:w="4513"/>
            <w:vAlign w:val="center"/>
          </w:tcPr>
          <w:p>
            <w:pPr>
              <w:spacing w:after="0" w:line="276" w:lineRule="auto"/>
            </w:pPr>
            <w:r/>
            <w:r>
              <w:t>Not Run</w:t>
            </w:r>
          </w:p>
        </w:tc>
        <w:tc>
          <w:tcPr>
            <w:tcW w:type="dxa" w:w="4513"/>
            <w:vAlign w:val="center"/>
          </w:tcPr>
          <w:p>
            <w:pPr>
              <w:spacing w:after="0" w:line="276" w:lineRule="auto"/>
            </w:pPr>
            <w:r/>
            <w:r>
              <w:t>0</w:t>
            </w:r>
          </w:p>
        </w:tc>
      </w:tr>
      <w:tr>
        <w:tc>
          <w:tcPr>
            <w:tcW w:type="dxa" w:w="4513"/>
            <w:vAlign w:val="center"/>
          </w:tcPr>
          <w:p>
            <w:pPr>
              <w:spacing w:after="0" w:line="276" w:lineRule="auto"/>
            </w:pPr>
            <w:r/>
            <w:r>
              <w:t>Execution progress</w:t>
            </w:r>
          </w:p>
        </w:tc>
        <w:tc>
          <w:tcPr>
            <w:tcW w:type="dxa" w:w="4513"/>
            <w:vAlign w:val="center"/>
          </w:tcPr>
          <w:p>
            <w:pPr>
              <w:spacing w:after="0" w:line="276" w:lineRule="auto"/>
            </w:pPr>
            <w:r/>
            <w:r>
              <w:t>100%</w:t>
            </w:r>
          </w:p>
        </w:tc>
      </w:tr>
    </w:tbl>
    <w:p/>
    <w:tbl>
      <w:tblPr>
        <w:tblStyle w:val="TableGrid"/>
        <w:tblW w:type="auto" w:w="0"/>
        <w:jc w:val="center"/>
        <w:tblLayout w:type="autofit"/>
        <w:tblLook w:firstColumn="1" w:firstRow="1" w:lastColumn="0" w:lastRow="0" w:noHBand="0" w:noVBand="1" w:val="04A0"/>
      </w:tblPr>
      <w:tblGrid>
        <w:gridCol w:w="4513"/>
        <w:gridCol w:w="4513"/>
      </w:tblGrid>
      <w:tr>
        <w:tc>
          <w:tcPr>
            <w:tcW w:type="dxa" w:w="4513"/>
            <w:vAlign w:val="center"/>
            <w:shd w:fill="D9EAF7"/>
          </w:tcPr>
          <w:p>
            <w:pPr>
              <w:spacing w:after="0" w:line="276" w:lineRule="auto"/>
            </w:pPr>
            <w:r>
              <w:rPr>
                <w:b/>
              </w:rPr>
            </w:r>
            <w:r>
              <w:rPr>
                <w:b/>
              </w:rPr>
              <w:t>Additional metrics</w:t>
            </w:r>
          </w:p>
        </w:tc>
        <w:tc>
          <w:tcPr>
            <w:tcW w:type="dxa" w:w="4513"/>
            <w:vAlign w:val="center"/>
            <w:shd w:fill="D9EAF7"/>
          </w:tcPr>
          <w:p>
            <w:pPr>
              <w:spacing w:after="0" w:line="276" w:lineRule="auto"/>
            </w:pPr>
            <w:r>
              <w:rPr>
                <w:b/>
              </w:rPr>
            </w:r>
            <w:r>
              <w:rPr>
                <w:b/>
              </w:rPr>
              <w:t>Value</w:t>
            </w:r>
          </w:p>
        </w:tc>
      </w:tr>
      <w:tr>
        <w:tc>
          <w:tcPr>
            <w:tcW w:type="dxa" w:w="4513"/>
            <w:vAlign w:val="center"/>
          </w:tcPr>
          <w:p>
            <w:pPr>
              <w:spacing w:after="0" w:line="276" w:lineRule="auto"/>
            </w:pPr>
            <w:r/>
            <w:r>
              <w:t>Pass rate on executed cases</w:t>
            </w:r>
          </w:p>
        </w:tc>
        <w:tc>
          <w:tcPr>
            <w:tcW w:type="dxa" w:w="4513"/>
            <w:vAlign w:val="center"/>
          </w:tcPr>
          <w:p>
            <w:pPr>
              <w:spacing w:after="0" w:line="276" w:lineRule="auto"/>
            </w:pPr>
            <w:r/>
            <w:r>
              <w:t>88.89%</w:t>
            </w:r>
          </w:p>
        </w:tc>
      </w:tr>
      <w:tr>
        <w:tc>
          <w:tcPr>
            <w:tcW w:type="dxa" w:w="4513"/>
            <w:vAlign w:val="center"/>
          </w:tcPr>
          <w:p>
            <w:pPr>
              <w:spacing w:after="0" w:line="276" w:lineRule="auto"/>
            </w:pPr>
            <w:r/>
            <w:r>
              <w:t>Fail rate on executed cases</w:t>
            </w:r>
          </w:p>
        </w:tc>
        <w:tc>
          <w:tcPr>
            <w:tcW w:type="dxa" w:w="4513"/>
            <w:vAlign w:val="center"/>
          </w:tcPr>
          <w:p>
            <w:pPr>
              <w:spacing w:after="0" w:line="276" w:lineRule="auto"/>
            </w:pPr>
            <w:r/>
            <w:r>
              <w:t>11.11%</w:t>
            </w:r>
          </w:p>
        </w:tc>
      </w:tr>
      <w:tr>
        <w:tc>
          <w:tcPr>
            <w:tcW w:type="dxa" w:w="4513"/>
            <w:vAlign w:val="center"/>
          </w:tcPr>
          <w:p>
            <w:pPr>
              <w:spacing w:after="0" w:line="276" w:lineRule="auto"/>
            </w:pPr>
            <w:r/>
            <w:r>
              <w:t>Scenario count</w:t>
            </w:r>
          </w:p>
        </w:tc>
        <w:tc>
          <w:tcPr>
            <w:tcW w:type="dxa" w:w="4513"/>
            <w:vAlign w:val="center"/>
          </w:tcPr>
          <w:p>
            <w:pPr>
              <w:spacing w:after="0" w:line="276" w:lineRule="auto"/>
            </w:pPr>
            <w:r/>
            <w:r>
              <w:t>42</w:t>
            </w:r>
          </w:p>
        </w:tc>
      </w:tr>
      <w:tr>
        <w:tc>
          <w:tcPr>
            <w:tcW w:type="dxa" w:w="4513"/>
            <w:vAlign w:val="center"/>
          </w:tcPr>
          <w:p>
            <w:pPr>
              <w:spacing w:after="0" w:line="276" w:lineRule="auto"/>
            </w:pPr>
            <w:r/>
            <w:r>
              <w:t>Mapped scenarios</w:t>
            </w:r>
          </w:p>
        </w:tc>
        <w:tc>
          <w:tcPr>
            <w:tcW w:type="dxa" w:w="4513"/>
            <w:vAlign w:val="center"/>
          </w:tcPr>
          <w:p>
            <w:pPr>
              <w:spacing w:after="0" w:line="276" w:lineRule="auto"/>
            </w:pPr>
            <w:r/>
            <w:r>
              <w:t>42</w:t>
            </w:r>
          </w:p>
        </w:tc>
      </w:tr>
      <w:tr>
        <w:tc>
          <w:tcPr>
            <w:tcW w:type="dxa" w:w="4513"/>
            <w:vAlign w:val="center"/>
          </w:tcPr>
          <w:p>
            <w:pPr>
              <w:spacing w:after="0" w:line="276" w:lineRule="auto"/>
            </w:pPr>
            <w:r/>
            <w:r>
              <w:t>Executed scenarios</w:t>
            </w:r>
          </w:p>
        </w:tc>
        <w:tc>
          <w:tcPr>
            <w:tcW w:type="dxa" w:w="4513"/>
            <w:vAlign w:val="center"/>
          </w:tcPr>
          <w:p>
            <w:pPr>
              <w:spacing w:after="0" w:line="276" w:lineRule="auto"/>
            </w:pPr>
            <w:r/>
            <w:r>
              <w:t>42</w:t>
            </w:r>
          </w:p>
        </w:tc>
      </w:tr>
      <w:tr>
        <w:tc>
          <w:tcPr>
            <w:tcW w:type="dxa" w:w="4513"/>
            <w:vAlign w:val="center"/>
          </w:tcPr>
          <w:p>
            <w:pPr>
              <w:spacing w:after="0" w:line="276" w:lineRule="auto"/>
            </w:pPr>
            <w:r/>
            <w:r>
              <w:t>Scenario execution coverage</w:t>
            </w:r>
          </w:p>
        </w:tc>
        <w:tc>
          <w:tcPr>
            <w:tcW w:type="dxa" w:w="4513"/>
            <w:vAlign w:val="center"/>
          </w:tcPr>
          <w:p>
            <w:pPr>
              <w:spacing w:after="0" w:line="276" w:lineRule="auto"/>
            </w:pPr>
            <w:r/>
            <w:r>
              <w:t>100%</w:t>
            </w:r>
          </w:p>
        </w:tc>
      </w:tr>
      <w:tr>
        <w:tc>
          <w:tcPr>
            <w:tcW w:type="dxa" w:w="4513"/>
            <w:vAlign w:val="center"/>
          </w:tcPr>
          <w:p>
            <w:pPr>
              <w:spacing w:after="0" w:line="276" w:lineRule="auto"/>
            </w:pPr>
            <w:r/>
            <w:r>
              <w:t>Confirmed defects</w:t>
            </w:r>
          </w:p>
        </w:tc>
        <w:tc>
          <w:tcPr>
            <w:tcW w:type="dxa" w:w="4513"/>
            <w:vAlign w:val="center"/>
          </w:tcPr>
          <w:p>
            <w:pPr>
              <w:spacing w:after="0" w:line="276" w:lineRule="auto"/>
            </w:pPr>
            <w:r/>
            <w:r>
              <w:t>4</w:t>
            </w:r>
          </w:p>
        </w:tc>
      </w:tr>
    </w:tbl>
    <w:p/>
    <w:p>
      <w:pPr>
        <w:pStyle w:val="Heading2"/>
      </w:pPr>
      <w:r>
        <w:t>3.7 Execution Evidence</w:t>
      </w:r>
    </w:p>
    <w:p>
      <w:r>
        <w:t>The current evidence set proves that both UI and API automation are functioning beyond a smoke-only baseline and now supports full case-level execution traceability:</w:t>
      </w:r>
    </w:p>
    <w:p>
      <w:pPr>
        <w:ind w:left="0" w:firstLine="0"/>
      </w:pPr>
      <w:r>
        <w:t xml:space="preserve">• </w:t>
      </w:r>
      <w:r>
        <w:t>UI evidence</w:t>
      </w:r>
    </w:p>
    <w:p>
      <w:pPr>
        <w:ind w:left="357" w:firstLine="0"/>
      </w:pPr>
      <w:r>
        <w:t xml:space="preserve">• </w:t>
      </w:r>
      <w:r>
        <w:t xml:space="preserve">login success screenshot exists for </w:t>
      </w:r>
      <w:r>
        <w:rPr>
          <w:rFonts w:ascii="Consolas" w:hAnsi="Consolas"/>
        </w:rPr>
        <w:t>TC-UI-AUTH-001</w:t>
      </w:r>
    </w:p>
    <w:p>
      <w:pPr>
        <w:ind w:left="357" w:firstLine="0"/>
      </w:pPr>
      <w:r>
        <w:t xml:space="preserve">• </w:t>
      </w:r>
      <w:r>
        <w:t xml:space="preserve">permission-denial behavior screenshot exists for </w:t>
      </w:r>
      <w:r>
        <w:rPr>
          <w:rFonts w:ascii="Consolas" w:hAnsi="Consolas"/>
        </w:rPr>
        <w:t>TC-UI-AUTH-003</w:t>
      </w:r>
    </w:p>
    <w:p>
      <w:pPr>
        <w:ind w:left="357" w:firstLine="0"/>
      </w:pPr>
      <w:r>
        <w:t xml:space="preserve">• </w:t>
      </w:r>
      <w:r>
        <w:t xml:space="preserve">import preview-count screenshot exists for </w:t>
      </w:r>
      <w:r>
        <w:rPr>
          <w:rFonts w:ascii="Consolas" w:hAnsi="Consolas"/>
        </w:rPr>
        <w:t>TC-UI-IMP-002</w:t>
      </w:r>
    </w:p>
    <w:p>
      <w:pPr>
        <w:ind w:left="357" w:firstLine="0"/>
      </w:pPr>
      <w:r>
        <w:t xml:space="preserve">• </w:t>
      </w:r>
      <w:r>
        <w:t xml:space="preserve">purchase details screenshot exists for </w:t>
      </w:r>
      <w:r>
        <w:rPr>
          <w:rFonts w:ascii="Consolas" w:hAnsi="Consolas"/>
        </w:rPr>
        <w:t>TC-UI-PUR-001</w:t>
      </w:r>
      <w:r>
        <w:t xml:space="preserve"> and </w:t>
      </w:r>
      <w:r>
        <w:rPr>
          <w:rFonts w:ascii="Consolas" w:hAnsi="Consolas"/>
        </w:rPr>
        <w:t>TC-UI-PUR-007</w:t>
      </w:r>
    </w:p>
    <w:p>
      <w:pPr>
        <w:ind w:left="357" w:firstLine="0"/>
      </w:pPr>
      <w:r>
        <w:t xml:space="preserve">• </w:t>
      </w:r>
      <w:r>
        <w:t xml:space="preserve">invoice failure screenshot exists for </w:t>
      </w:r>
      <w:r>
        <w:rPr>
          <w:rFonts w:ascii="Consolas" w:hAnsi="Consolas"/>
        </w:rPr>
        <w:t>TC-UI-INV-001</w:t>
      </w:r>
    </w:p>
    <w:p>
      <w:pPr>
        <w:ind w:left="357" w:firstLine="0"/>
      </w:pPr>
      <w:r>
        <w:t xml:space="preserve">• </w:t>
      </w:r>
      <w:r>
        <w:t>extended execution screenshots now exist for admin users, customers, reports, stock, public catalog, and additional invoice, purchase, and product-import scenarios</w:t>
      </w:r>
    </w:p>
    <w:p>
      <w:pPr>
        <w:ind w:left="0" w:firstLine="0"/>
      </w:pPr>
      <w:r>
        <w:t xml:space="preserve">• </w:t>
      </w:r>
      <w:r>
        <w:t>API evidence</w:t>
      </w:r>
    </w:p>
    <w:p>
      <w:pPr>
        <w:ind w:left="357" w:firstLine="0"/>
      </w:pPr>
      <w:r>
        <w:t xml:space="preserve">• </w:t>
      </w:r>
      <w:r>
        <w:t xml:space="preserve">full Newman collection output exists for all </w:t>
      </w:r>
      <w:r>
        <w:rPr>
          <w:rFonts w:ascii="Consolas" w:hAnsi="Consolas"/>
        </w:rPr>
        <w:t>19</w:t>
      </w:r>
      <w:r>
        <w:t xml:space="preserve"> API requests</w:t>
      </w:r>
    </w:p>
    <w:p>
      <w:pPr>
        <w:ind w:left="0" w:firstLine="0"/>
      </w:pPr>
      <w:r>
        <w:t xml:space="preserve">• </w:t>
      </w:r>
      <w:r>
        <w:t>server-log evidence</w:t>
      </w:r>
    </w:p>
    <w:p>
      <w:pPr>
        <w:ind w:left="357" w:firstLine="0"/>
      </w:pPr>
      <w:r>
        <w:t xml:space="preserve">• </w:t>
      </w:r>
      <w:r>
        <w:t xml:space="preserve">extracted defect log exists for </w:t>
      </w:r>
      <w:r>
        <w:rPr>
          <w:rFonts w:ascii="Consolas" w:hAnsi="Consolas"/>
        </w:rPr>
        <w:t>BUG-20260406-001</w:t>
      </w:r>
    </w:p>
    <w:p>
      <w:r>
        <w:t>Figure E-1. Admin login success evidence.</w:t>
      </w:r>
    </w:p>
    <w:p>
      <w:pPr>
        <w:jc w:val="center"/>
      </w:pPr>
      <w:r>
        <w:drawing>
          <wp:inline xmlns:a="http://schemas.openxmlformats.org/drawingml/2006/main" xmlns:pic="http://schemas.openxmlformats.org/drawingml/2006/picture">
            <wp:extent cx="5486400" cy="2954482"/>
            <wp:docPr id="1" name="Picture 1"/>
            <wp:cNvGraphicFramePr>
              <a:graphicFrameLocks noChangeAspect="1"/>
            </wp:cNvGraphicFramePr>
            <a:graphic>
              <a:graphicData uri="http://schemas.openxmlformats.org/drawingml/2006/picture">
                <pic:pic>
                  <pic:nvPicPr>
                    <pic:cNvPr id="0" name="20260406_053930_TC-UI-AUTH-001-success.png"/>
                    <pic:cNvPicPr/>
                  </pic:nvPicPr>
                  <pic:blipFill>
                    <a:blip r:embed="rId10"/>
                    <a:stretch>
                      <a:fillRect/>
                    </a:stretch>
                  </pic:blipFill>
                  <pic:spPr>
                    <a:xfrm>
                      <a:off x="0" y="0"/>
                      <a:ext cx="5486400" cy="2954482"/>
                    </a:xfrm>
                    <a:prstGeom prst="rect"/>
                  </pic:spPr>
                </pic:pic>
              </a:graphicData>
            </a:graphic>
          </wp:inline>
        </w:drawing>
      </w:r>
    </w:p>
    <w:p>
      <w:pPr>
        <w:jc w:val="center"/>
      </w:pPr>
      <w:r>
        <w:rPr>
          <w:i/>
        </w:rPr>
        <w:t>Figure E-1 - Admin login success</w:t>
      </w:r>
    </w:p>
    <w:p/>
    <w:p>
      <w:r>
        <w:t>Figure E-2. Newman full-run summary snippet.</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OSMS-Newman-Full-Run-Snippet.png"/>
                    <pic:cNvPicPr/>
                  </pic:nvPicPr>
                  <pic:blipFill>
                    <a:blip r:embed="rId11"/>
                    <a:stretch>
                      <a:fillRect/>
                    </a:stretch>
                  </pic:blipFill>
                  <pic:spPr>
                    <a:xfrm>
                      <a:off x="0" y="0"/>
                      <a:ext cx="5486400" cy="3291840"/>
                    </a:xfrm>
                    <a:prstGeom prst="rect"/>
                  </pic:spPr>
                </pic:pic>
              </a:graphicData>
            </a:graphic>
          </wp:inline>
        </w:drawing>
      </w:r>
    </w:p>
    <w:p>
      <w:pPr>
        <w:jc w:val="center"/>
      </w:pPr>
      <w:r>
        <w:rPr>
          <w:i/>
        </w:rPr>
        <w:t>Figure E-2 - Newman full run summary</w:t>
      </w:r>
    </w:p>
    <w:p/>
    <w:p>
      <w:r>
        <w:t>Figure E-3. Draft purchase creation success evidence.</w:t>
      </w:r>
    </w:p>
    <w:p>
      <w:pPr>
        <w:jc w:val="center"/>
      </w:pPr>
      <w:r>
        <w:drawing>
          <wp:inline xmlns:a="http://schemas.openxmlformats.org/drawingml/2006/main" xmlns:pic="http://schemas.openxmlformats.org/drawingml/2006/picture">
            <wp:extent cx="5486400" cy="2954482"/>
            <wp:docPr id="3" name="Picture 3"/>
            <wp:cNvGraphicFramePr>
              <a:graphicFrameLocks noChangeAspect="1"/>
            </wp:cNvGraphicFramePr>
            <a:graphic>
              <a:graphicData uri="http://schemas.openxmlformats.org/drawingml/2006/picture">
                <pic:pic>
                  <pic:nvPicPr>
                    <pic:cNvPr id="0" name="20260406_054004_TC-UI-PUR-001-draft-created.png"/>
                    <pic:cNvPicPr/>
                  </pic:nvPicPr>
                  <pic:blipFill>
                    <a:blip r:embed="rId12"/>
                    <a:stretch>
                      <a:fillRect/>
                    </a:stretch>
                  </pic:blipFill>
                  <pic:spPr>
                    <a:xfrm>
                      <a:off x="0" y="0"/>
                      <a:ext cx="5486400" cy="2954482"/>
                    </a:xfrm>
                    <a:prstGeom prst="rect"/>
                  </pic:spPr>
                </pic:pic>
              </a:graphicData>
            </a:graphic>
          </wp:inline>
        </w:drawing>
      </w:r>
    </w:p>
    <w:p>
      <w:pPr>
        <w:jc w:val="center"/>
      </w:pPr>
      <w:r>
        <w:rPr>
          <w:i/>
        </w:rPr>
        <w:t>Figure E-3 - Draft purchase created</w:t>
      </w:r>
    </w:p>
    <w:p/>
    <w:p>
      <w:r>
        <w:t>Figure E-4. Invoice creation failure evidence.</w:t>
      </w:r>
    </w:p>
    <w:p>
      <w:pPr>
        <w:jc w:val="center"/>
      </w:pPr>
      <w:r>
        <w:drawing>
          <wp:inline xmlns:a="http://schemas.openxmlformats.org/drawingml/2006/main" xmlns:pic="http://schemas.openxmlformats.org/drawingml/2006/picture">
            <wp:extent cx="5486400" cy="2954482"/>
            <wp:docPr id="4" name="Picture 4"/>
            <wp:cNvGraphicFramePr>
              <a:graphicFrameLocks noChangeAspect="1"/>
            </wp:cNvGraphicFramePr>
            <a:graphic>
              <a:graphicData uri="http://schemas.openxmlformats.org/drawingml/2006/picture">
                <pic:pic>
                  <pic:nvPicPr>
                    <pic:cNvPr id="0" name="20260406_053902_TC-UI-INV-001-failure.png"/>
                    <pic:cNvPicPr/>
                  </pic:nvPicPr>
                  <pic:blipFill>
                    <a:blip r:embed="rId13"/>
                    <a:stretch>
                      <a:fillRect/>
                    </a:stretch>
                  </pic:blipFill>
                  <pic:spPr>
                    <a:xfrm>
                      <a:off x="0" y="0"/>
                      <a:ext cx="5486400" cy="2954482"/>
                    </a:xfrm>
                    <a:prstGeom prst="rect"/>
                  </pic:spPr>
                </pic:pic>
              </a:graphicData>
            </a:graphic>
          </wp:inline>
        </w:drawing>
      </w:r>
    </w:p>
    <w:p>
      <w:pPr>
        <w:jc w:val="center"/>
      </w:pPr>
      <w:r>
        <w:rPr>
          <w:i/>
        </w:rPr>
        <w:t>Figure E-4 - Invoice creation failure</w:t>
      </w:r>
    </w:p>
    <w:p/>
    <w:p>
      <w:r>
        <w:t>Figure E-5. Permission-denial redirect evidence for sales user.</w:t>
      </w:r>
    </w:p>
    <w:p>
      <w:pPr>
        <w:jc w:val="center"/>
      </w:pPr>
      <w:r>
        <w:drawing>
          <wp:inline xmlns:a="http://schemas.openxmlformats.org/drawingml/2006/main" xmlns:pic="http://schemas.openxmlformats.org/drawingml/2006/picture">
            <wp:extent cx="5486400" cy="2954482"/>
            <wp:docPr id="5" name="Picture 5"/>
            <wp:cNvGraphicFramePr>
              <a:graphicFrameLocks noChangeAspect="1"/>
            </wp:cNvGraphicFramePr>
            <a:graphic>
              <a:graphicData uri="http://schemas.openxmlformats.org/drawingml/2006/picture">
                <pic:pic>
                  <pic:nvPicPr>
                    <pic:cNvPr id="0" name="20260406_054245_TC-UI-AUTH-003-access-denied.png"/>
                    <pic:cNvPicPr/>
                  </pic:nvPicPr>
                  <pic:blipFill>
                    <a:blip r:embed="rId14"/>
                    <a:stretch>
                      <a:fillRect/>
                    </a:stretch>
                  </pic:blipFill>
                  <pic:spPr>
                    <a:xfrm>
                      <a:off x="0" y="0"/>
                      <a:ext cx="5486400" cy="2954482"/>
                    </a:xfrm>
                    <a:prstGeom prst="rect"/>
                  </pic:spPr>
                </pic:pic>
              </a:graphicData>
            </a:graphic>
          </wp:inline>
        </w:drawing>
      </w:r>
    </w:p>
    <w:p>
      <w:pPr>
        <w:jc w:val="center"/>
      </w:pPr>
      <w:r>
        <w:rPr>
          <w:i/>
        </w:rPr>
        <w:t>Figure E-5 - Permission denial</w:t>
      </w:r>
    </w:p>
    <w:p/>
    <w:p>
      <w:r>
        <w:t>Figure E-6. Product import preview-count evidence.</w:t>
      </w:r>
    </w:p>
    <w:p>
      <w:pPr>
        <w:jc w:val="center"/>
      </w:pPr>
      <w:r>
        <w:drawing>
          <wp:inline xmlns:a="http://schemas.openxmlformats.org/drawingml/2006/main" xmlns:pic="http://schemas.openxmlformats.org/drawingml/2006/picture">
            <wp:extent cx="5486400" cy="2954482"/>
            <wp:docPr id="6" name="Picture 6"/>
            <wp:cNvGraphicFramePr>
              <a:graphicFrameLocks noChangeAspect="1"/>
            </wp:cNvGraphicFramePr>
            <a:graphic>
              <a:graphicData uri="http://schemas.openxmlformats.org/drawingml/2006/picture">
                <pic:pic>
                  <pic:nvPicPr>
                    <pic:cNvPr id="0" name="20260406_054115_TC-UI-IMP-002-preview.png"/>
                    <pic:cNvPicPr/>
                  </pic:nvPicPr>
                  <pic:blipFill>
                    <a:blip r:embed="rId15"/>
                    <a:stretch>
                      <a:fillRect/>
                    </a:stretch>
                  </pic:blipFill>
                  <pic:spPr>
                    <a:xfrm>
                      <a:off x="0" y="0"/>
                      <a:ext cx="5486400" cy="2954482"/>
                    </a:xfrm>
                    <a:prstGeom prst="rect"/>
                  </pic:spPr>
                </pic:pic>
              </a:graphicData>
            </a:graphic>
          </wp:inline>
        </w:drawing>
      </w:r>
    </w:p>
    <w:p>
      <w:pPr>
        <w:jc w:val="center"/>
      </w:pPr>
      <w:r>
        <w:rPr>
          <w:i/>
        </w:rPr>
        <w:t>Figure E-6 - Product import preview</w:t>
      </w:r>
    </w:p>
    <w:p/>
    <w:p>
      <w:r>
        <w:br w:type="page"/>
      </w:r>
    </w:p>
    <w:p>
      <w:pPr>
        <w:pStyle w:val="Heading1"/>
      </w:pPr>
      <w:r>
        <w:t>IV. Defect Report And Metrics</w:t>
      </w:r>
    </w:p>
    <w:p>
      <w:pPr>
        <w:pStyle w:val="Heading2"/>
      </w:pPr>
      <w:r>
        <w:t>4.1 Defect Log</w:t>
      </w:r>
    </w:p>
    <w:p>
      <w:r>
        <w:t xml:space="preserve">At the current reporting date, the repository contains </w:t>
      </w:r>
      <w:r>
        <w:rPr>
          <w:rFonts w:ascii="Consolas" w:hAnsi="Consolas"/>
        </w:rPr>
        <w:t>4</w:t>
      </w:r>
      <w:r>
        <w:t xml:space="preserve"> confirmed product defects and </w:t>
      </w:r>
      <w:r>
        <w:rPr>
          <w:rFonts w:ascii="Consolas" w:hAnsi="Consolas"/>
        </w:rPr>
        <w:t>0</w:t>
      </w:r>
      <w:r>
        <w:t xml:space="preserve"> open observations pending manual confirmation. The two older automation observations remain closed after focused reruns proved that they were automation or expectation issues rather than product defects.</w:t>
      </w:r>
    </w:p>
    <w:p>
      <w:r>
        <w:t>Current confirmed defect records:</w:t>
      </w:r>
    </w:p>
    <w:p>
      <w:pPr>
        <w:ind w:left="0" w:firstLine="0"/>
      </w:pPr>
      <w:r>
        <w:t xml:space="preserve">• </w:t>
      </w:r>
      <w:r>
        <w:rPr>
          <w:rFonts w:ascii="Consolas" w:hAnsi="Consolas"/>
        </w:rPr>
        <w:t>BUG-20260406-001</w:t>
      </w:r>
    </w:p>
    <w:p>
      <w:pPr>
        <w:ind w:left="357" w:firstLine="0"/>
      </w:pPr>
      <w:r>
        <w:t xml:space="preserve">• </w:t>
      </w:r>
      <w:r>
        <w:t xml:space="preserve">related to </w:t>
      </w:r>
      <w:r>
        <w:rPr>
          <w:rFonts w:ascii="Consolas" w:hAnsi="Consolas"/>
        </w:rPr>
        <w:t>TC-UI-INV-001</w:t>
      </w:r>
      <w:r>
        <w:t xml:space="preserve">, </w:t>
      </w:r>
      <w:r>
        <w:rPr>
          <w:rFonts w:ascii="Consolas" w:hAnsi="Consolas"/>
        </w:rPr>
        <w:t>TC-UI-INV-003</w:t>
      </w:r>
      <w:r>
        <w:t xml:space="preserve">, and </w:t>
      </w:r>
      <w:r>
        <w:rPr>
          <w:rFonts w:ascii="Consolas" w:hAnsi="Consolas"/>
        </w:rPr>
        <w:t>TC-UI-INV-006</w:t>
      </w:r>
    </w:p>
    <w:p>
      <w:pPr>
        <w:ind w:left="357" w:firstLine="0"/>
      </w:pPr>
      <w:r>
        <w:t xml:space="preserve">• </w:t>
      </w:r>
      <w:r>
        <w:t xml:space="preserve">module: </w:t>
      </w:r>
      <w:r>
        <w:rPr>
          <w:rFonts w:ascii="Consolas" w:hAnsi="Consolas"/>
        </w:rPr>
        <w:t>Invoices</w:t>
      </w:r>
    </w:p>
    <w:p>
      <w:pPr>
        <w:ind w:left="357" w:firstLine="0"/>
      </w:pPr>
      <w:r>
        <w:t xml:space="preserve">• </w:t>
      </w:r>
      <w:r>
        <w:t xml:space="preserve">severity / priority: </w:t>
      </w:r>
      <w:r>
        <w:rPr>
          <w:rFonts w:ascii="Consolas" w:hAnsi="Consolas"/>
        </w:rPr>
        <w:t>High / High</w:t>
      </w:r>
    </w:p>
    <w:p>
      <w:pPr>
        <w:ind w:left="357" w:firstLine="0"/>
      </w:pPr>
      <w:r>
        <w:t xml:space="preserve">• </w:t>
      </w:r>
      <w:r>
        <w:t xml:space="preserve">current state: </w:t>
      </w:r>
      <w:r>
        <w:rPr>
          <w:rFonts w:ascii="Consolas" w:hAnsi="Consolas"/>
        </w:rPr>
        <w:t>Open - Confirmed</w:t>
      </w:r>
    </w:p>
    <w:p>
      <w:pPr>
        <w:ind w:left="357" w:firstLine="0"/>
      </w:pPr>
      <w:r>
        <w:t xml:space="preserve">• </w:t>
      </w:r>
      <w:r>
        <w:t xml:space="preserve">GitHub Issue: </w:t>
      </w:r>
      <w:r>
        <w:rPr>
          <w:rFonts w:ascii="Consolas" w:hAnsi="Consolas"/>
        </w:rPr>
        <w:t>#1</w:t>
      </w:r>
    </w:p>
    <w:p>
      <w:pPr>
        <w:ind w:left="357" w:firstLine="0"/>
      </w:pPr>
      <w:r>
        <w:t xml:space="preserve">• </w:t>
      </w:r>
      <w:r>
        <w:t xml:space="preserve">GitHub URL: </w:t>
      </w:r>
      <w:r>
        <w:rPr>
          <w:rFonts w:ascii="Consolas" w:hAnsi="Consolas"/>
        </w:rPr>
        <w:t>https://github.com/Alucard30Dec/Online-Sales-Management-System/issues/1</w:t>
      </w:r>
    </w:p>
    <w:p>
      <w:pPr>
        <w:ind w:left="357" w:firstLine="0"/>
      </w:pPr>
      <w:r>
        <w:t xml:space="preserve">• </w:t>
      </w:r>
      <w:r>
        <w:t>evidence:</w:t>
      </w:r>
    </w:p>
    <w:p>
      <w:pPr>
        <w:ind w:left="714" w:firstLine="0"/>
      </w:pPr>
      <w:r>
        <w:t xml:space="preserve">• </w:t>
      </w:r>
      <w:r>
        <w:t>UI failure screenshot</w:t>
      </w:r>
    </w:p>
    <w:p>
      <w:pPr>
        <w:ind w:left="714" w:firstLine="0"/>
      </w:pPr>
      <w:r>
        <w:t xml:space="preserve">• </w:t>
      </w:r>
      <w:r>
        <w:t>focused rerun TRX</w:t>
      </w:r>
    </w:p>
    <w:p>
      <w:pPr>
        <w:ind w:left="714" w:firstLine="0"/>
      </w:pPr>
      <w:r>
        <w:t xml:space="preserve">• </w:t>
      </w:r>
      <w:r>
        <w:t xml:space="preserve">extracted server log excerpt showing </w:t>
      </w:r>
      <w:r>
        <w:rPr>
          <w:rFonts w:ascii="Consolas" w:hAnsi="Consolas"/>
        </w:rPr>
        <w:t>InvalidOperationException</w:t>
      </w:r>
      <w:r>
        <w:t xml:space="preserve"> in </w:t>
      </w:r>
      <w:r>
        <w:rPr>
          <w:rFonts w:ascii="Consolas" w:hAnsi="Consolas"/>
        </w:rPr>
        <w:t>InvoicesController.Create</w:t>
      </w:r>
    </w:p>
    <w:p>
      <w:pPr>
        <w:ind w:left="714" w:firstLine="0"/>
      </w:pPr>
      <w:r>
        <w:t xml:space="preserve">• </w:t>
      </w:r>
      <w:r>
        <w:t>GitHub Issue screenshot with labels</w:t>
      </w:r>
    </w:p>
    <w:p>
      <w:pPr>
        <w:ind w:left="0" w:firstLine="0"/>
      </w:pPr>
      <w:r>
        <w:t xml:space="preserve">• </w:t>
      </w:r>
      <w:r>
        <w:rPr>
          <w:rFonts w:ascii="Consolas" w:hAnsi="Consolas"/>
        </w:rPr>
        <w:t>BUG-20260411-002</w:t>
      </w:r>
    </w:p>
    <w:p>
      <w:pPr>
        <w:ind w:left="357" w:firstLine="0"/>
      </w:pPr>
      <w:r>
        <w:t xml:space="preserve">• </w:t>
      </w:r>
      <w:r>
        <w:t xml:space="preserve">related to </w:t>
      </w:r>
      <w:r>
        <w:rPr>
          <w:rFonts w:ascii="Consolas" w:hAnsi="Consolas"/>
        </w:rPr>
        <w:t>TC-UI-PUR-002</w:t>
      </w:r>
      <w:r>
        <w:t xml:space="preserve"> and </w:t>
      </w:r>
      <w:r>
        <w:rPr>
          <w:rFonts w:ascii="Consolas" w:hAnsi="Consolas"/>
        </w:rPr>
        <w:t>TC-UI-PUR-003</w:t>
      </w:r>
    </w:p>
    <w:p>
      <w:pPr>
        <w:ind w:left="357" w:firstLine="0"/>
      </w:pPr>
      <w:r>
        <w:t xml:space="preserve">• </w:t>
      </w:r>
      <w:r>
        <w:t xml:space="preserve">module: </w:t>
      </w:r>
      <w:r>
        <w:rPr>
          <w:rFonts w:ascii="Consolas" w:hAnsi="Consolas"/>
        </w:rPr>
        <w:t>Purchases</w:t>
      </w:r>
    </w:p>
    <w:p>
      <w:pPr>
        <w:ind w:left="357" w:firstLine="0"/>
      </w:pPr>
      <w:r>
        <w:t xml:space="preserve">• </w:t>
      </w:r>
      <w:r>
        <w:t xml:space="preserve">severity / priority: </w:t>
      </w:r>
      <w:r>
        <w:rPr>
          <w:rFonts w:ascii="Consolas" w:hAnsi="Consolas"/>
        </w:rPr>
        <w:t>Medium / Medium</w:t>
      </w:r>
    </w:p>
    <w:p>
      <w:pPr>
        <w:ind w:left="357" w:firstLine="0"/>
      </w:pPr>
      <w:r>
        <w:t xml:space="preserve">• </w:t>
      </w:r>
      <w:r>
        <w:t xml:space="preserve">current state: </w:t>
      </w:r>
      <w:r>
        <w:rPr>
          <w:rFonts w:ascii="Consolas" w:hAnsi="Consolas"/>
        </w:rPr>
        <w:t>Open - Confirmed</w:t>
      </w:r>
    </w:p>
    <w:p>
      <w:pPr>
        <w:ind w:left="357" w:firstLine="0"/>
      </w:pPr>
      <w:r>
        <w:t xml:space="preserve">• </w:t>
      </w:r>
      <w:r>
        <w:t>evidence:</w:t>
      </w:r>
    </w:p>
    <w:p>
      <w:pPr>
        <w:ind w:left="714" w:firstLine="0"/>
      </w:pPr>
      <w:r>
        <w:t xml:space="preserve">• </w:t>
      </w:r>
      <w:r>
        <w:t>two UI failure screenshots</w:t>
      </w:r>
    </w:p>
    <w:p>
      <w:pPr>
        <w:ind w:left="714" w:firstLine="0"/>
      </w:pPr>
      <w:r>
        <w:t xml:space="preserve">• </w:t>
      </w:r>
      <w:r>
        <w:t>focused rerun TRX proving the validation banner is blank</w:t>
      </w:r>
    </w:p>
    <w:p>
      <w:pPr>
        <w:ind w:left="0" w:firstLine="0"/>
      </w:pPr>
      <w:r>
        <w:t xml:space="preserve">• </w:t>
      </w:r>
      <w:r>
        <w:rPr>
          <w:rFonts w:ascii="Consolas" w:hAnsi="Consolas"/>
        </w:rPr>
        <w:t>BUG-20260411-003</w:t>
      </w:r>
    </w:p>
    <w:p>
      <w:pPr>
        <w:ind w:left="357" w:firstLine="0"/>
      </w:pPr>
      <w:r>
        <w:t xml:space="preserve">• </w:t>
      </w:r>
      <w:r>
        <w:t xml:space="preserve">related to </w:t>
      </w:r>
      <w:r>
        <w:rPr>
          <w:rFonts w:ascii="Consolas" w:hAnsi="Consolas"/>
        </w:rPr>
        <w:t>TC-UI-IMP-003</w:t>
      </w:r>
    </w:p>
    <w:p>
      <w:pPr>
        <w:ind w:left="357" w:firstLine="0"/>
      </w:pPr>
      <w:r>
        <w:t xml:space="preserve">• </w:t>
      </w:r>
      <w:r>
        <w:t xml:space="preserve">module: </w:t>
      </w:r>
      <w:r>
        <w:rPr>
          <w:rFonts w:ascii="Consolas" w:hAnsi="Consolas"/>
        </w:rPr>
        <w:t>Product Import</w:t>
      </w:r>
    </w:p>
    <w:p>
      <w:pPr>
        <w:ind w:left="357" w:firstLine="0"/>
      </w:pPr>
      <w:r>
        <w:t xml:space="preserve">• </w:t>
      </w:r>
      <w:r>
        <w:t xml:space="preserve">severity / priority: </w:t>
      </w:r>
      <w:r>
        <w:rPr>
          <w:rFonts w:ascii="Consolas" w:hAnsi="Consolas"/>
        </w:rPr>
        <w:t>High / High</w:t>
      </w:r>
    </w:p>
    <w:p>
      <w:pPr>
        <w:ind w:left="357" w:firstLine="0"/>
      </w:pPr>
      <w:r>
        <w:t xml:space="preserve">• </w:t>
      </w:r>
      <w:r>
        <w:t xml:space="preserve">current state: </w:t>
      </w:r>
      <w:r>
        <w:rPr>
          <w:rFonts w:ascii="Consolas" w:hAnsi="Consolas"/>
        </w:rPr>
        <w:t>Open - Confirmed</w:t>
      </w:r>
    </w:p>
    <w:p>
      <w:pPr>
        <w:ind w:left="357" w:firstLine="0"/>
      </w:pPr>
      <w:r>
        <w:t xml:space="preserve">• </w:t>
      </w:r>
      <w:r>
        <w:t>evidence:</w:t>
      </w:r>
    </w:p>
    <w:p>
      <w:pPr>
        <w:ind w:left="714" w:firstLine="0"/>
      </w:pPr>
      <w:r>
        <w:t xml:space="preserve">• </w:t>
      </w:r>
      <w:r>
        <w:t>import-confirm failure screenshot</w:t>
      </w:r>
    </w:p>
    <w:p>
      <w:pPr>
        <w:ind w:left="714" w:firstLine="0"/>
      </w:pPr>
      <w:r>
        <w:t xml:space="preserve">• </w:t>
      </w:r>
      <w:r>
        <w:t>focused rerun TRX proving the valid preview still fails on confirm</w:t>
      </w:r>
    </w:p>
    <w:p>
      <w:pPr>
        <w:ind w:left="0" w:firstLine="0"/>
      </w:pPr>
      <w:r>
        <w:t xml:space="preserve">• </w:t>
      </w:r>
      <w:r>
        <w:rPr>
          <w:rFonts w:ascii="Consolas" w:hAnsi="Consolas"/>
        </w:rPr>
        <w:t>BUG-20260411-004</w:t>
      </w:r>
    </w:p>
    <w:p>
      <w:pPr>
        <w:ind w:left="357" w:firstLine="0"/>
      </w:pPr>
      <w:r>
        <w:t xml:space="preserve">• </w:t>
      </w:r>
      <w:r>
        <w:t xml:space="preserve">related to </w:t>
      </w:r>
      <w:r>
        <w:rPr>
          <w:rFonts w:ascii="Consolas" w:hAnsi="Consolas"/>
        </w:rPr>
        <w:t>TC-UI-INV-005</w:t>
      </w:r>
    </w:p>
    <w:p>
      <w:pPr>
        <w:ind w:left="357" w:firstLine="0"/>
      </w:pPr>
      <w:r>
        <w:t xml:space="preserve">• </w:t>
      </w:r>
      <w:r>
        <w:t xml:space="preserve">module: </w:t>
      </w:r>
      <w:r>
        <w:rPr>
          <w:rFonts w:ascii="Consolas" w:hAnsi="Consolas"/>
        </w:rPr>
        <w:t>Invoices</w:t>
      </w:r>
    </w:p>
    <w:p>
      <w:pPr>
        <w:ind w:left="357" w:firstLine="0"/>
      </w:pPr>
      <w:r>
        <w:t xml:space="preserve">• </w:t>
      </w:r>
      <w:r>
        <w:t xml:space="preserve">severity / priority: </w:t>
      </w:r>
      <w:r>
        <w:rPr>
          <w:rFonts w:ascii="Consolas" w:hAnsi="Consolas"/>
        </w:rPr>
        <w:t>High / High</w:t>
      </w:r>
    </w:p>
    <w:p>
      <w:pPr>
        <w:ind w:left="357" w:firstLine="0"/>
      </w:pPr>
      <w:r>
        <w:t xml:space="preserve">• </w:t>
      </w:r>
      <w:r>
        <w:t xml:space="preserve">current state: </w:t>
      </w:r>
      <w:r>
        <w:rPr>
          <w:rFonts w:ascii="Consolas" w:hAnsi="Consolas"/>
        </w:rPr>
        <w:t>Open - Confirmed</w:t>
      </w:r>
    </w:p>
    <w:p>
      <w:pPr>
        <w:ind w:left="357" w:firstLine="0"/>
      </w:pPr>
      <w:r>
        <w:t xml:space="preserve">• </w:t>
      </w:r>
      <w:r>
        <w:t>evidence:</w:t>
      </w:r>
    </w:p>
    <w:p>
      <w:pPr>
        <w:ind w:left="714" w:firstLine="0"/>
      </w:pPr>
      <w:r>
        <w:t xml:space="preserve">• </w:t>
      </w:r>
      <w:r>
        <w:t>invoice-cancel failure screenshot</w:t>
      </w:r>
    </w:p>
    <w:p>
      <w:pPr>
        <w:ind w:left="714" w:firstLine="0"/>
      </w:pPr>
      <w:r>
        <w:t xml:space="preserve">• </w:t>
      </w:r>
      <w:r>
        <w:t>focused rerun TRX proving cancellation does not complete</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shd w:fill="D9EAF7"/>
          </w:tcPr>
          <w:p>
            <w:pPr>
              <w:spacing w:after="0" w:line="276" w:lineRule="auto"/>
            </w:pPr>
            <w:r>
              <w:rPr>
                <w:b/>
              </w:rPr>
            </w:r>
            <w:r>
              <w:rPr>
                <w:b/>
              </w:rPr>
              <w:t>Record ID</w:t>
            </w:r>
          </w:p>
        </w:tc>
        <w:tc>
          <w:tcPr>
            <w:tcW w:type="dxa" w:w="1805"/>
            <w:vAlign w:val="center"/>
            <w:shd w:fill="D9EAF7"/>
          </w:tcPr>
          <w:p>
            <w:pPr>
              <w:spacing w:after="0" w:line="276" w:lineRule="auto"/>
            </w:pPr>
            <w:r>
              <w:rPr>
                <w:b/>
              </w:rPr>
            </w:r>
            <w:r>
              <w:rPr>
                <w:b/>
              </w:rPr>
              <w:t>Type</w:t>
            </w:r>
          </w:p>
        </w:tc>
        <w:tc>
          <w:tcPr>
            <w:tcW w:type="dxa" w:w="1805"/>
            <w:vAlign w:val="center"/>
            <w:shd w:fill="D9EAF7"/>
          </w:tcPr>
          <w:p>
            <w:pPr>
              <w:spacing w:after="0" w:line="276" w:lineRule="auto"/>
            </w:pPr>
            <w:r>
              <w:rPr>
                <w:b/>
              </w:rPr>
            </w:r>
            <w:r>
              <w:rPr>
                <w:b/>
              </w:rPr>
              <w:t>Related Test Case</w:t>
            </w:r>
          </w:p>
        </w:tc>
        <w:tc>
          <w:tcPr>
            <w:tcW w:type="dxa" w:w="1805"/>
            <w:vAlign w:val="center"/>
            <w:shd w:fill="D9EAF7"/>
          </w:tcPr>
          <w:p>
            <w:pPr>
              <w:spacing w:after="0" w:line="276" w:lineRule="auto"/>
            </w:pPr>
            <w:r>
              <w:rPr>
                <w:b/>
              </w:rPr>
            </w:r>
            <w:r>
              <w:rPr>
                <w:b/>
              </w:rPr>
              <w:t>Current Status</w:t>
            </w:r>
          </w:p>
        </w:tc>
        <w:tc>
          <w:tcPr>
            <w:tcW w:type="dxa" w:w="1805"/>
            <w:vAlign w:val="center"/>
            <w:shd w:fill="D9EAF7"/>
          </w:tcPr>
          <w:p>
            <w:pPr>
              <w:spacing w:after="0" w:line="276" w:lineRule="auto"/>
            </w:pPr>
            <w:r>
              <w:rPr>
                <w:b/>
              </w:rPr>
            </w:r>
            <w:r>
              <w:rPr>
                <w:b/>
              </w:rPr>
              <w:t>Evidence state</w:t>
            </w:r>
          </w:p>
        </w:tc>
      </w:tr>
      <w:tr>
        <w:tc>
          <w:tcPr>
            <w:tcW w:type="dxa" w:w="1805"/>
            <w:vAlign w:val="center"/>
          </w:tcPr>
          <w:p>
            <w:pPr>
              <w:spacing w:after="0" w:line="276" w:lineRule="auto"/>
            </w:pPr>
            <w:r/>
            <w:r>
              <w:t>OBS-20260405-001</w:t>
            </w:r>
          </w:p>
        </w:tc>
        <w:tc>
          <w:tcPr>
            <w:tcW w:type="dxa" w:w="1805"/>
            <w:vAlign w:val="center"/>
          </w:tcPr>
          <w:p>
            <w:pPr>
              <w:spacing w:after="0" w:line="276" w:lineRule="auto"/>
            </w:pPr>
            <w:r/>
            <w:r>
              <w:t>Observation</w:t>
            </w:r>
          </w:p>
        </w:tc>
        <w:tc>
          <w:tcPr>
            <w:tcW w:type="dxa" w:w="1805"/>
            <w:vAlign w:val="center"/>
          </w:tcPr>
          <w:p>
            <w:pPr>
              <w:spacing w:after="0" w:line="276" w:lineRule="auto"/>
            </w:pPr>
            <w:r/>
            <w:r>
              <w:t>TC-UI-AUTH-003</w:t>
            </w:r>
          </w:p>
        </w:tc>
        <w:tc>
          <w:tcPr>
            <w:tcW w:type="dxa" w:w="1805"/>
            <w:vAlign w:val="center"/>
          </w:tcPr>
          <w:p>
            <w:pPr>
              <w:spacing w:after="0" w:line="276" w:lineRule="auto"/>
            </w:pPr>
            <w:r/>
            <w:r>
              <w:t>Closed - Behavior Confirmed</w:t>
            </w:r>
          </w:p>
        </w:tc>
        <w:tc>
          <w:tcPr>
            <w:tcW w:type="dxa" w:w="1805"/>
            <w:vAlign w:val="center"/>
          </w:tcPr>
          <w:p>
            <w:pPr>
              <w:spacing w:after="0" w:line="276" w:lineRule="auto"/>
            </w:pPr>
            <w:r/>
            <w:r>
              <w:t>rerun proved redirect-based denial is expected</w:t>
            </w:r>
          </w:p>
        </w:tc>
      </w:tr>
      <w:tr>
        <w:tc>
          <w:tcPr>
            <w:tcW w:type="dxa" w:w="1805"/>
            <w:vAlign w:val="center"/>
          </w:tcPr>
          <w:p>
            <w:pPr>
              <w:spacing w:after="0" w:line="276" w:lineRule="auto"/>
            </w:pPr>
            <w:r/>
            <w:r>
              <w:t>OBS-20260405-002</w:t>
            </w:r>
          </w:p>
        </w:tc>
        <w:tc>
          <w:tcPr>
            <w:tcW w:type="dxa" w:w="1805"/>
            <w:vAlign w:val="center"/>
          </w:tcPr>
          <w:p>
            <w:pPr>
              <w:spacing w:after="0" w:line="276" w:lineRule="auto"/>
            </w:pPr>
            <w:r/>
            <w:r>
              <w:t>Observation</w:t>
            </w:r>
          </w:p>
        </w:tc>
        <w:tc>
          <w:tcPr>
            <w:tcW w:type="dxa" w:w="1805"/>
            <w:vAlign w:val="center"/>
          </w:tcPr>
          <w:p>
            <w:pPr>
              <w:spacing w:after="0" w:line="276" w:lineRule="auto"/>
            </w:pPr>
            <w:r/>
            <w:r>
              <w:t>TC-UI-IMP-002</w:t>
            </w:r>
          </w:p>
        </w:tc>
        <w:tc>
          <w:tcPr>
            <w:tcW w:type="dxa" w:w="1805"/>
            <w:vAlign w:val="center"/>
          </w:tcPr>
          <w:p>
            <w:pPr>
              <w:spacing w:after="0" w:line="276" w:lineRule="auto"/>
            </w:pPr>
            <w:r/>
            <w:r>
              <w:t>Closed - Automation Fixed</w:t>
            </w:r>
          </w:p>
        </w:tc>
        <w:tc>
          <w:tcPr>
            <w:tcW w:type="dxa" w:w="1805"/>
            <w:vAlign w:val="center"/>
          </w:tcPr>
          <w:p>
            <w:pPr>
              <w:spacing w:after="0" w:line="276" w:lineRule="auto"/>
            </w:pPr>
            <w:r/>
            <w:r>
              <w:t>rerun proved import preview works after locator fix</w:t>
            </w:r>
          </w:p>
        </w:tc>
      </w:tr>
      <w:tr>
        <w:tc>
          <w:tcPr>
            <w:tcW w:type="dxa" w:w="1805"/>
            <w:vAlign w:val="center"/>
          </w:tcPr>
          <w:p>
            <w:pPr>
              <w:spacing w:after="0" w:line="276" w:lineRule="auto"/>
            </w:pPr>
            <w:r/>
            <w:r>
              <w:t>BUG-20260406-001</w:t>
            </w:r>
          </w:p>
        </w:tc>
        <w:tc>
          <w:tcPr>
            <w:tcW w:type="dxa" w:w="1805"/>
            <w:vAlign w:val="center"/>
          </w:tcPr>
          <w:p>
            <w:pPr>
              <w:spacing w:after="0" w:line="276" w:lineRule="auto"/>
            </w:pPr>
            <w:r/>
            <w:r>
              <w:t>Confirmed Defect</w:t>
            </w:r>
          </w:p>
        </w:tc>
        <w:tc>
          <w:tcPr>
            <w:tcW w:type="dxa" w:w="1805"/>
            <w:vAlign w:val="center"/>
          </w:tcPr>
          <w:p>
            <w:pPr>
              <w:spacing w:after="0" w:line="276" w:lineRule="auto"/>
            </w:pPr>
            <w:r/>
            <w:r>
              <w:t>TC-UI-INV-001, TC-UI-INV-003, TC-UI-INV-006</w:t>
            </w:r>
          </w:p>
        </w:tc>
        <w:tc>
          <w:tcPr>
            <w:tcW w:type="dxa" w:w="1805"/>
            <w:vAlign w:val="center"/>
          </w:tcPr>
          <w:p>
            <w:pPr>
              <w:spacing w:after="0" w:line="276" w:lineRule="auto"/>
            </w:pPr>
            <w:r/>
            <w:r>
              <w:t>Open - Confirmed</w:t>
            </w:r>
          </w:p>
        </w:tc>
        <w:tc>
          <w:tcPr>
            <w:tcW w:type="dxa" w:w="1805"/>
            <w:vAlign w:val="center"/>
          </w:tcPr>
          <w:p>
            <w:pPr>
              <w:spacing w:after="0" w:line="276" w:lineRule="auto"/>
            </w:pPr>
            <w:r/>
            <w:r>
              <w:t>UI screenshots, TRX, server log, and GitHub Issue #1</w:t>
            </w:r>
          </w:p>
        </w:tc>
      </w:tr>
      <w:tr>
        <w:tc>
          <w:tcPr>
            <w:tcW w:type="dxa" w:w="1805"/>
            <w:vAlign w:val="center"/>
          </w:tcPr>
          <w:p>
            <w:pPr>
              <w:spacing w:after="0" w:line="276" w:lineRule="auto"/>
            </w:pPr>
            <w:r/>
            <w:r>
              <w:t>BUG-20260411-002</w:t>
            </w:r>
          </w:p>
        </w:tc>
        <w:tc>
          <w:tcPr>
            <w:tcW w:type="dxa" w:w="1805"/>
            <w:vAlign w:val="center"/>
          </w:tcPr>
          <w:p>
            <w:pPr>
              <w:spacing w:after="0" w:line="276" w:lineRule="auto"/>
            </w:pPr>
            <w:r/>
            <w:r>
              <w:t>Confirmed Defect</w:t>
            </w:r>
          </w:p>
        </w:tc>
        <w:tc>
          <w:tcPr>
            <w:tcW w:type="dxa" w:w="1805"/>
            <w:vAlign w:val="center"/>
          </w:tcPr>
          <w:p>
            <w:pPr>
              <w:spacing w:after="0" w:line="276" w:lineRule="auto"/>
            </w:pPr>
            <w:r/>
            <w:r>
              <w:t>TC-UI-PUR-002, TC-UI-PUR-003</w:t>
            </w:r>
          </w:p>
        </w:tc>
        <w:tc>
          <w:tcPr>
            <w:tcW w:type="dxa" w:w="1805"/>
            <w:vAlign w:val="center"/>
          </w:tcPr>
          <w:p>
            <w:pPr>
              <w:spacing w:after="0" w:line="276" w:lineRule="auto"/>
            </w:pPr>
            <w:r/>
            <w:r>
              <w:t>Open - Confirmed</w:t>
            </w:r>
          </w:p>
        </w:tc>
        <w:tc>
          <w:tcPr>
            <w:tcW w:type="dxa" w:w="1805"/>
            <w:vAlign w:val="center"/>
          </w:tcPr>
          <w:p>
            <w:pPr>
              <w:spacing w:after="0" w:line="276" w:lineRule="auto"/>
            </w:pPr>
            <w:r/>
            <w:r>
              <w:t>UI screenshots and rerun TRX</w:t>
            </w:r>
          </w:p>
        </w:tc>
      </w:tr>
      <w:tr>
        <w:tc>
          <w:tcPr>
            <w:tcW w:type="dxa" w:w="1805"/>
            <w:vAlign w:val="center"/>
          </w:tcPr>
          <w:p>
            <w:pPr>
              <w:spacing w:after="0" w:line="276" w:lineRule="auto"/>
            </w:pPr>
            <w:r/>
            <w:r>
              <w:t>BUG-20260411-003</w:t>
            </w:r>
          </w:p>
        </w:tc>
        <w:tc>
          <w:tcPr>
            <w:tcW w:type="dxa" w:w="1805"/>
            <w:vAlign w:val="center"/>
          </w:tcPr>
          <w:p>
            <w:pPr>
              <w:spacing w:after="0" w:line="276" w:lineRule="auto"/>
            </w:pPr>
            <w:r/>
            <w:r>
              <w:t>Confirmed Defect</w:t>
            </w:r>
          </w:p>
        </w:tc>
        <w:tc>
          <w:tcPr>
            <w:tcW w:type="dxa" w:w="1805"/>
            <w:vAlign w:val="center"/>
          </w:tcPr>
          <w:p>
            <w:pPr>
              <w:spacing w:after="0" w:line="276" w:lineRule="auto"/>
            </w:pPr>
            <w:r/>
            <w:r>
              <w:t>TC-UI-IMP-003</w:t>
            </w:r>
          </w:p>
        </w:tc>
        <w:tc>
          <w:tcPr>
            <w:tcW w:type="dxa" w:w="1805"/>
            <w:vAlign w:val="center"/>
          </w:tcPr>
          <w:p>
            <w:pPr>
              <w:spacing w:after="0" w:line="276" w:lineRule="auto"/>
            </w:pPr>
            <w:r/>
            <w:r>
              <w:t>Open - Confirmed</w:t>
            </w:r>
          </w:p>
        </w:tc>
        <w:tc>
          <w:tcPr>
            <w:tcW w:type="dxa" w:w="1805"/>
            <w:vAlign w:val="center"/>
          </w:tcPr>
          <w:p>
            <w:pPr>
              <w:spacing w:after="0" w:line="276" w:lineRule="auto"/>
            </w:pPr>
            <w:r/>
            <w:r>
              <w:t>UI screenshot and rerun TRX</w:t>
            </w:r>
          </w:p>
        </w:tc>
      </w:tr>
      <w:tr>
        <w:tc>
          <w:tcPr>
            <w:tcW w:type="dxa" w:w="1805"/>
            <w:vAlign w:val="center"/>
          </w:tcPr>
          <w:p>
            <w:pPr>
              <w:spacing w:after="0" w:line="276" w:lineRule="auto"/>
            </w:pPr>
            <w:r/>
            <w:r>
              <w:t>BUG-20260411-004</w:t>
            </w:r>
          </w:p>
        </w:tc>
        <w:tc>
          <w:tcPr>
            <w:tcW w:type="dxa" w:w="1805"/>
            <w:vAlign w:val="center"/>
          </w:tcPr>
          <w:p>
            <w:pPr>
              <w:spacing w:after="0" w:line="276" w:lineRule="auto"/>
            </w:pPr>
            <w:r/>
            <w:r>
              <w:t>Confirmed Defect</w:t>
            </w:r>
          </w:p>
        </w:tc>
        <w:tc>
          <w:tcPr>
            <w:tcW w:type="dxa" w:w="1805"/>
            <w:vAlign w:val="center"/>
          </w:tcPr>
          <w:p>
            <w:pPr>
              <w:spacing w:after="0" w:line="276" w:lineRule="auto"/>
            </w:pPr>
            <w:r/>
            <w:r>
              <w:t>TC-UI-INV-005</w:t>
            </w:r>
          </w:p>
        </w:tc>
        <w:tc>
          <w:tcPr>
            <w:tcW w:type="dxa" w:w="1805"/>
            <w:vAlign w:val="center"/>
          </w:tcPr>
          <w:p>
            <w:pPr>
              <w:spacing w:after="0" w:line="276" w:lineRule="auto"/>
            </w:pPr>
            <w:r/>
            <w:r>
              <w:t>Open - Confirmed</w:t>
            </w:r>
          </w:p>
        </w:tc>
        <w:tc>
          <w:tcPr>
            <w:tcW w:type="dxa" w:w="1805"/>
            <w:vAlign w:val="center"/>
          </w:tcPr>
          <w:p>
            <w:pPr>
              <w:spacing w:after="0" w:line="276" w:lineRule="auto"/>
            </w:pPr>
            <w:r/>
            <w:r>
              <w:t>UI screenshot and rerun TRX</w:t>
            </w:r>
          </w:p>
        </w:tc>
      </w:tr>
    </w:tbl>
    <w:p/>
    <w:p>
      <w:r>
        <w:t>Figure B-1. GitHub Issue evidence for the confirmed invoice defect.</w:t>
      </w:r>
    </w:p>
    <w:p>
      <w:pPr>
        <w:jc w:val="center"/>
      </w:pPr>
      <w:r>
        <w:drawing>
          <wp:inline xmlns:a="http://schemas.openxmlformats.org/drawingml/2006/main" xmlns:pic="http://schemas.openxmlformats.org/drawingml/2006/picture">
            <wp:extent cx="5486400" cy="4572000"/>
            <wp:docPr id="7" name="Picture 7"/>
            <wp:cNvGraphicFramePr>
              <a:graphicFrameLocks noChangeAspect="1"/>
            </wp:cNvGraphicFramePr>
            <a:graphic>
              <a:graphicData uri="http://schemas.openxmlformats.org/drawingml/2006/picture">
                <pic:pic>
                  <pic:nvPicPr>
                    <pic:cNvPr id="0" name="BUG-20260406-001-github-issue.png"/>
                    <pic:cNvPicPr/>
                  </pic:nvPicPr>
                  <pic:blipFill>
                    <a:blip r:embed="rId16"/>
                    <a:stretch>
                      <a:fillRect/>
                    </a:stretch>
                  </pic:blipFill>
                  <pic:spPr>
                    <a:xfrm>
                      <a:off x="0" y="0"/>
                      <a:ext cx="5486400" cy="4572000"/>
                    </a:xfrm>
                    <a:prstGeom prst="rect"/>
                  </pic:spPr>
                </pic:pic>
              </a:graphicData>
            </a:graphic>
          </wp:inline>
        </w:drawing>
      </w:r>
    </w:p>
    <w:p>
      <w:pPr>
        <w:jc w:val="center"/>
      </w:pPr>
      <w:r>
        <w:rPr>
          <w:i/>
        </w:rPr>
        <w:t>Figure B-1 - GitHub issue screenshot</w:t>
      </w:r>
    </w:p>
    <w:p/>
    <w:p>
      <w:pPr>
        <w:pStyle w:val="Heading2"/>
      </w:pPr>
      <w:r>
        <w:t>4.2 Defect Management Workflow</w:t>
      </w:r>
    </w:p>
    <w:p>
      <w:r>
        <w:t>The defect-management process was prepared using a GitHub-compatible workflow with explicit labels for:</w:t>
      </w:r>
    </w:p>
    <w:p>
      <w:pPr>
        <w:ind w:left="0" w:firstLine="0"/>
      </w:pPr>
      <w:r>
        <w:t xml:space="preserve">• </w:t>
      </w:r>
      <w:r>
        <w:t>severity</w:t>
      </w:r>
    </w:p>
    <w:p>
      <w:pPr>
        <w:ind w:left="0" w:firstLine="0"/>
      </w:pPr>
      <w:r>
        <w:t xml:space="preserve">• </w:t>
      </w:r>
      <w:r>
        <w:t>priority</w:t>
      </w:r>
    </w:p>
    <w:p>
      <w:pPr>
        <w:ind w:left="0" w:firstLine="0"/>
      </w:pPr>
      <w:r>
        <w:t xml:space="preserve">• </w:t>
      </w:r>
      <w:r>
        <w:t>status</w:t>
      </w:r>
    </w:p>
    <w:p>
      <w:pPr>
        <w:ind w:left="0" w:firstLine="0"/>
      </w:pPr>
      <w:r>
        <w:t xml:space="preserve">• </w:t>
      </w:r>
      <w:r>
        <w:t>module</w:t>
      </w:r>
    </w:p>
    <w:p>
      <w:pPr>
        <w:ind w:left="0" w:firstLine="0"/>
      </w:pPr>
      <w:r>
        <w:t xml:space="preserve">• </w:t>
      </w:r>
      <w:r>
        <w:t>interface</w:t>
      </w:r>
    </w:p>
    <w:p>
      <w:pPr>
        <w:ind w:left="0" w:firstLine="0"/>
      </w:pPr>
      <w:r>
        <w:t xml:space="preserve">• </w:t>
      </w:r>
      <w:r>
        <w:t>defect type</w:t>
      </w:r>
    </w:p>
    <w:p>
      <w:r>
        <w:t>The intended workflow is:</w:t>
      </w:r>
    </w:p>
    <w:p>
      <w:pPr>
        <w:ind w:left="0" w:firstLine="0"/>
      </w:pPr>
      <w:r>
        <w:t xml:space="preserve">1. </w:t>
      </w:r>
      <w:r>
        <w:t>execute or re-execute a related test case</w:t>
      </w:r>
    </w:p>
    <w:p>
      <w:pPr>
        <w:ind w:left="0" w:firstLine="0"/>
      </w:pPr>
      <w:r>
        <w:t xml:space="preserve">2. </w:t>
      </w:r>
      <w:r>
        <w:t xml:space="preserve">classify the result as </w:t>
      </w:r>
      <w:r>
        <w:rPr>
          <w:rFonts w:ascii="Consolas" w:hAnsi="Consolas"/>
        </w:rPr>
        <w:t>Confirmed Defect</w:t>
      </w:r>
      <w:r>
        <w:t xml:space="preserve">, </w:t>
      </w:r>
      <w:r>
        <w:rPr>
          <w:rFonts w:ascii="Consolas" w:hAnsi="Consolas"/>
        </w:rPr>
        <w:t>Observation</w:t>
      </w:r>
      <w:r>
        <w:t xml:space="preserve">, or </w:t>
      </w:r>
      <w:r>
        <w:rPr>
          <w:rFonts w:ascii="Consolas" w:hAnsi="Consolas"/>
        </w:rPr>
        <w:t>Automation Script Failure</w:t>
      </w:r>
    </w:p>
    <w:p>
      <w:pPr>
        <w:ind w:left="0" w:firstLine="0"/>
      </w:pPr>
      <w:r>
        <w:t xml:space="preserve">3. </w:t>
      </w:r>
      <w:r>
        <w:t>open a GitHub Issue only after a defect is reproducible</w:t>
      </w:r>
    </w:p>
    <w:p>
      <w:pPr>
        <w:ind w:left="0" w:firstLine="0"/>
      </w:pPr>
      <w:r>
        <w:t xml:space="preserve">4. </w:t>
      </w:r>
      <w:r>
        <w:t>attach screenshots, runner output, and expected-versus-actual details</w:t>
      </w:r>
    </w:p>
    <w:p>
      <w:pPr>
        <w:ind w:left="0" w:firstLine="0"/>
      </w:pPr>
      <w:r>
        <w:t xml:space="preserve">5. </w:t>
      </w:r>
      <w:r>
        <w:t>retest before closure</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vAlign w:val="center"/>
            <w:shd w:fill="D9EAF7"/>
          </w:tcPr>
          <w:p>
            <w:pPr>
              <w:spacing w:after="0" w:line="276" w:lineRule="auto"/>
            </w:pPr>
            <w:r>
              <w:rPr>
                <w:b/>
              </w:rPr>
            </w:r>
            <w:r>
              <w:rPr>
                <w:b/>
              </w:rPr>
              <w:t>Label group</w:t>
            </w:r>
          </w:p>
        </w:tc>
        <w:tc>
          <w:tcPr>
            <w:tcW w:type="dxa" w:w="4513"/>
            <w:vAlign w:val="center"/>
            <w:shd w:fill="D9EAF7"/>
          </w:tcPr>
          <w:p>
            <w:pPr>
              <w:spacing w:after="0" w:line="276" w:lineRule="auto"/>
            </w:pPr>
            <w:r>
              <w:rPr>
                <w:b/>
              </w:rPr>
            </w:r>
            <w:r>
              <w:rPr>
                <w:b/>
              </w:rPr>
              <w:t>Values used</w:t>
            </w:r>
          </w:p>
        </w:tc>
      </w:tr>
      <w:tr>
        <w:tc>
          <w:tcPr>
            <w:tcW w:type="dxa" w:w="4513"/>
            <w:vAlign w:val="center"/>
          </w:tcPr>
          <w:p>
            <w:pPr>
              <w:spacing w:after="0" w:line="276" w:lineRule="auto"/>
            </w:pPr>
            <w:r/>
            <w:r>
              <w:t>Severity</w:t>
            </w:r>
          </w:p>
        </w:tc>
        <w:tc>
          <w:tcPr>
            <w:tcW w:type="dxa" w:w="4513"/>
            <w:vAlign w:val="center"/>
          </w:tcPr>
          <w:p>
            <w:pPr>
              <w:spacing w:after="0" w:line="276" w:lineRule="auto"/>
            </w:pPr>
            <w:r/>
            <w:r>
              <w:t>severity:critical, severity:high, severity:medium, severity:low</w:t>
            </w:r>
          </w:p>
        </w:tc>
      </w:tr>
      <w:tr>
        <w:tc>
          <w:tcPr>
            <w:tcW w:type="dxa" w:w="4513"/>
            <w:vAlign w:val="center"/>
          </w:tcPr>
          <w:p>
            <w:pPr>
              <w:spacing w:after="0" w:line="276" w:lineRule="auto"/>
            </w:pPr>
            <w:r/>
            <w:r>
              <w:t>Priority</w:t>
            </w:r>
          </w:p>
        </w:tc>
        <w:tc>
          <w:tcPr>
            <w:tcW w:type="dxa" w:w="4513"/>
            <w:vAlign w:val="center"/>
          </w:tcPr>
          <w:p>
            <w:pPr>
              <w:spacing w:after="0" w:line="276" w:lineRule="auto"/>
            </w:pPr>
            <w:r/>
            <w:r>
              <w:t>priority:p1, priority:p2, priority:p3, priority:p4</w:t>
            </w:r>
          </w:p>
        </w:tc>
      </w:tr>
      <w:tr>
        <w:tc>
          <w:tcPr>
            <w:tcW w:type="dxa" w:w="4513"/>
            <w:vAlign w:val="center"/>
          </w:tcPr>
          <w:p>
            <w:pPr>
              <w:spacing w:after="0" w:line="276" w:lineRule="auto"/>
            </w:pPr>
            <w:r/>
            <w:r>
              <w:t>Status</w:t>
            </w:r>
          </w:p>
        </w:tc>
        <w:tc>
          <w:tcPr>
            <w:tcW w:type="dxa" w:w="4513"/>
            <w:vAlign w:val="center"/>
          </w:tcPr>
          <w:p>
            <w:pPr>
              <w:spacing w:after="0" w:line="276" w:lineRule="auto"/>
            </w:pPr>
            <w:r/>
            <w:r>
              <w:t>status:new, status:triaged, status:in-progress, status:ready-for-retest, status:closed, status:rejected</w:t>
            </w:r>
          </w:p>
        </w:tc>
      </w:tr>
      <w:tr>
        <w:tc>
          <w:tcPr>
            <w:tcW w:type="dxa" w:w="4513"/>
            <w:vAlign w:val="center"/>
          </w:tcPr>
          <w:p>
            <w:pPr>
              <w:spacing w:after="0" w:line="276" w:lineRule="auto"/>
            </w:pPr>
            <w:r/>
            <w:r>
              <w:t>Module</w:t>
            </w:r>
          </w:p>
        </w:tc>
        <w:tc>
          <w:tcPr>
            <w:tcW w:type="dxa" w:w="4513"/>
            <w:vAlign w:val="center"/>
          </w:tcPr>
          <w:p>
            <w:pPr>
              <w:spacing w:after="0" w:line="276" w:lineRule="auto"/>
            </w:pPr>
            <w:r/>
            <w:r>
              <w:t>module:auth, module:permissions, module:products, module:product-import, module:stock, module:purchases, module:invoices, module:reports, module:catalog-api, module:health-api</w:t>
            </w:r>
          </w:p>
        </w:tc>
      </w:tr>
      <w:tr>
        <w:tc>
          <w:tcPr>
            <w:tcW w:type="dxa" w:w="4513"/>
            <w:vAlign w:val="center"/>
          </w:tcPr>
          <w:p>
            <w:pPr>
              <w:spacing w:after="0" w:line="276" w:lineRule="auto"/>
            </w:pPr>
            <w:r/>
            <w:r>
              <w:t>Interface / type</w:t>
            </w:r>
          </w:p>
        </w:tc>
        <w:tc>
          <w:tcPr>
            <w:tcW w:type="dxa" w:w="4513"/>
            <w:vAlign w:val="center"/>
          </w:tcPr>
          <w:p>
            <w:pPr>
              <w:spacing w:after="0" w:line="276" w:lineRule="auto"/>
            </w:pPr>
            <w:r/>
            <w:r>
              <w:t>interface:ui, interface:api, interface:automation, type:defect, type:observation, type:automation-script</w:t>
            </w:r>
          </w:p>
        </w:tc>
      </w:tr>
    </w:tbl>
    <w:p/>
    <w:p>
      <w:pPr>
        <w:pStyle w:val="Heading2"/>
      </w:pPr>
      <w:r>
        <w:t>4.3 Test Summary Metrics</w:t>
      </w:r>
    </w:p>
    <w:p>
      <w:r>
        <w:t>The current metrics show that the submission is structurally strong in planning, traceability, and execution completeness, while the main remaining weakness has shifted from coverage depth to unresolved defect count.</w:t>
      </w:r>
    </w:p>
    <w:p>
      <w:r>
        <w:t>Key metrics:</w:t>
      </w:r>
    </w:p>
    <w:p>
      <w:pPr>
        <w:ind w:left="0" w:firstLine="0"/>
      </w:pPr>
      <w:r>
        <w:t xml:space="preserve">• </w:t>
      </w:r>
      <w:r>
        <w:t xml:space="preserve">executed test cases: </w:t>
      </w:r>
      <w:r>
        <w:rPr>
          <w:rFonts w:ascii="Consolas" w:hAnsi="Consolas"/>
        </w:rPr>
        <w:t>63 / 63</w:t>
      </w:r>
    </w:p>
    <w:p>
      <w:pPr>
        <w:ind w:left="0" w:firstLine="0"/>
      </w:pPr>
      <w:r>
        <w:t xml:space="preserve">• </w:t>
      </w:r>
      <w:r>
        <w:t xml:space="preserve">pass rate on executed cases: </w:t>
      </w:r>
      <w:r>
        <w:rPr>
          <w:rFonts w:ascii="Consolas" w:hAnsi="Consolas"/>
        </w:rPr>
        <w:t>88.89%</w:t>
      </w:r>
    </w:p>
    <w:p>
      <w:pPr>
        <w:ind w:left="0" w:firstLine="0"/>
      </w:pPr>
      <w:r>
        <w:t xml:space="preserve">• </w:t>
      </w:r>
      <w:r>
        <w:t xml:space="preserve">fail rate on executed cases: </w:t>
      </w:r>
      <w:r>
        <w:rPr>
          <w:rFonts w:ascii="Consolas" w:hAnsi="Consolas"/>
        </w:rPr>
        <w:t>11.11%</w:t>
      </w:r>
    </w:p>
    <w:p>
      <w:pPr>
        <w:ind w:left="0" w:firstLine="0"/>
      </w:pPr>
      <w:r>
        <w:t xml:space="preserve">• </w:t>
      </w:r>
      <w:r>
        <w:t xml:space="preserve">blocked rate on executed cases: </w:t>
      </w:r>
      <w:r>
        <w:rPr>
          <w:rFonts w:ascii="Consolas" w:hAnsi="Consolas"/>
        </w:rPr>
        <w:t>0%</w:t>
      </w:r>
    </w:p>
    <w:p>
      <w:pPr>
        <w:ind w:left="0" w:firstLine="0"/>
      </w:pPr>
      <w:r>
        <w:t xml:space="preserve">• </w:t>
      </w:r>
      <w:r>
        <w:t xml:space="preserve">documented scenarios: </w:t>
      </w:r>
      <w:r>
        <w:rPr>
          <w:rFonts w:ascii="Consolas" w:hAnsi="Consolas"/>
        </w:rPr>
        <w:t>42</w:t>
      </w:r>
    </w:p>
    <w:p>
      <w:pPr>
        <w:ind w:left="0" w:firstLine="0"/>
      </w:pPr>
      <w:r>
        <w:t xml:space="preserve">• </w:t>
      </w:r>
      <w:r>
        <w:t xml:space="preserve">mapped scenarios: </w:t>
      </w:r>
      <w:r>
        <w:rPr>
          <w:rFonts w:ascii="Consolas" w:hAnsi="Consolas"/>
        </w:rPr>
        <w:t>42</w:t>
      </w:r>
    </w:p>
    <w:p>
      <w:pPr>
        <w:ind w:left="0" w:firstLine="0"/>
      </w:pPr>
      <w:r>
        <w:t xml:space="preserve">• </w:t>
      </w:r>
      <w:r>
        <w:t xml:space="preserve">scenario execution coverage: </w:t>
      </w:r>
      <w:r>
        <w:rPr>
          <w:rFonts w:ascii="Consolas" w:hAnsi="Consolas"/>
        </w:rPr>
        <w:t>100%</w:t>
      </w:r>
    </w:p>
    <w:p>
      <w:r>
        <w:t>Interface-wise view:</w:t>
      </w:r>
    </w:p>
    <w:p>
      <w:pPr>
        <w:ind w:left="0" w:firstLine="0"/>
      </w:pPr>
      <w:r>
        <w:t xml:space="preserve">• </w:t>
      </w:r>
      <w:r>
        <w:rPr>
          <w:rFonts w:ascii="Consolas" w:hAnsi="Consolas"/>
        </w:rPr>
        <w:t>Admin UI</w:t>
      </w:r>
    </w:p>
    <w:p>
      <w:pPr>
        <w:ind w:left="357" w:firstLine="0"/>
      </w:pPr>
      <w:r>
        <w:t xml:space="preserve">• </w:t>
      </w:r>
      <w:r>
        <w:t xml:space="preserve">total: </w:t>
      </w:r>
      <w:r>
        <w:rPr>
          <w:rFonts w:ascii="Consolas" w:hAnsi="Consolas"/>
        </w:rPr>
        <w:t>41</w:t>
      </w:r>
    </w:p>
    <w:p>
      <w:pPr>
        <w:ind w:left="357" w:firstLine="0"/>
      </w:pPr>
      <w:r>
        <w:t xml:space="preserve">• </w:t>
      </w:r>
      <w:r>
        <w:t xml:space="preserve">executed: </w:t>
      </w:r>
      <w:r>
        <w:rPr>
          <w:rFonts w:ascii="Consolas" w:hAnsi="Consolas"/>
        </w:rPr>
        <w:t>41</w:t>
      </w:r>
    </w:p>
    <w:p>
      <w:pPr>
        <w:ind w:left="357" w:firstLine="0"/>
      </w:pPr>
      <w:r>
        <w:t xml:space="preserve">• </w:t>
      </w:r>
      <w:r>
        <w:t xml:space="preserve">pass: </w:t>
      </w:r>
      <w:r>
        <w:rPr>
          <w:rFonts w:ascii="Consolas" w:hAnsi="Consolas"/>
        </w:rPr>
        <w:t>34</w:t>
      </w:r>
    </w:p>
    <w:p>
      <w:pPr>
        <w:ind w:left="357" w:firstLine="0"/>
      </w:pPr>
      <w:r>
        <w:t xml:space="preserve">• </w:t>
      </w:r>
      <w:r>
        <w:t xml:space="preserve">fail: </w:t>
      </w:r>
      <w:r>
        <w:rPr>
          <w:rFonts w:ascii="Consolas" w:hAnsi="Consolas"/>
        </w:rPr>
        <w:t>7</w:t>
      </w:r>
    </w:p>
    <w:p>
      <w:pPr>
        <w:ind w:left="0" w:firstLine="0"/>
      </w:pPr>
      <w:r>
        <w:t xml:space="preserve">• </w:t>
      </w:r>
      <w:r>
        <w:rPr>
          <w:rFonts w:ascii="Consolas" w:hAnsi="Consolas"/>
        </w:rPr>
        <w:t>Public UI</w:t>
      </w:r>
    </w:p>
    <w:p>
      <w:pPr>
        <w:ind w:left="357" w:firstLine="0"/>
      </w:pPr>
      <w:r>
        <w:t xml:space="preserve">• </w:t>
      </w:r>
      <w:r>
        <w:t xml:space="preserve">total: </w:t>
      </w:r>
      <w:r>
        <w:rPr>
          <w:rFonts w:ascii="Consolas" w:hAnsi="Consolas"/>
        </w:rPr>
        <w:t>3</w:t>
      </w:r>
    </w:p>
    <w:p>
      <w:pPr>
        <w:ind w:left="357" w:firstLine="0"/>
      </w:pPr>
      <w:r>
        <w:t xml:space="preserve">• </w:t>
      </w:r>
      <w:r>
        <w:t xml:space="preserve">executed: </w:t>
      </w:r>
      <w:r>
        <w:rPr>
          <w:rFonts w:ascii="Consolas" w:hAnsi="Consolas"/>
        </w:rPr>
        <w:t>3</w:t>
      </w:r>
    </w:p>
    <w:p>
      <w:pPr>
        <w:ind w:left="357" w:firstLine="0"/>
      </w:pPr>
      <w:r>
        <w:t xml:space="preserve">• </w:t>
      </w:r>
      <w:r>
        <w:t xml:space="preserve">pass: </w:t>
      </w:r>
      <w:r>
        <w:rPr>
          <w:rFonts w:ascii="Consolas" w:hAnsi="Consolas"/>
        </w:rPr>
        <w:t>3</w:t>
      </w:r>
    </w:p>
    <w:p>
      <w:pPr>
        <w:ind w:left="357" w:firstLine="0"/>
      </w:pPr>
      <w:r>
        <w:t xml:space="preserve">• </w:t>
      </w:r>
      <w:r>
        <w:t xml:space="preserve">fail: </w:t>
      </w:r>
      <w:r>
        <w:rPr>
          <w:rFonts w:ascii="Consolas" w:hAnsi="Consolas"/>
        </w:rPr>
        <w:t>0</w:t>
      </w:r>
    </w:p>
    <w:p>
      <w:pPr>
        <w:ind w:left="0" w:firstLine="0"/>
      </w:pPr>
      <w:r>
        <w:t xml:space="preserve">• </w:t>
      </w:r>
      <w:r>
        <w:rPr>
          <w:rFonts w:ascii="Consolas" w:hAnsi="Consolas"/>
        </w:rPr>
        <w:t>API</w:t>
      </w:r>
    </w:p>
    <w:p>
      <w:pPr>
        <w:ind w:left="357" w:firstLine="0"/>
      </w:pPr>
      <w:r>
        <w:t xml:space="preserve">• </w:t>
      </w:r>
      <w:r>
        <w:t xml:space="preserve">total: </w:t>
      </w:r>
      <w:r>
        <w:rPr>
          <w:rFonts w:ascii="Consolas" w:hAnsi="Consolas"/>
        </w:rPr>
        <w:t>19</w:t>
      </w:r>
    </w:p>
    <w:p>
      <w:pPr>
        <w:ind w:left="357" w:firstLine="0"/>
      </w:pPr>
      <w:r>
        <w:t xml:space="preserve">• </w:t>
      </w:r>
      <w:r>
        <w:t xml:space="preserve">executed: </w:t>
      </w:r>
      <w:r>
        <w:rPr>
          <w:rFonts w:ascii="Consolas" w:hAnsi="Consolas"/>
        </w:rPr>
        <w:t>19</w:t>
      </w:r>
    </w:p>
    <w:p>
      <w:pPr>
        <w:ind w:left="357" w:firstLine="0"/>
      </w:pPr>
      <w:r>
        <w:t xml:space="preserve">• </w:t>
      </w:r>
      <w:r>
        <w:t xml:space="preserve">pass: </w:t>
      </w:r>
      <w:r>
        <w:rPr>
          <w:rFonts w:ascii="Consolas" w:hAnsi="Consolas"/>
        </w:rPr>
        <w:t>19</w:t>
      </w:r>
    </w:p>
    <w:p>
      <w:r>
        <w:t xml:space="preserve">Module-wise view now shows that every module has direct execution evidence. The public API surface is fully executed and stable in the current baseline. </w:t>
      </w:r>
      <w:r>
        <w:rPr>
          <w:rFonts w:ascii="Consolas" w:hAnsi="Consolas"/>
        </w:rPr>
        <w:t>Invoices</w:t>
      </w:r>
      <w:r>
        <w:t xml:space="preserve">, </w:t>
      </w:r>
      <w:r>
        <w:rPr>
          <w:rFonts w:ascii="Consolas" w:hAnsi="Consolas"/>
        </w:rPr>
        <w:t>Purchases</w:t>
      </w:r>
      <w:r>
        <w:t xml:space="preserve">, and </w:t>
      </w:r>
      <w:r>
        <w:rPr>
          <w:rFonts w:ascii="Consolas" w:hAnsi="Consolas"/>
        </w:rPr>
        <w:t>Product Import</w:t>
      </w:r>
      <w:r>
        <w:t xml:space="preserve"> still contain the current confirmed defects, while the remaining modules are currently stable under the executed cases.</w:t>
      </w:r>
    </w:p>
    <w:tbl>
      <w:tblPr>
        <w:tblStyle w:val="TableGrid"/>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shd w:fill="D9EAF7"/>
          </w:tcPr>
          <w:p>
            <w:pPr>
              <w:spacing w:after="0" w:line="276" w:lineRule="auto"/>
            </w:pPr>
            <w:r>
              <w:rPr>
                <w:b/>
              </w:rPr>
            </w:r>
            <w:r>
              <w:rPr>
                <w:b/>
              </w:rPr>
              <w:t>Interface</w:t>
            </w:r>
          </w:p>
        </w:tc>
        <w:tc>
          <w:tcPr>
            <w:tcW w:type="dxa" w:w="1289"/>
            <w:vAlign w:val="center"/>
            <w:shd w:fill="D9EAF7"/>
          </w:tcPr>
          <w:p>
            <w:pPr>
              <w:spacing w:after="0" w:line="276" w:lineRule="auto"/>
            </w:pPr>
            <w:r>
              <w:rPr>
                <w:b/>
              </w:rPr>
            </w:r>
            <w:r>
              <w:rPr>
                <w:b/>
              </w:rPr>
              <w:t>Total</w:t>
            </w:r>
          </w:p>
        </w:tc>
        <w:tc>
          <w:tcPr>
            <w:tcW w:type="dxa" w:w="1289"/>
            <w:vAlign w:val="center"/>
            <w:shd w:fill="D9EAF7"/>
          </w:tcPr>
          <w:p>
            <w:pPr>
              <w:spacing w:after="0" w:line="276" w:lineRule="auto"/>
            </w:pPr>
            <w:r>
              <w:rPr>
                <w:b/>
              </w:rPr>
            </w:r>
            <w:r>
              <w:rPr>
                <w:b/>
              </w:rPr>
              <w:t>Executed</w:t>
            </w:r>
          </w:p>
        </w:tc>
        <w:tc>
          <w:tcPr>
            <w:tcW w:type="dxa" w:w="1289"/>
            <w:vAlign w:val="center"/>
            <w:shd w:fill="D9EAF7"/>
          </w:tcPr>
          <w:p>
            <w:pPr>
              <w:spacing w:after="0" w:line="276" w:lineRule="auto"/>
            </w:pPr>
            <w:r>
              <w:rPr>
                <w:b/>
              </w:rPr>
            </w:r>
            <w:r>
              <w:rPr>
                <w:b/>
              </w:rPr>
              <w:t>Pass</w:t>
            </w:r>
          </w:p>
        </w:tc>
        <w:tc>
          <w:tcPr>
            <w:tcW w:type="dxa" w:w="1289"/>
            <w:vAlign w:val="center"/>
            <w:shd w:fill="D9EAF7"/>
          </w:tcPr>
          <w:p>
            <w:pPr>
              <w:spacing w:after="0" w:line="276" w:lineRule="auto"/>
            </w:pPr>
            <w:r>
              <w:rPr>
                <w:b/>
              </w:rPr>
            </w:r>
            <w:r>
              <w:rPr>
                <w:b/>
              </w:rPr>
              <w:t>Fail</w:t>
            </w:r>
          </w:p>
        </w:tc>
        <w:tc>
          <w:tcPr>
            <w:tcW w:type="dxa" w:w="1289"/>
            <w:vAlign w:val="center"/>
            <w:shd w:fill="D9EAF7"/>
          </w:tcPr>
          <w:p>
            <w:pPr>
              <w:spacing w:after="0" w:line="276" w:lineRule="auto"/>
            </w:pPr>
            <w:r>
              <w:rPr>
                <w:b/>
              </w:rPr>
            </w:r>
            <w:r>
              <w:rPr>
                <w:b/>
              </w:rPr>
              <w:t>Not Run</w:t>
            </w:r>
          </w:p>
        </w:tc>
        <w:tc>
          <w:tcPr>
            <w:tcW w:type="dxa" w:w="1289"/>
            <w:vAlign w:val="center"/>
            <w:shd w:fill="D9EAF7"/>
          </w:tcPr>
          <w:p>
            <w:pPr>
              <w:spacing w:after="0" w:line="276" w:lineRule="auto"/>
            </w:pPr>
            <w:r>
              <w:rPr>
                <w:b/>
              </w:rPr>
            </w:r>
            <w:r>
              <w:rPr>
                <w:b/>
              </w:rPr>
              <w:t>Execution Progress %</w:t>
            </w:r>
          </w:p>
        </w:tc>
      </w:tr>
      <w:tr>
        <w:tc>
          <w:tcPr>
            <w:tcW w:type="dxa" w:w="1289"/>
            <w:vAlign w:val="center"/>
          </w:tcPr>
          <w:p>
            <w:pPr>
              <w:spacing w:after="0" w:line="276" w:lineRule="auto"/>
            </w:pPr>
            <w:r/>
            <w:r>
              <w:t>Admin UI</w:t>
            </w:r>
          </w:p>
        </w:tc>
        <w:tc>
          <w:tcPr>
            <w:tcW w:type="dxa" w:w="1289"/>
            <w:vAlign w:val="center"/>
          </w:tcPr>
          <w:p>
            <w:pPr>
              <w:spacing w:after="0" w:line="276" w:lineRule="auto"/>
            </w:pPr>
            <w:r/>
            <w:r>
              <w:t>41</w:t>
            </w:r>
          </w:p>
        </w:tc>
        <w:tc>
          <w:tcPr>
            <w:tcW w:type="dxa" w:w="1289"/>
            <w:vAlign w:val="center"/>
          </w:tcPr>
          <w:p>
            <w:pPr>
              <w:spacing w:after="0" w:line="276" w:lineRule="auto"/>
            </w:pPr>
            <w:r/>
            <w:r>
              <w:t>41</w:t>
            </w:r>
          </w:p>
        </w:tc>
        <w:tc>
          <w:tcPr>
            <w:tcW w:type="dxa" w:w="1289"/>
            <w:vAlign w:val="center"/>
          </w:tcPr>
          <w:p>
            <w:pPr>
              <w:spacing w:after="0" w:line="276" w:lineRule="auto"/>
            </w:pPr>
            <w:r/>
            <w:r>
              <w:t>34</w:t>
            </w:r>
          </w:p>
        </w:tc>
        <w:tc>
          <w:tcPr>
            <w:tcW w:type="dxa" w:w="1289"/>
            <w:vAlign w:val="center"/>
          </w:tcPr>
          <w:p>
            <w:pPr>
              <w:spacing w:after="0" w:line="276" w:lineRule="auto"/>
            </w:pPr>
            <w:r/>
            <w:r>
              <w:t>7</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r>
        <w:tc>
          <w:tcPr>
            <w:tcW w:type="dxa" w:w="1289"/>
            <w:vAlign w:val="center"/>
          </w:tcPr>
          <w:p>
            <w:pPr>
              <w:spacing w:after="0" w:line="276" w:lineRule="auto"/>
            </w:pPr>
            <w:r/>
            <w:r>
              <w:t>API</w:t>
            </w:r>
          </w:p>
        </w:tc>
        <w:tc>
          <w:tcPr>
            <w:tcW w:type="dxa" w:w="1289"/>
            <w:vAlign w:val="center"/>
          </w:tcPr>
          <w:p>
            <w:pPr>
              <w:spacing w:after="0" w:line="276" w:lineRule="auto"/>
            </w:pPr>
            <w:r/>
            <w:r>
              <w:t>19</w:t>
            </w:r>
          </w:p>
        </w:tc>
        <w:tc>
          <w:tcPr>
            <w:tcW w:type="dxa" w:w="1289"/>
            <w:vAlign w:val="center"/>
          </w:tcPr>
          <w:p>
            <w:pPr>
              <w:spacing w:after="0" w:line="276" w:lineRule="auto"/>
            </w:pPr>
            <w:r/>
            <w:r>
              <w:t>19</w:t>
            </w:r>
          </w:p>
        </w:tc>
        <w:tc>
          <w:tcPr>
            <w:tcW w:type="dxa" w:w="1289"/>
            <w:vAlign w:val="center"/>
          </w:tcPr>
          <w:p>
            <w:pPr>
              <w:spacing w:after="0" w:line="276" w:lineRule="auto"/>
            </w:pPr>
            <w:r/>
            <w:r>
              <w:t>19</w:t>
            </w:r>
          </w:p>
        </w:tc>
        <w:tc>
          <w:tcPr>
            <w:tcW w:type="dxa" w:w="1289"/>
            <w:vAlign w:val="center"/>
          </w:tcPr>
          <w:p>
            <w:pPr>
              <w:spacing w:after="0" w:line="276" w:lineRule="auto"/>
            </w:pPr>
            <w:r/>
            <w:r>
              <w:t>0</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r>
        <w:tc>
          <w:tcPr>
            <w:tcW w:type="dxa" w:w="1289"/>
            <w:vAlign w:val="center"/>
          </w:tcPr>
          <w:p>
            <w:pPr>
              <w:spacing w:after="0" w:line="276" w:lineRule="auto"/>
            </w:pPr>
            <w:r/>
            <w:r>
              <w:t>Public UI</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0</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bl>
    <w:p/>
    <w:tbl>
      <w:tblPr>
        <w:tblStyle w:val="TableGrid"/>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shd w:fill="D9EAF7"/>
          </w:tcPr>
          <w:p>
            <w:pPr>
              <w:spacing w:after="0" w:line="276" w:lineRule="auto"/>
            </w:pPr>
            <w:r>
              <w:rPr>
                <w:b/>
              </w:rPr>
            </w:r>
            <w:r>
              <w:rPr>
                <w:b/>
              </w:rPr>
              <w:t>Module</w:t>
            </w:r>
          </w:p>
        </w:tc>
        <w:tc>
          <w:tcPr>
            <w:tcW w:type="dxa" w:w="1289"/>
            <w:vAlign w:val="center"/>
            <w:shd w:fill="D9EAF7"/>
          </w:tcPr>
          <w:p>
            <w:pPr>
              <w:spacing w:after="0" w:line="276" w:lineRule="auto"/>
            </w:pPr>
            <w:r>
              <w:rPr>
                <w:b/>
              </w:rPr>
            </w:r>
            <w:r>
              <w:rPr>
                <w:b/>
              </w:rPr>
              <w:t>Total</w:t>
            </w:r>
          </w:p>
        </w:tc>
        <w:tc>
          <w:tcPr>
            <w:tcW w:type="dxa" w:w="1289"/>
            <w:vAlign w:val="center"/>
            <w:shd w:fill="D9EAF7"/>
          </w:tcPr>
          <w:p>
            <w:pPr>
              <w:spacing w:after="0" w:line="276" w:lineRule="auto"/>
            </w:pPr>
            <w:r>
              <w:rPr>
                <w:b/>
              </w:rPr>
            </w:r>
            <w:r>
              <w:rPr>
                <w:b/>
              </w:rPr>
              <w:t>Executed</w:t>
            </w:r>
          </w:p>
        </w:tc>
        <w:tc>
          <w:tcPr>
            <w:tcW w:type="dxa" w:w="1289"/>
            <w:vAlign w:val="center"/>
            <w:shd w:fill="D9EAF7"/>
          </w:tcPr>
          <w:p>
            <w:pPr>
              <w:spacing w:after="0" w:line="276" w:lineRule="auto"/>
            </w:pPr>
            <w:r>
              <w:rPr>
                <w:b/>
              </w:rPr>
            </w:r>
            <w:r>
              <w:rPr>
                <w:b/>
              </w:rPr>
              <w:t>Pass</w:t>
            </w:r>
          </w:p>
        </w:tc>
        <w:tc>
          <w:tcPr>
            <w:tcW w:type="dxa" w:w="1289"/>
            <w:vAlign w:val="center"/>
            <w:shd w:fill="D9EAF7"/>
          </w:tcPr>
          <w:p>
            <w:pPr>
              <w:spacing w:after="0" w:line="276" w:lineRule="auto"/>
            </w:pPr>
            <w:r>
              <w:rPr>
                <w:b/>
              </w:rPr>
            </w:r>
            <w:r>
              <w:rPr>
                <w:b/>
              </w:rPr>
              <w:t>Fail</w:t>
            </w:r>
          </w:p>
        </w:tc>
        <w:tc>
          <w:tcPr>
            <w:tcW w:type="dxa" w:w="1289"/>
            <w:vAlign w:val="center"/>
            <w:shd w:fill="D9EAF7"/>
          </w:tcPr>
          <w:p>
            <w:pPr>
              <w:spacing w:after="0" w:line="276" w:lineRule="auto"/>
            </w:pPr>
            <w:r>
              <w:rPr>
                <w:b/>
              </w:rPr>
            </w:r>
            <w:r>
              <w:rPr>
                <w:b/>
              </w:rPr>
              <w:t>Not Run</w:t>
            </w:r>
          </w:p>
        </w:tc>
        <w:tc>
          <w:tcPr>
            <w:tcW w:type="dxa" w:w="1289"/>
            <w:vAlign w:val="center"/>
            <w:shd w:fill="D9EAF7"/>
          </w:tcPr>
          <w:p>
            <w:pPr>
              <w:spacing w:after="0" w:line="276" w:lineRule="auto"/>
            </w:pPr>
            <w:r>
              <w:rPr>
                <w:b/>
              </w:rPr>
            </w:r>
            <w:r>
              <w:rPr>
                <w:b/>
              </w:rPr>
              <w:t>Execution Progress %</w:t>
            </w:r>
          </w:p>
        </w:tc>
      </w:tr>
      <w:tr>
        <w:tc>
          <w:tcPr>
            <w:tcW w:type="dxa" w:w="1289"/>
            <w:vAlign w:val="center"/>
          </w:tcPr>
          <w:p>
            <w:pPr>
              <w:spacing w:after="0" w:line="276" w:lineRule="auto"/>
            </w:pPr>
            <w:r/>
            <w:r>
              <w:t>Authentication</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0</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r>
        <w:tc>
          <w:tcPr>
            <w:tcW w:type="dxa" w:w="1289"/>
            <w:vAlign w:val="center"/>
          </w:tcPr>
          <w:p>
            <w:pPr>
              <w:spacing w:after="0" w:line="276" w:lineRule="auto"/>
            </w:pPr>
            <w:r/>
            <w:r>
              <w:t>Permissions</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0</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r>
        <w:tc>
          <w:tcPr>
            <w:tcW w:type="dxa" w:w="1289"/>
            <w:vAlign w:val="center"/>
          </w:tcPr>
          <w:p>
            <w:pPr>
              <w:spacing w:after="0" w:line="276" w:lineRule="auto"/>
            </w:pPr>
            <w:r/>
            <w:r>
              <w:t>Purchases</w:t>
            </w:r>
          </w:p>
        </w:tc>
        <w:tc>
          <w:tcPr>
            <w:tcW w:type="dxa" w:w="1289"/>
            <w:vAlign w:val="center"/>
          </w:tcPr>
          <w:p>
            <w:pPr>
              <w:spacing w:after="0" w:line="276" w:lineRule="auto"/>
            </w:pPr>
            <w:r/>
            <w:r>
              <w:t>7</w:t>
            </w:r>
          </w:p>
        </w:tc>
        <w:tc>
          <w:tcPr>
            <w:tcW w:type="dxa" w:w="1289"/>
            <w:vAlign w:val="center"/>
          </w:tcPr>
          <w:p>
            <w:pPr>
              <w:spacing w:after="0" w:line="276" w:lineRule="auto"/>
            </w:pPr>
            <w:r/>
            <w:r>
              <w:t>7</w:t>
            </w:r>
          </w:p>
        </w:tc>
        <w:tc>
          <w:tcPr>
            <w:tcW w:type="dxa" w:w="1289"/>
            <w:vAlign w:val="center"/>
          </w:tcPr>
          <w:p>
            <w:pPr>
              <w:spacing w:after="0" w:line="276" w:lineRule="auto"/>
            </w:pPr>
            <w:r/>
            <w:r>
              <w:t>5</w:t>
            </w:r>
          </w:p>
        </w:tc>
        <w:tc>
          <w:tcPr>
            <w:tcW w:type="dxa" w:w="1289"/>
            <w:vAlign w:val="center"/>
          </w:tcPr>
          <w:p>
            <w:pPr>
              <w:spacing w:after="0" w:line="276" w:lineRule="auto"/>
            </w:pPr>
            <w:r/>
            <w:r>
              <w:t>2</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r>
        <w:tc>
          <w:tcPr>
            <w:tcW w:type="dxa" w:w="1289"/>
            <w:vAlign w:val="center"/>
          </w:tcPr>
          <w:p>
            <w:pPr>
              <w:spacing w:after="0" w:line="276" w:lineRule="auto"/>
            </w:pPr>
            <w:r/>
            <w:r>
              <w:t>Invoices</w:t>
            </w:r>
          </w:p>
        </w:tc>
        <w:tc>
          <w:tcPr>
            <w:tcW w:type="dxa" w:w="1289"/>
            <w:vAlign w:val="center"/>
          </w:tcPr>
          <w:p>
            <w:pPr>
              <w:spacing w:after="0" w:line="276" w:lineRule="auto"/>
            </w:pPr>
            <w:r/>
            <w:r>
              <w:t>6</w:t>
            </w:r>
          </w:p>
        </w:tc>
        <w:tc>
          <w:tcPr>
            <w:tcW w:type="dxa" w:w="1289"/>
            <w:vAlign w:val="center"/>
          </w:tcPr>
          <w:p>
            <w:pPr>
              <w:spacing w:after="0" w:line="276" w:lineRule="auto"/>
            </w:pPr>
            <w:r/>
            <w:r>
              <w:t>6</w:t>
            </w:r>
          </w:p>
        </w:tc>
        <w:tc>
          <w:tcPr>
            <w:tcW w:type="dxa" w:w="1289"/>
            <w:vAlign w:val="center"/>
          </w:tcPr>
          <w:p>
            <w:pPr>
              <w:spacing w:after="0" w:line="276" w:lineRule="auto"/>
            </w:pPr>
            <w:r/>
            <w:r>
              <w:t>2</w:t>
            </w:r>
          </w:p>
        </w:tc>
        <w:tc>
          <w:tcPr>
            <w:tcW w:type="dxa" w:w="1289"/>
            <w:vAlign w:val="center"/>
          </w:tcPr>
          <w:p>
            <w:pPr>
              <w:spacing w:after="0" w:line="276" w:lineRule="auto"/>
            </w:pPr>
            <w:r/>
            <w:r>
              <w:t>4</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r>
        <w:tc>
          <w:tcPr>
            <w:tcW w:type="dxa" w:w="1289"/>
            <w:vAlign w:val="center"/>
          </w:tcPr>
          <w:p>
            <w:pPr>
              <w:spacing w:after="0" w:line="276" w:lineRule="auto"/>
            </w:pPr>
            <w:r/>
            <w:r>
              <w:t>Product Import</w:t>
            </w:r>
          </w:p>
        </w:tc>
        <w:tc>
          <w:tcPr>
            <w:tcW w:type="dxa" w:w="1289"/>
            <w:vAlign w:val="center"/>
          </w:tcPr>
          <w:p>
            <w:pPr>
              <w:spacing w:after="0" w:line="276" w:lineRule="auto"/>
            </w:pPr>
            <w:r/>
            <w:r>
              <w:t>4</w:t>
            </w:r>
          </w:p>
        </w:tc>
        <w:tc>
          <w:tcPr>
            <w:tcW w:type="dxa" w:w="1289"/>
            <w:vAlign w:val="center"/>
          </w:tcPr>
          <w:p>
            <w:pPr>
              <w:spacing w:after="0" w:line="276" w:lineRule="auto"/>
            </w:pPr>
            <w:r/>
            <w:r>
              <w:t>4</w:t>
            </w:r>
          </w:p>
        </w:tc>
        <w:tc>
          <w:tcPr>
            <w:tcW w:type="dxa" w:w="1289"/>
            <w:vAlign w:val="center"/>
          </w:tcPr>
          <w:p>
            <w:pPr>
              <w:spacing w:after="0" w:line="276" w:lineRule="auto"/>
            </w:pPr>
            <w:r/>
            <w:r>
              <w:t>3</w:t>
            </w:r>
          </w:p>
        </w:tc>
        <w:tc>
          <w:tcPr>
            <w:tcW w:type="dxa" w:w="1289"/>
            <w:vAlign w:val="center"/>
          </w:tcPr>
          <w:p>
            <w:pPr>
              <w:spacing w:after="0" w:line="276" w:lineRule="auto"/>
            </w:pPr>
            <w:r/>
            <w:r>
              <w:t>1</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r>
        <w:tc>
          <w:tcPr>
            <w:tcW w:type="dxa" w:w="1289"/>
            <w:vAlign w:val="center"/>
          </w:tcPr>
          <w:p>
            <w:pPr>
              <w:spacing w:after="0" w:line="276" w:lineRule="auto"/>
            </w:pPr>
            <w:r/>
            <w:r>
              <w:t>Stock</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0</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r>
        <w:tc>
          <w:tcPr>
            <w:tcW w:type="dxa" w:w="1289"/>
            <w:vAlign w:val="center"/>
          </w:tcPr>
          <w:p>
            <w:pPr>
              <w:spacing w:after="0" w:line="276" w:lineRule="auto"/>
            </w:pPr>
            <w:r/>
            <w:r>
              <w:t>Reports</w:t>
            </w:r>
          </w:p>
        </w:tc>
        <w:tc>
          <w:tcPr>
            <w:tcW w:type="dxa" w:w="1289"/>
            <w:vAlign w:val="center"/>
          </w:tcPr>
          <w:p>
            <w:pPr>
              <w:spacing w:after="0" w:line="276" w:lineRule="auto"/>
            </w:pPr>
            <w:r/>
            <w:r>
              <w:t>2</w:t>
            </w:r>
          </w:p>
        </w:tc>
        <w:tc>
          <w:tcPr>
            <w:tcW w:type="dxa" w:w="1289"/>
            <w:vAlign w:val="center"/>
          </w:tcPr>
          <w:p>
            <w:pPr>
              <w:spacing w:after="0" w:line="276" w:lineRule="auto"/>
            </w:pPr>
            <w:r/>
            <w:r>
              <w:t>2</w:t>
            </w:r>
          </w:p>
        </w:tc>
        <w:tc>
          <w:tcPr>
            <w:tcW w:type="dxa" w:w="1289"/>
            <w:vAlign w:val="center"/>
          </w:tcPr>
          <w:p>
            <w:pPr>
              <w:spacing w:after="0" w:line="276" w:lineRule="auto"/>
            </w:pPr>
            <w:r/>
            <w:r>
              <w:t>2</w:t>
            </w:r>
          </w:p>
        </w:tc>
        <w:tc>
          <w:tcPr>
            <w:tcW w:type="dxa" w:w="1289"/>
            <w:vAlign w:val="center"/>
          </w:tcPr>
          <w:p>
            <w:pPr>
              <w:spacing w:after="0" w:line="276" w:lineRule="auto"/>
            </w:pPr>
            <w:r/>
            <w:r>
              <w:t>0</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r>
        <w:tc>
          <w:tcPr>
            <w:tcW w:type="dxa" w:w="1289"/>
            <w:vAlign w:val="center"/>
          </w:tcPr>
          <w:p>
            <w:pPr>
              <w:spacing w:after="0" w:line="276" w:lineRule="auto"/>
            </w:pPr>
            <w:r/>
            <w:r>
              <w:t>Public Catalog</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3</w:t>
            </w:r>
          </w:p>
        </w:tc>
        <w:tc>
          <w:tcPr>
            <w:tcW w:type="dxa" w:w="1289"/>
            <w:vAlign w:val="center"/>
          </w:tcPr>
          <w:p>
            <w:pPr>
              <w:spacing w:after="0" w:line="276" w:lineRule="auto"/>
            </w:pPr>
            <w:r/>
            <w:r>
              <w:t>0</w:t>
            </w:r>
          </w:p>
        </w:tc>
        <w:tc>
          <w:tcPr>
            <w:tcW w:type="dxa" w:w="1289"/>
            <w:vAlign w:val="center"/>
          </w:tcPr>
          <w:p>
            <w:pPr>
              <w:spacing w:after="0" w:line="276" w:lineRule="auto"/>
            </w:pPr>
            <w:r/>
            <w:r>
              <w:t>0</w:t>
            </w:r>
          </w:p>
        </w:tc>
        <w:tc>
          <w:tcPr>
            <w:tcW w:type="dxa" w:w="1289"/>
            <w:vAlign w:val="center"/>
          </w:tcPr>
          <w:p>
            <w:pPr>
              <w:spacing w:after="0" w:line="276" w:lineRule="auto"/>
            </w:pPr>
            <w:r/>
            <w:r>
              <w:t>100</w:t>
            </w:r>
          </w:p>
        </w:tc>
      </w:tr>
    </w:tbl>
    <w:p/>
    <w:tbl>
      <w:tblPr>
        <w:tblStyle w:val="TableGrid"/>
        <w:tblW w:type="auto" w:w="0"/>
        <w:jc w:val="center"/>
        <w:tblLayout w:type="autofit"/>
        <w:tblLook w:firstColumn="1" w:firstRow="1" w:lastColumn="0" w:lastRow="0" w:noHBand="0" w:noVBand="1" w:val="04A0"/>
      </w:tblPr>
      <w:tblGrid>
        <w:gridCol w:w="4513"/>
        <w:gridCol w:w="4513"/>
      </w:tblGrid>
      <w:tr>
        <w:tc>
          <w:tcPr>
            <w:tcW w:type="dxa" w:w="4513"/>
            <w:vAlign w:val="center"/>
            <w:shd w:fill="D9EAF7"/>
          </w:tcPr>
          <w:p>
            <w:pPr>
              <w:spacing w:after="0" w:line="276" w:lineRule="auto"/>
            </w:pPr>
            <w:r>
              <w:rPr>
                <w:b/>
              </w:rPr>
            </w:r>
            <w:r>
              <w:rPr>
                <w:b/>
              </w:rPr>
              <w:t>Coverage status</w:t>
            </w:r>
          </w:p>
        </w:tc>
        <w:tc>
          <w:tcPr>
            <w:tcW w:type="dxa" w:w="4513"/>
            <w:vAlign w:val="center"/>
            <w:shd w:fill="D9EAF7"/>
          </w:tcPr>
          <w:p>
            <w:pPr>
              <w:spacing w:after="0" w:line="276" w:lineRule="auto"/>
            </w:pPr>
            <w:r>
              <w:rPr>
                <w:b/>
              </w:rPr>
            </w:r>
            <w:r>
              <w:rPr>
                <w:b/>
              </w:rPr>
              <w:t>Scenario count</w:t>
            </w:r>
          </w:p>
        </w:tc>
      </w:tr>
      <w:tr>
        <w:tc>
          <w:tcPr>
            <w:tcW w:type="dxa" w:w="4513"/>
            <w:vAlign w:val="center"/>
          </w:tcPr>
          <w:p>
            <w:pPr>
              <w:spacing w:after="0" w:line="276" w:lineRule="auto"/>
            </w:pPr>
            <w:r/>
            <w:r>
              <w:t>Executed</w:t>
            </w:r>
          </w:p>
        </w:tc>
        <w:tc>
          <w:tcPr>
            <w:tcW w:type="dxa" w:w="4513"/>
            <w:vAlign w:val="center"/>
          </w:tcPr>
          <w:p>
            <w:pPr>
              <w:spacing w:after="0" w:line="276" w:lineRule="auto"/>
            </w:pPr>
            <w:r/>
            <w:r>
              <w:t>42</w:t>
            </w:r>
          </w:p>
        </w:tc>
      </w:tr>
      <w:tr>
        <w:tc>
          <w:tcPr>
            <w:tcW w:type="dxa" w:w="4513"/>
            <w:vAlign w:val="center"/>
          </w:tcPr>
          <w:p>
            <w:pPr>
              <w:spacing w:after="0" w:line="276" w:lineRule="auto"/>
            </w:pPr>
            <w:r/>
            <w:r>
              <w:t>Designed Only</w:t>
            </w:r>
          </w:p>
        </w:tc>
        <w:tc>
          <w:tcPr>
            <w:tcW w:type="dxa" w:w="4513"/>
            <w:vAlign w:val="center"/>
          </w:tcPr>
          <w:p>
            <w:pPr>
              <w:spacing w:after="0" w:line="276" w:lineRule="auto"/>
            </w:pPr>
            <w:r/>
            <w:r>
              <w:t>0</w:t>
            </w:r>
          </w:p>
        </w:tc>
      </w:tr>
      <w:tr>
        <w:tc>
          <w:tcPr>
            <w:tcW w:type="dxa" w:w="4513"/>
            <w:vAlign w:val="center"/>
          </w:tcPr>
          <w:p>
            <w:pPr>
              <w:spacing w:after="0" w:line="276" w:lineRule="auto"/>
            </w:pPr>
            <w:r/>
            <w:r>
              <w:t>Total</w:t>
            </w:r>
          </w:p>
        </w:tc>
        <w:tc>
          <w:tcPr>
            <w:tcW w:type="dxa" w:w="4513"/>
            <w:vAlign w:val="center"/>
          </w:tcPr>
          <w:p>
            <w:pPr>
              <w:spacing w:after="0" w:line="276" w:lineRule="auto"/>
            </w:pPr>
            <w:r/>
            <w:r>
              <w:t>42</w:t>
            </w:r>
          </w:p>
        </w:tc>
      </w:tr>
    </w:tbl>
    <w:p/>
    <w:p>
      <w:r>
        <w:t>Figure M-1. Metrics summary exported from the workbook.</w:t>
      </w:r>
    </w:p>
    <w:p>
      <w:pPr>
        <w:jc w:val="center"/>
      </w:pPr>
      <w:r>
        <w:drawing>
          <wp:inline xmlns:a="http://schemas.openxmlformats.org/drawingml/2006/main" xmlns:pic="http://schemas.openxmlformats.org/drawingml/2006/picture">
            <wp:extent cx="5486400" cy="3526971"/>
            <wp:docPr id="8" name="Picture 8"/>
            <wp:cNvGraphicFramePr>
              <a:graphicFrameLocks noChangeAspect="1"/>
            </wp:cNvGraphicFramePr>
            <a:graphic>
              <a:graphicData uri="http://schemas.openxmlformats.org/drawingml/2006/picture">
                <pic:pic>
                  <pic:nvPicPr>
                    <pic:cNvPr id="0" name="OSMS-Test-Metrics-Summary.png"/>
                    <pic:cNvPicPr/>
                  </pic:nvPicPr>
                  <pic:blipFill>
                    <a:blip r:embed="rId17"/>
                    <a:stretch>
                      <a:fillRect/>
                    </a:stretch>
                  </pic:blipFill>
                  <pic:spPr>
                    <a:xfrm>
                      <a:off x="0" y="0"/>
                      <a:ext cx="5486400" cy="3526971"/>
                    </a:xfrm>
                    <a:prstGeom prst="rect"/>
                  </pic:spPr>
                </pic:pic>
              </a:graphicData>
            </a:graphic>
          </wp:inline>
        </w:drawing>
      </w:r>
    </w:p>
    <w:p>
      <w:pPr>
        <w:jc w:val="center"/>
      </w:pPr>
      <w:r>
        <w:rPr>
          <w:i/>
        </w:rPr>
        <w:t>Figure M-1 - Metrics summary</w:t>
      </w:r>
    </w:p>
    <w:p/>
    <w:p>
      <w:r>
        <w:br w:type="page"/>
      </w:r>
    </w:p>
    <w:p>
      <w:pPr>
        <w:pStyle w:val="Heading1"/>
      </w:pPr>
      <w:r>
        <w:t>V. Conclusion And Future Work</w:t>
      </w:r>
    </w:p>
    <w:p>
      <w:pPr>
        <w:pStyle w:val="Heading2"/>
      </w:pPr>
      <w:r>
        <w:t>5.1 Achievements And Compliance</w:t>
      </w:r>
    </w:p>
    <w:p>
      <w:r>
        <w:t>This submission achieved the following:</w:t>
      </w:r>
    </w:p>
    <w:p>
      <w:pPr>
        <w:ind w:left="0" w:firstLine="0"/>
      </w:pPr>
      <w:r>
        <w:t xml:space="preserve">• </w:t>
      </w:r>
      <w:r>
        <w:t>completed a source-based project audit rather than a generic theory-based plan</w:t>
      </w:r>
    </w:p>
    <w:p>
      <w:pPr>
        <w:ind w:left="0" w:firstLine="0"/>
      </w:pPr>
      <w:r>
        <w:t xml:space="preserve">• </w:t>
      </w:r>
      <w:r>
        <w:t>defined a structured test plan, scenario set, UI/API test cases, and reusable test data</w:t>
      </w:r>
    </w:p>
    <w:p>
      <w:pPr>
        <w:ind w:left="0" w:firstLine="0"/>
      </w:pPr>
      <w:r>
        <w:t xml:space="preserve">• </w:t>
      </w:r>
      <w:r>
        <w:t>implemented a real automation framework for UI and API testing</w:t>
      </w:r>
    </w:p>
    <w:p>
      <w:pPr>
        <w:ind w:left="0" w:firstLine="0"/>
      </w:pPr>
      <w:r>
        <w:t xml:space="preserve">• </w:t>
      </w:r>
      <w:r>
        <w:t>captured real execution evidence for both UI and API</w:t>
      </w:r>
    </w:p>
    <w:p>
      <w:pPr>
        <w:ind w:left="0" w:firstLine="0"/>
      </w:pPr>
      <w:r>
        <w:t xml:space="preserve">• </w:t>
      </w:r>
      <w:r>
        <w:t>prepared a professional defect-management package and metrics pack</w:t>
      </w:r>
    </w:p>
    <w:p>
      <w:pPr>
        <w:ind w:left="0" w:firstLine="0"/>
      </w:pPr>
      <w:r>
        <w:t xml:space="preserve">• </w:t>
      </w:r>
      <w:r>
        <w:t>maintained clear traceability between scenarios, test cases, results, evidence, and observations</w:t>
      </w:r>
    </w:p>
    <w:p>
      <w:pPr>
        <w:pStyle w:val="Heading2"/>
      </w:pPr>
      <w:r>
        <w:t>5.2 Challenges And Limitations</w:t>
      </w:r>
    </w:p>
    <w:p>
      <w:r>
        <w:t xml:space="preserve">The main limitation of the current package is no longer execution depth. All </w:t>
      </w:r>
      <w:r>
        <w:rPr>
          <w:rFonts w:ascii="Consolas" w:hAnsi="Consolas"/>
        </w:rPr>
        <w:t>63</w:t>
      </w:r>
      <w:r>
        <w:t xml:space="preserve"> designed test cases now have real runtime evidence. The remaining limitation is unresolved defect count: the system still contains four confirmed defects across invoices, purchases, and product import. All four defects are now mirrored into live GitHub Issues, and the invoice-create defect remains the strongest case because it also has server-log proof. Because of this, the report still cannot responsibly claim that the full system is stable.</w:t>
      </w:r>
    </w:p>
    <w:p>
      <w:r>
        <w:t>The package still lacks two completions that would improve its final polish:</w:t>
      </w:r>
    </w:p>
    <w:p>
      <w:pPr>
        <w:ind w:left="0" w:firstLine="0"/>
      </w:pPr>
      <w:r>
        <w:t xml:space="preserve">• </w:t>
      </w:r>
      <w:r>
        <w:t xml:space="preserve">focused defect retests were executed again on </w:t>
      </w:r>
      <w:r>
        <w:rPr>
          <w:rFonts w:ascii="Consolas" w:hAnsi="Consolas"/>
        </w:rPr>
        <w:t>2026-04-11</w:t>
      </w:r>
      <w:r>
        <w:t>, and all four confirmed defects still reproduced without any status downgrade</w:t>
      </w:r>
    </w:p>
    <w:p>
      <w:pPr>
        <w:ind w:left="0" w:firstLine="0"/>
      </w:pPr>
      <w:r>
        <w:t xml:space="preserve">• </w:t>
      </w:r>
      <w:r>
        <w:t xml:space="preserve">basic cross-browser evidence now exists through an </w:t>
      </w:r>
      <w:r>
        <w:rPr>
          <w:rFonts w:ascii="Consolas" w:hAnsi="Consolas"/>
        </w:rPr>
        <w:t>Edge</w:t>
      </w:r>
      <w:r>
        <w:t xml:space="preserve"> smoke rerun of </w:t>
      </w:r>
      <w:r>
        <w:rPr>
          <w:rFonts w:ascii="Consolas" w:hAnsi="Consolas"/>
        </w:rPr>
        <w:t>TC-UI-AUTH-001</w:t>
      </w:r>
    </w:p>
    <w:p>
      <w:pPr>
        <w:pStyle w:val="Heading2"/>
      </w:pPr>
      <w:r>
        <w:t>5.3 Future Enhancements</w:t>
      </w:r>
    </w:p>
    <w:p>
      <w:r>
        <w:t>The highest-priority next actions are:</w:t>
      </w:r>
    </w:p>
    <w:p>
      <w:pPr>
        <w:ind w:left="0" w:firstLine="0"/>
      </w:pPr>
      <w:r>
        <w:t xml:space="preserve">1. </w:t>
      </w:r>
      <w:r>
        <w:t xml:space="preserve">fix and retest the invoice-create defect tracked in GitHub Issue </w:t>
      </w:r>
      <w:r>
        <w:rPr>
          <w:rFonts w:ascii="Consolas" w:hAnsi="Consolas"/>
        </w:rPr>
        <w:t>#1</w:t>
      </w:r>
    </w:p>
    <w:p>
      <w:pPr>
        <w:ind w:left="0" w:firstLine="0"/>
      </w:pPr>
      <w:r>
        <w:t xml:space="preserve">2. </w:t>
      </w:r>
      <w:r>
        <w:t>fix and retest invoice cancellation, purchase validation rendering, and import confirm after fixes are available</w:t>
      </w:r>
    </w:p>
    <w:p>
      <w:pPr>
        <w:ind w:left="0" w:firstLine="0"/>
      </w:pPr>
      <w:r>
        <w:t xml:space="preserve">3. </w:t>
      </w:r>
      <w:r>
        <w:t>refresh the defect log, final results workbook, and metrics pack after those post-fix retests</w:t>
      </w:r>
    </w:p>
    <w:p>
      <w:pPr>
        <w:ind w:left="0" w:firstLine="0"/>
      </w:pPr>
      <w:r>
        <w:t xml:space="preserve">4. </w:t>
      </w:r>
      <w:r>
        <w:t xml:space="preserve">expand cross-browser evidence beyond the current </w:t>
      </w:r>
      <w:r>
        <w:rPr>
          <w:rFonts w:ascii="Consolas" w:hAnsi="Consolas"/>
        </w:rPr>
        <w:t>Edge</w:t>
      </w:r>
      <w:r>
        <w:t xml:space="preserve"> smoke proof if time permits</w:t>
      </w:r>
    </w:p>
    <w:p>
      <w:pPr>
        <w:pStyle w:val="Heading2"/>
      </w:pPr>
      <w:r>
        <w:t>5.4 Final Conclusion</w:t>
      </w:r>
    </w:p>
    <w:p>
      <w:r>
        <w:t xml:space="preserve">Based on the current execution evidence, the </w:t>
      </w:r>
      <w:r>
        <w:rPr>
          <w:rFonts w:ascii="Consolas" w:hAnsi="Consolas"/>
        </w:rPr>
        <w:t>Online Sales Management System</w:t>
      </w:r>
      <w:r>
        <w:t xml:space="preserve"> now has full case-level execution coverage across the designed UI and API test suite. The package is strong in test design, evidence traceability, and automation support, and it now avoids the earlier weakness of large </w:t>
      </w:r>
      <w:r>
        <w:rPr>
          <w:rFonts w:ascii="Consolas" w:hAnsi="Consolas"/>
        </w:rPr>
        <w:t>Not Run</w:t>
      </w:r>
      <w:r>
        <w:t xml:space="preserve"> sections. The automation evidence is also stronger because a basic </w:t>
      </w:r>
      <w:r>
        <w:rPr>
          <w:rFonts w:ascii="Consolas" w:hAnsi="Consolas"/>
        </w:rPr>
        <w:t>Edge</w:t>
      </w:r>
      <w:r>
        <w:t xml:space="preserve"> smoke rerun now confirms </w:t>
      </w:r>
      <w:r>
        <w:rPr>
          <w:rFonts w:ascii="Consolas" w:hAnsi="Consolas"/>
        </w:rPr>
        <w:t>TC-UI-AUTH-001</w:t>
      </w:r>
      <w:r>
        <w:t xml:space="preserve"> outside the primary Chrome baseline. However, the system still contains four confirmed defects, all mirrored into live GitHub Issues, and the invoice-create defect remains the strongest defect because it combines UI proof with server-log proof. Focused retests on </w:t>
      </w:r>
      <w:r>
        <w:rPr>
          <w:rFonts w:ascii="Consolas" w:hAnsi="Consolas"/>
        </w:rPr>
        <w:t>2026-04-11</w:t>
      </w:r>
      <w:r>
        <w:t xml:space="preserve"> showed that those four defects still reproduce, so the most defensible conclusion is that the project is execution-complete and submission-ready, but still short of a maximum-confidence quality claim until those confirmed defects are fixed and pass post-fix retest.</w:t>
      </w:r>
    </w:p>
    <w:p>
      <w:r>
        <w:br w:type="page"/>
      </w:r>
    </w:p>
    <w:p>
      <w:pPr>
        <w:pStyle w:val="Heading1"/>
      </w:pPr>
      <w:r>
        <w:t>References</w:t>
      </w:r>
    </w:p>
    <w:p>
      <w:pPr>
        <w:ind w:left="0" w:firstLine="0"/>
      </w:pPr>
      <w:r>
        <w:t xml:space="preserve">1. </w:t>
      </w:r>
      <w:r>
        <w:rPr>
          <w:rFonts w:ascii="Consolas" w:hAnsi="Consolas"/>
        </w:rPr>
        <w:t>MainReport/UEF - Final.pdf</w:t>
      </w:r>
    </w:p>
    <w:p>
      <w:pPr>
        <w:ind w:left="0" w:firstLine="0"/>
      </w:pPr>
      <w:r>
        <w:t xml:space="preserve">2. </w:t>
      </w:r>
      <w:r>
        <w:rPr>
          <w:rFonts w:ascii="Consolas" w:hAnsi="Consolas"/>
        </w:rPr>
        <w:t>MainReport/SupportingDocs/phase-0-project-audit.md</w:t>
      </w:r>
    </w:p>
    <w:p>
      <w:pPr>
        <w:ind w:left="0" w:firstLine="0"/>
      </w:pPr>
      <w:r>
        <w:t xml:space="preserve">3. </w:t>
      </w:r>
      <w:r>
        <w:rPr>
          <w:rFonts w:ascii="Consolas" w:hAnsi="Consolas"/>
        </w:rPr>
        <w:t>MainReport/SupportingDocs/test-plan.md</w:t>
      </w:r>
    </w:p>
    <w:p>
      <w:pPr>
        <w:ind w:left="0" w:firstLine="0"/>
      </w:pPr>
      <w:r>
        <w:t xml:space="preserve">4. </w:t>
      </w:r>
      <w:r>
        <w:rPr>
          <w:rFonts w:ascii="Consolas" w:hAnsi="Consolas"/>
        </w:rPr>
        <w:t>MainReport/SupportingDocs/test-scenarios.md</w:t>
      </w:r>
    </w:p>
    <w:p>
      <w:pPr>
        <w:ind w:left="0" w:firstLine="0"/>
      </w:pPr>
      <w:r>
        <w:t xml:space="preserve">5. </w:t>
      </w:r>
      <w:r>
        <w:rPr>
          <w:rFonts w:ascii="Consolas" w:hAnsi="Consolas"/>
        </w:rPr>
        <w:t>MainReport/SupportingDocs/phase-7-automation-design.md</w:t>
      </w:r>
    </w:p>
    <w:p>
      <w:pPr>
        <w:ind w:left="0" w:firstLine="0"/>
      </w:pPr>
      <w:r>
        <w:t xml:space="preserve">6. </w:t>
      </w:r>
      <w:r>
        <w:rPr>
          <w:rFonts w:ascii="Consolas" w:hAnsi="Consolas"/>
        </w:rPr>
        <w:t>MainReport/SupportingDocs/phase-9-execution-and-evidence.md</w:t>
      </w:r>
    </w:p>
    <w:p>
      <w:pPr>
        <w:ind w:left="0" w:firstLine="0"/>
      </w:pPr>
      <w:r>
        <w:t xml:space="preserve">7. </w:t>
      </w:r>
      <w:r>
        <w:rPr>
          <w:rFonts w:ascii="Consolas" w:hAnsi="Consolas"/>
        </w:rPr>
        <w:t>MainReport/SupportingDocs/phase-10-defect-log-and-bug-management.md</w:t>
      </w:r>
    </w:p>
    <w:p>
      <w:pPr>
        <w:ind w:left="0" w:firstLine="0"/>
      </w:pPr>
      <w:r>
        <w:t xml:space="preserve">8. </w:t>
      </w:r>
      <w:r>
        <w:rPr>
          <w:rFonts w:ascii="Consolas" w:hAnsi="Consolas"/>
        </w:rPr>
        <w:t>MainReport/SupportingDocs/phase-11-final-results-and-metrics.md</w:t>
      </w:r>
    </w:p>
    <w:p>
      <w:pPr>
        <w:ind w:left="0" w:firstLine="0"/>
      </w:pPr>
      <w:r>
        <w:t xml:space="preserve">9. </w:t>
      </w:r>
      <w:r>
        <w:rPr>
          <w:rFonts w:ascii="Consolas" w:hAnsi="Consolas"/>
        </w:rPr>
        <w:t>MainReport/SupportingDocs/phase-12-analysis-and-insights.md</w:t>
      </w:r>
    </w:p>
    <w:p>
      <w:pPr>
        <w:ind w:left="0" w:firstLine="0"/>
      </w:pPr>
      <w:r>
        <w:t xml:space="preserve">10. </w:t>
      </w:r>
      <w:r>
        <w:t xml:space="preserve">Source repository: </w:t>
      </w:r>
      <w:r>
        <w:rPr>
          <w:rFonts w:ascii="Consolas" w:hAnsi="Consolas"/>
        </w:rPr>
        <w:t>https://github.com/Alucard30Dec/Online-Sales-Management-System</w:t>
      </w:r>
    </w:p>
    <w:p>
      <w:r>
        <w:br w:type="page"/>
      </w:r>
    </w:p>
    <w:p>
      <w:pPr>
        <w:pStyle w:val="Heading1"/>
      </w:pPr>
      <w:r>
        <w:t>Appendix</w:t>
      </w:r>
    </w:p>
    <w:p>
      <w:pPr>
        <w:pStyle w:val="Heading2"/>
      </w:pPr>
      <w:r>
        <w:t>Appendix A. GitHub Submission Link</w:t>
      </w:r>
    </w:p>
    <w:p>
      <w:pPr>
        <w:ind w:left="0" w:firstLine="0"/>
      </w:pPr>
      <w:r>
        <w:t xml:space="preserve">• </w:t>
      </w:r>
      <w:r>
        <w:rPr>
          <w:rFonts w:ascii="Consolas" w:hAnsi="Consolas"/>
        </w:rPr>
        <w:t>https://github.com/Alucard30Dec/Online-Sales-Management-System/tree/main/Report%20Test%20subject/SV00123-ATU-A01</w:t>
      </w:r>
    </w:p>
    <w:p>
      <w:pPr>
        <w:pStyle w:val="Heading2"/>
      </w:pPr>
      <w:r>
        <w:t>Appendix B. Key Attached Artifacts</w:t>
      </w:r>
    </w:p>
    <w:p>
      <w:pPr>
        <w:ind w:left="0" w:firstLine="0"/>
      </w:pPr>
      <w:r>
        <w:t xml:space="preserve">• </w:t>
      </w:r>
      <w:r>
        <w:t xml:space="preserve">Main report: </w:t>
      </w:r>
      <w:r>
        <w:rPr>
          <w:rFonts w:ascii="Consolas" w:hAnsi="Consolas"/>
        </w:rPr>
        <w:t>MainReport/Powered by GPT - Software Quality Verification - Final Report.docx</w:t>
      </w:r>
    </w:p>
    <w:p>
      <w:pPr>
        <w:ind w:left="0" w:firstLine="0"/>
      </w:pPr>
      <w:r>
        <w:t xml:space="preserve">• </w:t>
      </w:r>
      <w:r>
        <w:t xml:space="preserve">Final PDF: </w:t>
      </w:r>
      <w:r>
        <w:rPr>
          <w:rFonts w:ascii="Consolas" w:hAnsi="Consolas"/>
        </w:rPr>
        <w:t>MainReport/Powered by GPT - Software Quality Verification - Final Report.pdf</w:t>
      </w:r>
    </w:p>
    <w:p>
      <w:pPr>
        <w:ind w:left="0" w:firstLine="0"/>
      </w:pPr>
      <w:r>
        <w:t xml:space="preserve">• </w:t>
      </w:r>
      <w:r>
        <w:t xml:space="preserve">Presentation: </w:t>
      </w:r>
      <w:r>
        <w:rPr>
          <w:rFonts w:ascii="Consolas" w:hAnsi="Consolas"/>
        </w:rPr>
        <w:t>MainReport/Powered by GPT - Software Quality Verification - Presentation.pptx</w:t>
      </w:r>
    </w:p>
    <w:p>
      <w:pPr>
        <w:ind w:left="0" w:firstLine="0"/>
      </w:pPr>
      <w:r>
        <w:t xml:space="preserve">• </w:t>
      </w:r>
      <w:r>
        <w:t xml:space="preserve">UI test cases: </w:t>
      </w:r>
      <w:r>
        <w:rPr>
          <w:rFonts w:ascii="Consolas" w:hAnsi="Consolas"/>
        </w:rPr>
        <w:t>TestCases/UI/OSMS-UI-Test-Cases.xlsx</w:t>
      </w:r>
    </w:p>
    <w:p>
      <w:pPr>
        <w:ind w:left="0" w:firstLine="0"/>
      </w:pPr>
      <w:r>
        <w:t xml:space="preserve">• </w:t>
      </w:r>
      <w:r>
        <w:t xml:space="preserve">API test cases: </w:t>
      </w:r>
      <w:r>
        <w:rPr>
          <w:rFonts w:ascii="Consolas" w:hAnsi="Consolas"/>
        </w:rPr>
        <w:t>TestCases/API/OSMS-API-Test-Cases.xlsx</w:t>
      </w:r>
    </w:p>
    <w:p>
      <w:pPr>
        <w:ind w:left="0" w:firstLine="0"/>
      </w:pPr>
      <w:r>
        <w:t xml:space="preserve">• </w:t>
      </w:r>
      <w:r>
        <w:t xml:space="preserve">Scenario file: </w:t>
      </w:r>
      <w:r>
        <w:rPr>
          <w:rFonts w:ascii="Consolas" w:hAnsi="Consolas"/>
        </w:rPr>
        <w:t>TestCases/Scenarios/test-scenarios.md</w:t>
      </w:r>
    </w:p>
    <w:p>
      <w:pPr>
        <w:ind w:left="0" w:firstLine="0"/>
      </w:pPr>
      <w:r>
        <w:t xml:space="preserve">• </w:t>
      </w:r>
      <w:r>
        <w:t xml:space="preserve">Automation scripts: </w:t>
      </w:r>
      <w:r>
        <w:rPr>
          <w:rFonts w:ascii="Consolas" w:hAnsi="Consolas"/>
        </w:rPr>
        <w:t>TestScript-Data/Automation/</w:t>
      </w:r>
    </w:p>
    <w:p>
      <w:pPr>
        <w:ind w:left="0" w:firstLine="0"/>
      </w:pPr>
      <w:r>
        <w:t xml:space="preserve">• </w:t>
      </w:r>
      <w:r>
        <w:t xml:space="preserve">Test data: </w:t>
      </w:r>
      <w:r>
        <w:rPr>
          <w:rFonts w:ascii="Consolas" w:hAnsi="Consolas"/>
        </w:rPr>
        <w:t>TestScript-Data/TestData/</w:t>
      </w:r>
    </w:p>
    <w:p>
      <w:pPr>
        <w:ind w:left="0" w:firstLine="0"/>
      </w:pPr>
      <w:r>
        <w:t xml:space="preserve">• </w:t>
      </w:r>
      <w:r>
        <w:t xml:space="preserve">Final results: </w:t>
      </w:r>
      <w:r>
        <w:rPr>
          <w:rFonts w:ascii="Consolas" w:hAnsi="Consolas"/>
        </w:rPr>
        <w:t>TestResults/FinalResults/OSMS-Final-Test-Results.xlsx</w:t>
      </w:r>
    </w:p>
    <w:p>
      <w:pPr>
        <w:ind w:left="0" w:firstLine="0"/>
      </w:pPr>
      <w:r>
        <w:t xml:space="preserve">• </w:t>
      </w:r>
      <w:r>
        <w:t xml:space="preserve">Metrics: </w:t>
      </w:r>
      <w:r>
        <w:rPr>
          <w:rFonts w:ascii="Consolas" w:hAnsi="Consolas"/>
        </w:rPr>
        <w:t>TestResults/Metrics/OSMS-Test-Metrics.xlsx</w:t>
      </w:r>
    </w:p>
    <w:p>
      <w:pPr>
        <w:ind w:left="0" w:firstLine="0"/>
      </w:pPr>
      <w:r>
        <w:t xml:space="preserve">• </w:t>
      </w:r>
      <w:r>
        <w:t xml:space="preserve">Defect log: </w:t>
      </w:r>
      <w:r>
        <w:rPr>
          <w:rFonts w:ascii="Consolas" w:hAnsi="Consolas"/>
        </w:rPr>
        <w:t>TestResults/Defects/OSMS-Defect-Log.xlsx</w:t>
      </w:r>
    </w:p>
    <w:p>
      <w:pPr>
        <w:ind w:left="0" w:firstLine="0"/>
      </w:pPr>
      <w:r>
        <w:t xml:space="preserve">• </w:t>
      </w:r>
      <w:r>
        <w:t xml:space="preserve">UI evidence: </w:t>
      </w:r>
      <w:r>
        <w:rPr>
          <w:rFonts w:ascii="Consolas" w:hAnsi="Consolas"/>
        </w:rPr>
        <w:t>TestResults/Evidence/UI/automation/</w:t>
      </w:r>
    </w:p>
    <w:p>
      <w:pPr>
        <w:ind w:left="0" w:firstLine="0"/>
      </w:pPr>
      <w:r>
        <w:t xml:space="preserve">• </w:t>
      </w:r>
      <w:r>
        <w:t xml:space="preserve">API evidence: </w:t>
      </w:r>
      <w:r>
        <w:rPr>
          <w:rFonts w:ascii="Consolas" w:hAnsi="Consolas"/>
        </w:rPr>
        <w:t>TestResults/Evidence/API/newman-full-run.txt</w:t>
      </w:r>
    </w:p>
    <w:p>
      <w:pPr>
        <w:ind w:left="0" w:firstLine="0"/>
      </w:pPr>
      <w:r>
        <w:t xml:space="preserve">• </w:t>
      </w:r>
      <w:r>
        <w:t xml:space="preserve">Video: </w:t>
      </w:r>
      <w:r>
        <w:rPr>
          <w:rFonts w:ascii="Consolas" w:hAnsi="Consolas"/>
        </w:rPr>
        <w:t>Videos/OSMS-Automation-Demo.mp4</w:t>
      </w:r>
    </w:p>
    <w:p>
      <w:pPr>
        <w:pStyle w:val="Heading2"/>
      </w:pPr>
      <w:r>
        <w:t>Appendix C. Remaining High-Value Execution Gaps</w:t>
      </w:r>
    </w:p>
    <w:p>
      <w:pPr>
        <w:ind w:left="0" w:firstLine="0"/>
      </w:pPr>
      <w:r>
        <w:t xml:space="preserve">• </w:t>
      </w:r>
      <w:r>
        <w:t xml:space="preserve">Focused retests on </w:t>
      </w:r>
      <w:r>
        <w:rPr>
          <w:rFonts w:ascii="Consolas" w:hAnsi="Consolas"/>
        </w:rPr>
        <w:t>2026-04-11</w:t>
      </w:r>
      <w:r>
        <w:t xml:space="preserve"> confirmed that all four live defects still reproduce; true post-fix retest evidence is still required.</w:t>
      </w:r>
    </w:p>
    <w:p>
      <w:pPr>
        <w:ind w:left="0" w:firstLine="0"/>
      </w:pPr>
      <w:r>
        <w:t xml:space="preserve">• </w:t>
      </w:r>
      <w:r>
        <w:t xml:space="preserve">Basic cross-browser evidence is now included through an </w:t>
      </w:r>
      <w:r>
        <w:rPr>
          <w:rFonts w:ascii="Consolas" w:hAnsi="Consolas"/>
        </w:rPr>
        <w:t>Edge</w:t>
      </w:r>
      <w:r>
        <w:t xml:space="preserve"> smoke rerun for </w:t>
      </w:r>
      <w:r>
        <w:rPr>
          <w:rFonts w:ascii="Consolas" w:hAnsi="Consolas"/>
        </w:rPr>
        <w:t>TC-UI-AUTH-001</w:t>
      </w:r>
      <w:r>
        <w:t>.</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