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rPr>
        <w:t>APPENDIX</w:t>
      </w:r>
    </w:p>
    <w:p>
      <w:pPr>
        <w:pStyle w:val="Heading2"/>
      </w:pPr>
      <w:r>
        <w:rPr>
          <w:b/>
        </w:rPr>
        <w:t>Appendix 1. GitHub</w:t>
      </w:r>
    </w:p>
    <w:p>
      <w:r>
        <w:rPr>
          <w:rFonts w:ascii="Times New Roman" w:hAnsi="Times New Roman" w:eastAsia="Times New Roman"/>
          <w:b w:val="0"/>
          <w:sz w:val="24"/>
        </w:rPr>
        <w:t>The final submission package is stored in the project repository under the clean submission folder so that the examiner can access the report, test cases, results, automation assets, and video from a single structured location.</w:t>
      </w:r>
    </w:p>
    <w:p>
      <w:pPr>
        <w:jc w:val="center"/>
      </w:pPr>
      <w:r>
        <w:rPr>
          <w:rFonts w:ascii="Times New Roman" w:hAnsi="Times New Roman" w:eastAsia="Times New Roman"/>
          <w:i/>
          <w:sz w:val="22"/>
        </w:rPr>
        <w:t>Table A.1. GitHub submission links</w:t>
      </w:r>
    </w:p>
    <w:tbl>
      <w:tblPr>
        <w:tblStyle w:val="TableGrid"/>
        <w:tblW w:type="auto" w:w="0"/>
        <w:jc w:val="center"/>
        <w:tblLook w:firstColumn="1" w:firstRow="1" w:lastColumn="0" w:lastRow="0" w:noHBand="0" w:noVBand="1" w:val="04A0"/>
      </w:tblPr>
      <w:tblGrid>
        <w:gridCol w:w="4680"/>
        <w:gridCol w:w="4680"/>
      </w:tblGrid>
      <w:tr>
        <w:tc>
          <w:tcPr>
            <w:tcW w:type="dxa" w:w="2721"/>
            <w:shd w:fill="D9EAF7"/>
            <w:vAlign w:val="center"/>
          </w:tcPr>
          <w:p>
            <w:pPr>
              <w:spacing w:after="0" w:line="276" w:lineRule="auto"/>
            </w:pPr>
            <w:r>
              <w:rPr>
                <w:rFonts w:ascii="Times New Roman" w:hAnsi="Times New Roman" w:eastAsia="Times New Roman"/>
                <w:sz w:val="22"/>
              </w:rPr>
              <w:t>Item</w:t>
            </w:r>
          </w:p>
        </w:tc>
        <w:tc>
          <w:tcPr>
            <w:tcW w:type="dxa" w:w="6350"/>
            <w:shd w:fill="D9EAF7"/>
            <w:vAlign w:val="center"/>
          </w:tcPr>
          <w:p>
            <w:pPr>
              <w:spacing w:after="0" w:line="276" w:lineRule="auto"/>
            </w:pPr>
            <w:r>
              <w:rPr>
                <w:rFonts w:ascii="Times New Roman" w:hAnsi="Times New Roman" w:eastAsia="Times New Roman"/>
                <w:sz w:val="22"/>
              </w:rPr>
              <w:t>Link / location</w:t>
            </w:r>
          </w:p>
        </w:tc>
      </w:tr>
      <w:tr>
        <w:tc>
          <w:tcPr>
            <w:tcW w:type="dxa" w:w="2721"/>
            <w:vAlign w:val="center"/>
          </w:tcPr>
          <w:p>
            <w:pPr>
              <w:spacing w:after="0" w:line="276" w:lineRule="auto"/>
            </w:pPr>
            <w:r>
              <w:rPr>
                <w:rFonts w:ascii="Times New Roman" w:hAnsi="Times New Roman" w:eastAsia="Times New Roman"/>
                <w:sz w:val="22"/>
              </w:rPr>
              <w:t>GitHub Repository</w:t>
            </w:r>
          </w:p>
        </w:tc>
        <w:tc>
          <w:tcPr>
            <w:tcW w:type="dxa" w:w="6350"/>
            <w:vAlign w:val="center"/>
          </w:tcPr>
          <w:p>
            <w:pPr>
              <w:spacing w:after="0" w:line="276" w:lineRule="auto"/>
            </w:pPr>
            <w:r>
              <w:rPr>
                <w:rFonts w:ascii="Times New Roman" w:hAnsi="Times New Roman" w:eastAsia="Times New Roman"/>
                <w:sz w:val="22"/>
              </w:rPr>
              <w:t>https://github.com/Alucard30Dec/Online-Sales-Management-System</w:t>
            </w:r>
          </w:p>
        </w:tc>
      </w:tr>
      <w:tr>
        <w:tc>
          <w:tcPr>
            <w:tcW w:type="dxa" w:w="2721"/>
            <w:vAlign w:val="center"/>
          </w:tcPr>
          <w:p>
            <w:pPr>
              <w:spacing w:after="0" w:line="276" w:lineRule="auto"/>
            </w:pPr>
            <w:r>
              <w:rPr>
                <w:rFonts w:ascii="Times New Roman" w:hAnsi="Times New Roman" w:eastAsia="Times New Roman"/>
                <w:sz w:val="22"/>
              </w:rPr>
              <w:t>Clean submission package</w:t>
            </w:r>
          </w:p>
        </w:tc>
        <w:tc>
          <w:tcPr>
            <w:tcW w:type="dxa" w:w="6350"/>
            <w:vAlign w:val="center"/>
          </w:tcPr>
          <w:p>
            <w:pPr>
              <w:spacing w:after="0" w:line="276" w:lineRule="auto"/>
            </w:pPr>
            <w:r>
              <w:rPr>
                <w:rFonts w:ascii="Times New Roman" w:hAnsi="Times New Roman" w:eastAsia="Times New Roman"/>
                <w:sz w:val="22"/>
              </w:rPr>
              <w:t>https://github.com/Alucard30Dec/Online-Sales-Management-System/tree/main/Report%20Test%20subject/SV00123-ATU-A01</w:t>
            </w:r>
          </w:p>
        </w:tc>
      </w:tr>
      <w:tr>
        <w:tc>
          <w:tcPr>
            <w:tcW w:type="dxa" w:w="2721"/>
            <w:vAlign w:val="center"/>
          </w:tcPr>
          <w:p>
            <w:pPr>
              <w:spacing w:after="0" w:line="276" w:lineRule="auto"/>
            </w:pPr>
            <w:r>
              <w:rPr>
                <w:rFonts w:ascii="Times New Roman" w:hAnsi="Times New Roman" w:eastAsia="Times New Roman"/>
                <w:sz w:val="22"/>
              </w:rPr>
              <w:t>Top-level folders in clean package</w:t>
            </w:r>
          </w:p>
        </w:tc>
        <w:tc>
          <w:tcPr>
            <w:tcW w:type="dxa" w:w="6350"/>
            <w:vAlign w:val="center"/>
          </w:tcPr>
          <w:p>
            <w:pPr>
              <w:spacing w:after="0" w:line="276" w:lineRule="auto"/>
            </w:pPr>
            <w:r>
              <w:rPr>
                <w:rFonts w:ascii="Times New Roman" w:hAnsi="Times New Roman" w:eastAsia="Times New Roman"/>
                <w:sz w:val="22"/>
              </w:rPr>
              <w:t>MainReport, README.md, TestCases, TestResults, TestScript-Data, Videos</w:t>
            </w:r>
          </w:p>
        </w:tc>
      </w:tr>
    </w:tbl>
    <w:p/>
    <w:p>
      <w:pPr>
        <w:pStyle w:val="Heading2"/>
      </w:pPr>
      <w:r>
        <w:rPr>
          <w:b/>
        </w:rPr>
        <w:t>Appendix 2. Excel test cases</w:t>
      </w:r>
    </w:p>
    <w:p>
      <w:r>
        <w:rPr>
          <w:rFonts w:ascii="Times New Roman" w:hAnsi="Times New Roman" w:eastAsia="Times New Roman"/>
          <w:b w:val="0"/>
          <w:sz w:val="24"/>
        </w:rPr>
        <w:t>The official test-case artifacts are maintained in Excel-compatible workbook and CSV form. These files are the source of truth for scenario-to-case mapping, test ownership, execution details, and traceability across the final submission package.</w:t>
      </w:r>
    </w:p>
    <w:p>
      <w:pPr>
        <w:jc w:val="center"/>
      </w:pPr>
      <w:r>
        <w:rPr>
          <w:rFonts w:ascii="Times New Roman" w:hAnsi="Times New Roman" w:eastAsia="Times New Roman"/>
          <w:i/>
          <w:sz w:val="22"/>
        </w:rPr>
        <w:t>Table A.2. Excel and scenario artifacts</w:t>
      </w:r>
    </w:p>
    <w:tbl>
      <w:tblPr>
        <w:tblStyle w:val="TableGrid"/>
        <w:tblW w:type="auto" w:w="0"/>
        <w:jc w:val="center"/>
        <w:tblLook w:firstColumn="1" w:firstRow="1" w:lastColumn="0" w:lastRow="0" w:noHBand="0" w:noVBand="1" w:val="04A0"/>
      </w:tblPr>
      <w:tblGrid>
        <w:gridCol w:w="3120"/>
        <w:gridCol w:w="3120"/>
        <w:gridCol w:w="3120"/>
      </w:tblGrid>
      <w:tr>
        <w:tc>
          <w:tcPr>
            <w:tcW w:type="dxa" w:w="2438"/>
            <w:shd w:fill="D9EAF7"/>
            <w:vAlign w:val="center"/>
          </w:tcPr>
          <w:p>
            <w:pPr>
              <w:spacing w:after="0" w:line="276" w:lineRule="auto"/>
            </w:pPr>
            <w:r>
              <w:rPr>
                <w:rFonts w:ascii="Times New Roman" w:hAnsi="Times New Roman" w:eastAsia="Times New Roman"/>
                <w:sz w:val="22"/>
              </w:rPr>
              <w:t>Artifact</w:t>
            </w:r>
          </w:p>
        </w:tc>
        <w:tc>
          <w:tcPr>
            <w:tcW w:type="dxa" w:w="3458"/>
            <w:shd w:fill="D9EAF7"/>
            <w:vAlign w:val="center"/>
          </w:tcPr>
          <w:p>
            <w:pPr>
              <w:spacing w:after="0" w:line="276" w:lineRule="auto"/>
            </w:pPr>
            <w:r>
              <w:rPr>
                <w:rFonts w:ascii="Times New Roman" w:hAnsi="Times New Roman" w:eastAsia="Times New Roman"/>
                <w:sz w:val="22"/>
              </w:rPr>
              <w:t>Package-relative path</w:t>
            </w:r>
          </w:p>
        </w:tc>
        <w:tc>
          <w:tcPr>
            <w:tcW w:type="dxa" w:w="3175"/>
            <w:shd w:fill="D9EAF7"/>
            <w:vAlign w:val="center"/>
          </w:tcPr>
          <w:p>
            <w:pPr>
              <w:spacing w:after="0" w:line="276" w:lineRule="auto"/>
            </w:pPr>
            <w:r>
              <w:rPr>
                <w:rFonts w:ascii="Times New Roman" w:hAnsi="Times New Roman" w:eastAsia="Times New Roman"/>
                <w:sz w:val="22"/>
              </w:rPr>
              <w:t>Purpose</w:t>
            </w:r>
          </w:p>
        </w:tc>
      </w:tr>
      <w:tr>
        <w:tc>
          <w:tcPr>
            <w:tcW w:type="dxa" w:w="2438"/>
            <w:vAlign w:val="center"/>
          </w:tcPr>
          <w:p>
            <w:pPr>
              <w:spacing w:after="0" w:line="276" w:lineRule="auto"/>
            </w:pPr>
            <w:r>
              <w:rPr>
                <w:rFonts w:ascii="Times New Roman" w:hAnsi="Times New Roman" w:eastAsia="Times New Roman"/>
                <w:sz w:val="22"/>
              </w:rPr>
              <w:t>UI test cases workbook</w:t>
            </w:r>
          </w:p>
        </w:tc>
        <w:tc>
          <w:tcPr>
            <w:tcW w:type="dxa" w:w="3458"/>
            <w:vAlign w:val="center"/>
          </w:tcPr>
          <w:p>
            <w:pPr>
              <w:spacing w:after="0" w:line="276" w:lineRule="auto"/>
            </w:pPr>
            <w:r>
              <w:rPr>
                <w:rFonts w:ascii="Times New Roman" w:hAnsi="Times New Roman" w:eastAsia="Times New Roman"/>
                <w:sz w:val="22"/>
              </w:rPr>
              <w:t>TestCases/UI/OSMS-UI-Test-Cases.xlsx</w:t>
            </w:r>
          </w:p>
        </w:tc>
        <w:tc>
          <w:tcPr>
            <w:tcW w:type="dxa" w:w="3175"/>
            <w:vAlign w:val="center"/>
          </w:tcPr>
          <w:p>
            <w:pPr>
              <w:spacing w:after="0" w:line="276" w:lineRule="auto"/>
            </w:pPr>
            <w:r>
              <w:rPr>
                <w:rFonts w:ascii="Times New Roman" w:hAnsi="Times New Roman" w:eastAsia="Times New Roman"/>
                <w:sz w:val="22"/>
              </w:rPr>
              <w:t>44 UI test cases with ownership, expected and actual results, and status</w:t>
            </w:r>
          </w:p>
        </w:tc>
      </w:tr>
      <w:tr>
        <w:tc>
          <w:tcPr>
            <w:tcW w:type="dxa" w:w="2438"/>
            <w:vAlign w:val="center"/>
          </w:tcPr>
          <w:p>
            <w:pPr>
              <w:spacing w:after="0" w:line="276" w:lineRule="auto"/>
            </w:pPr>
            <w:r>
              <w:rPr>
                <w:rFonts w:ascii="Times New Roman" w:hAnsi="Times New Roman" w:eastAsia="Times New Roman"/>
                <w:sz w:val="22"/>
              </w:rPr>
              <w:t>API test cases workbook</w:t>
            </w:r>
          </w:p>
        </w:tc>
        <w:tc>
          <w:tcPr>
            <w:tcW w:type="dxa" w:w="3458"/>
            <w:vAlign w:val="center"/>
          </w:tcPr>
          <w:p>
            <w:pPr>
              <w:spacing w:after="0" w:line="276" w:lineRule="auto"/>
            </w:pPr>
            <w:r>
              <w:rPr>
                <w:rFonts w:ascii="Times New Roman" w:hAnsi="Times New Roman" w:eastAsia="Times New Roman"/>
                <w:sz w:val="22"/>
              </w:rPr>
              <w:t>TestCases/API/OSMS-API-Test-Cases.xlsx</w:t>
            </w:r>
          </w:p>
        </w:tc>
        <w:tc>
          <w:tcPr>
            <w:tcW w:type="dxa" w:w="3175"/>
            <w:vAlign w:val="center"/>
          </w:tcPr>
          <w:p>
            <w:pPr>
              <w:spacing w:after="0" w:line="276" w:lineRule="auto"/>
            </w:pPr>
            <w:r>
              <w:rPr>
                <w:rFonts w:ascii="Times New Roman" w:hAnsi="Times New Roman" w:eastAsia="Times New Roman"/>
                <w:sz w:val="22"/>
              </w:rPr>
              <w:t>19 API test cases with request and result coverage</w:t>
            </w:r>
          </w:p>
        </w:tc>
      </w:tr>
      <w:tr>
        <w:tc>
          <w:tcPr>
            <w:tcW w:type="dxa" w:w="2438"/>
            <w:vAlign w:val="center"/>
          </w:tcPr>
          <w:p>
            <w:pPr>
              <w:spacing w:after="0" w:line="276" w:lineRule="auto"/>
            </w:pPr>
            <w:r>
              <w:rPr>
                <w:rFonts w:ascii="Times New Roman" w:hAnsi="Times New Roman" w:eastAsia="Times New Roman"/>
                <w:sz w:val="22"/>
              </w:rPr>
              <w:t>UI test cases CSV</w:t>
            </w:r>
          </w:p>
        </w:tc>
        <w:tc>
          <w:tcPr>
            <w:tcW w:type="dxa" w:w="3458"/>
            <w:vAlign w:val="center"/>
          </w:tcPr>
          <w:p>
            <w:pPr>
              <w:spacing w:after="0" w:line="276" w:lineRule="auto"/>
            </w:pPr>
            <w:r>
              <w:rPr>
                <w:rFonts w:ascii="Times New Roman" w:hAnsi="Times New Roman" w:eastAsia="Times New Roman"/>
                <w:sz w:val="22"/>
              </w:rPr>
              <w:t>TestCases/UI/OSMS-UI-Test-Cases.csv</w:t>
            </w:r>
          </w:p>
        </w:tc>
        <w:tc>
          <w:tcPr>
            <w:tcW w:type="dxa" w:w="3175"/>
            <w:vAlign w:val="center"/>
          </w:tcPr>
          <w:p>
            <w:pPr>
              <w:spacing w:after="0" w:line="276" w:lineRule="auto"/>
            </w:pPr>
            <w:r>
              <w:rPr>
                <w:rFonts w:ascii="Times New Roman" w:hAnsi="Times New Roman" w:eastAsia="Times New Roman"/>
                <w:sz w:val="22"/>
              </w:rPr>
              <w:t>CSV export for traceability and automation-friendly review</w:t>
            </w:r>
          </w:p>
        </w:tc>
      </w:tr>
      <w:tr>
        <w:tc>
          <w:tcPr>
            <w:tcW w:type="dxa" w:w="2438"/>
            <w:vAlign w:val="center"/>
          </w:tcPr>
          <w:p>
            <w:pPr>
              <w:spacing w:after="0" w:line="276" w:lineRule="auto"/>
            </w:pPr>
            <w:r>
              <w:rPr>
                <w:rFonts w:ascii="Times New Roman" w:hAnsi="Times New Roman" w:eastAsia="Times New Roman"/>
                <w:sz w:val="22"/>
              </w:rPr>
              <w:t>API test cases CSV</w:t>
            </w:r>
          </w:p>
        </w:tc>
        <w:tc>
          <w:tcPr>
            <w:tcW w:type="dxa" w:w="3458"/>
            <w:vAlign w:val="center"/>
          </w:tcPr>
          <w:p>
            <w:pPr>
              <w:spacing w:after="0" w:line="276" w:lineRule="auto"/>
            </w:pPr>
            <w:r>
              <w:rPr>
                <w:rFonts w:ascii="Times New Roman" w:hAnsi="Times New Roman" w:eastAsia="Times New Roman"/>
                <w:sz w:val="22"/>
              </w:rPr>
              <w:t>TestCases/API/OSMS-API-Test-Cases.csv</w:t>
            </w:r>
          </w:p>
        </w:tc>
        <w:tc>
          <w:tcPr>
            <w:tcW w:type="dxa" w:w="3175"/>
            <w:vAlign w:val="center"/>
          </w:tcPr>
          <w:p>
            <w:pPr>
              <w:spacing w:after="0" w:line="276" w:lineRule="auto"/>
            </w:pPr>
            <w:r>
              <w:rPr>
                <w:rFonts w:ascii="Times New Roman" w:hAnsi="Times New Roman" w:eastAsia="Times New Roman"/>
                <w:sz w:val="22"/>
              </w:rPr>
              <w:t>CSV export for API case review</w:t>
            </w:r>
          </w:p>
        </w:tc>
      </w:tr>
      <w:tr>
        <w:tc>
          <w:tcPr>
            <w:tcW w:type="dxa" w:w="2438"/>
            <w:vAlign w:val="center"/>
          </w:tcPr>
          <w:p>
            <w:pPr>
              <w:spacing w:after="0" w:line="276" w:lineRule="auto"/>
            </w:pPr>
            <w:r>
              <w:rPr>
                <w:rFonts w:ascii="Times New Roman" w:hAnsi="Times New Roman" w:eastAsia="Times New Roman"/>
                <w:sz w:val="22"/>
              </w:rPr>
              <w:t>Scenario list</w:t>
            </w:r>
          </w:p>
        </w:tc>
        <w:tc>
          <w:tcPr>
            <w:tcW w:type="dxa" w:w="3458"/>
            <w:vAlign w:val="center"/>
          </w:tcPr>
          <w:p>
            <w:pPr>
              <w:spacing w:after="0" w:line="276" w:lineRule="auto"/>
            </w:pPr>
            <w:r>
              <w:rPr>
                <w:rFonts w:ascii="Times New Roman" w:hAnsi="Times New Roman" w:eastAsia="Times New Roman"/>
                <w:sz w:val="22"/>
              </w:rPr>
              <w:t>TestCases/Scenarios/test-scenarios.md</w:t>
            </w:r>
          </w:p>
        </w:tc>
        <w:tc>
          <w:tcPr>
            <w:tcW w:type="dxa" w:w="3175"/>
            <w:vAlign w:val="center"/>
          </w:tcPr>
          <w:p>
            <w:pPr>
              <w:spacing w:after="0" w:line="276" w:lineRule="auto"/>
            </w:pPr>
            <w:r>
              <w:rPr>
                <w:rFonts w:ascii="Times New Roman" w:hAnsi="Times New Roman" w:eastAsia="Times New Roman"/>
                <w:sz w:val="22"/>
              </w:rPr>
              <w:t>Documented UI and API scenario set used to derive the test cases</w:t>
            </w:r>
          </w:p>
        </w:tc>
      </w:tr>
    </w:tbl>
    <w:p/>
    <w:p>
      <w:r>
        <w:rPr>
          <w:rFonts w:ascii="Times New Roman" w:hAnsi="Times New Roman" w:eastAsia="Times New Roman"/>
          <w:b w:val="0"/>
          <w:sz w:val="24"/>
        </w:rPr>
        <w:t>Figma design link: No verified Figma URL was found in the current repository artifacts. If the team has a real shared Figma design link, it should be inserted manually here; otherwise this item should be omitted rather than claimed without evidence.</w:t>
      </w:r>
    </w:p>
    <w:p>
      <w:pPr>
        <w:pStyle w:val="Heading2"/>
      </w:pPr>
      <w:r>
        <w:rPr>
          <w:b/>
        </w:rPr>
        <w:t>Appendix 3. Test script and test data</w:t>
      </w:r>
    </w:p>
    <w:p>
      <w:r>
        <w:rPr>
          <w:rFonts w:ascii="Times New Roman" w:hAnsi="Times New Roman" w:eastAsia="Times New Roman"/>
          <w:b w:val="0"/>
          <w:sz w:val="24"/>
        </w:rPr>
        <w:t>The automation scripts and prepared test data used in the final submission are stored in the TestScript-Data folder. These artifacts support manual reruns, UI automation, API automation, and data-driven validation scenarios such as product import.</w:t>
      </w:r>
    </w:p>
    <w:p>
      <w:pPr>
        <w:jc w:val="center"/>
      </w:pPr>
      <w:r>
        <w:rPr>
          <w:rFonts w:ascii="Times New Roman" w:hAnsi="Times New Roman" w:eastAsia="Times New Roman"/>
          <w:i/>
          <w:sz w:val="22"/>
        </w:rPr>
        <w:t>Table A.3. Test scripts and test data</w:t>
      </w:r>
    </w:p>
    <w:tbl>
      <w:tblPr>
        <w:tblStyle w:val="TableGrid"/>
        <w:tblW w:type="auto" w:w="0"/>
        <w:jc w:val="center"/>
        <w:tblLook w:firstColumn="1" w:firstRow="1" w:lastColumn="0" w:lastRow="0" w:noHBand="0" w:noVBand="1" w:val="04A0"/>
      </w:tblPr>
      <w:tblGrid>
        <w:gridCol w:w="3120"/>
        <w:gridCol w:w="3120"/>
        <w:gridCol w:w="3120"/>
      </w:tblGrid>
      <w:tr>
        <w:tc>
          <w:tcPr>
            <w:tcW w:type="dxa" w:w="2381"/>
            <w:shd w:fill="D9EAF7"/>
            <w:vAlign w:val="center"/>
          </w:tcPr>
          <w:p>
            <w:pPr>
              <w:spacing w:after="0" w:line="276" w:lineRule="auto"/>
            </w:pPr>
            <w:r>
              <w:rPr>
                <w:rFonts w:ascii="Times New Roman" w:hAnsi="Times New Roman" w:eastAsia="Times New Roman"/>
                <w:sz w:val="22"/>
              </w:rPr>
              <w:t>Artifact group</w:t>
            </w:r>
          </w:p>
        </w:tc>
        <w:tc>
          <w:tcPr>
            <w:tcW w:type="dxa" w:w="3458"/>
            <w:shd w:fill="D9EAF7"/>
            <w:vAlign w:val="center"/>
          </w:tcPr>
          <w:p>
            <w:pPr>
              <w:spacing w:after="0" w:line="276" w:lineRule="auto"/>
            </w:pPr>
            <w:r>
              <w:rPr>
                <w:rFonts w:ascii="Times New Roman" w:hAnsi="Times New Roman" w:eastAsia="Times New Roman"/>
                <w:sz w:val="22"/>
              </w:rPr>
              <w:t>Package-relative path</w:t>
            </w:r>
          </w:p>
        </w:tc>
        <w:tc>
          <w:tcPr>
            <w:tcW w:type="dxa" w:w="3231"/>
            <w:shd w:fill="D9EAF7"/>
            <w:vAlign w:val="center"/>
          </w:tcPr>
          <w:p>
            <w:pPr>
              <w:spacing w:after="0" w:line="276" w:lineRule="auto"/>
            </w:pPr>
            <w:r>
              <w:rPr>
                <w:rFonts w:ascii="Times New Roman" w:hAnsi="Times New Roman" w:eastAsia="Times New Roman"/>
                <w:sz w:val="22"/>
              </w:rPr>
              <w:t>Notes</w:t>
            </w:r>
          </w:p>
        </w:tc>
      </w:tr>
      <w:tr>
        <w:tc>
          <w:tcPr>
            <w:tcW w:type="dxa" w:w="2381"/>
            <w:vAlign w:val="center"/>
          </w:tcPr>
          <w:p>
            <w:pPr>
              <w:spacing w:after="0" w:line="276" w:lineRule="auto"/>
            </w:pPr>
            <w:r>
              <w:rPr>
                <w:rFonts w:ascii="Times New Roman" w:hAnsi="Times New Roman" w:eastAsia="Times New Roman"/>
                <w:sz w:val="22"/>
              </w:rPr>
              <w:t>Automation root</w:t>
            </w:r>
          </w:p>
        </w:tc>
        <w:tc>
          <w:tcPr>
            <w:tcW w:type="dxa" w:w="3458"/>
            <w:vAlign w:val="center"/>
          </w:tcPr>
          <w:p>
            <w:pPr>
              <w:spacing w:after="0" w:line="276" w:lineRule="auto"/>
            </w:pPr>
            <w:r>
              <w:rPr>
                <w:rFonts w:ascii="Times New Roman" w:hAnsi="Times New Roman" w:eastAsia="Times New Roman"/>
                <w:sz w:val="22"/>
              </w:rPr>
              <w:t>TestScript-Data/Automation/</w:t>
            </w:r>
          </w:p>
        </w:tc>
        <w:tc>
          <w:tcPr>
            <w:tcW w:type="dxa" w:w="3231"/>
            <w:vAlign w:val="center"/>
          </w:tcPr>
          <w:p>
            <w:pPr>
              <w:spacing w:after="0" w:line="276" w:lineRule="auto"/>
            </w:pPr>
            <w:r>
              <w:rPr>
                <w:rFonts w:ascii="Times New Roman" w:hAnsi="Times New Roman" w:eastAsia="Times New Roman"/>
                <w:sz w:val="22"/>
              </w:rPr>
              <w:t>Contains UI and API automation assets</w:t>
            </w:r>
          </w:p>
        </w:tc>
      </w:tr>
      <w:tr>
        <w:tc>
          <w:tcPr>
            <w:tcW w:type="dxa" w:w="2381"/>
            <w:vAlign w:val="center"/>
          </w:tcPr>
          <w:p>
            <w:pPr>
              <w:spacing w:after="0" w:line="276" w:lineRule="auto"/>
            </w:pPr>
            <w:r>
              <w:rPr>
                <w:rFonts w:ascii="Times New Roman" w:hAnsi="Times New Roman" w:eastAsia="Times New Roman"/>
                <w:sz w:val="22"/>
              </w:rPr>
              <w:t>UI automation</w:t>
            </w:r>
          </w:p>
        </w:tc>
        <w:tc>
          <w:tcPr>
            <w:tcW w:type="dxa" w:w="3458"/>
            <w:vAlign w:val="center"/>
          </w:tcPr>
          <w:p>
            <w:pPr>
              <w:spacing w:after="0" w:line="276" w:lineRule="auto"/>
            </w:pPr>
            <w:r>
              <w:rPr>
                <w:rFonts w:ascii="Times New Roman" w:hAnsi="Times New Roman" w:eastAsia="Times New Roman"/>
                <w:sz w:val="22"/>
              </w:rPr>
              <w:t>TestScript-Data/Automation/ui/</w:t>
            </w:r>
          </w:p>
        </w:tc>
        <w:tc>
          <w:tcPr>
            <w:tcW w:type="dxa" w:w="3231"/>
            <w:vAlign w:val="center"/>
          </w:tcPr>
          <w:p>
            <w:pPr>
              <w:spacing w:after="0" w:line="276" w:lineRule="auto"/>
            </w:pPr>
            <w:r>
              <w:rPr>
                <w:rFonts w:ascii="Times New Roman" w:hAnsi="Times New Roman" w:eastAsia="Times New Roman"/>
                <w:sz w:val="22"/>
              </w:rPr>
              <w:t>Selenium WebDriver + .NET 8 + xUnit test project</w:t>
            </w:r>
          </w:p>
        </w:tc>
      </w:tr>
      <w:tr>
        <w:tc>
          <w:tcPr>
            <w:tcW w:type="dxa" w:w="2381"/>
            <w:vAlign w:val="center"/>
          </w:tcPr>
          <w:p>
            <w:pPr>
              <w:spacing w:after="0" w:line="276" w:lineRule="auto"/>
            </w:pPr>
            <w:r>
              <w:rPr>
                <w:rFonts w:ascii="Times New Roman" w:hAnsi="Times New Roman" w:eastAsia="Times New Roman"/>
                <w:sz w:val="22"/>
              </w:rPr>
              <w:t>API automation</w:t>
            </w:r>
          </w:p>
        </w:tc>
        <w:tc>
          <w:tcPr>
            <w:tcW w:type="dxa" w:w="3458"/>
            <w:vAlign w:val="center"/>
          </w:tcPr>
          <w:p>
            <w:pPr>
              <w:spacing w:after="0" w:line="276" w:lineRule="auto"/>
            </w:pPr>
            <w:r>
              <w:rPr>
                <w:rFonts w:ascii="Times New Roman" w:hAnsi="Times New Roman" w:eastAsia="Times New Roman"/>
                <w:sz w:val="22"/>
              </w:rPr>
              <w:t>TestScript-Data/Automation/api/</w:t>
            </w:r>
          </w:p>
        </w:tc>
        <w:tc>
          <w:tcPr>
            <w:tcW w:type="dxa" w:w="3231"/>
            <w:vAlign w:val="center"/>
          </w:tcPr>
          <w:p>
            <w:pPr>
              <w:spacing w:after="0" w:line="276" w:lineRule="auto"/>
            </w:pPr>
            <w:r>
              <w:rPr>
                <w:rFonts w:ascii="Times New Roman" w:hAnsi="Times New Roman" w:eastAsia="Times New Roman"/>
                <w:sz w:val="22"/>
              </w:rPr>
              <w:t>Postman collection, environment, and Newman run script</w:t>
            </w:r>
          </w:p>
        </w:tc>
      </w:tr>
      <w:tr>
        <w:tc>
          <w:tcPr>
            <w:tcW w:type="dxa" w:w="2381"/>
            <w:vAlign w:val="center"/>
          </w:tcPr>
          <w:p>
            <w:pPr>
              <w:spacing w:after="0" w:line="276" w:lineRule="auto"/>
            </w:pPr>
            <w:r>
              <w:rPr>
                <w:rFonts w:ascii="Times New Roman" w:hAnsi="Times New Roman" w:eastAsia="Times New Roman"/>
                <w:sz w:val="22"/>
              </w:rPr>
              <w:t>Test data root</w:t>
            </w:r>
          </w:p>
        </w:tc>
        <w:tc>
          <w:tcPr>
            <w:tcW w:type="dxa" w:w="3458"/>
            <w:vAlign w:val="center"/>
          </w:tcPr>
          <w:p>
            <w:pPr>
              <w:spacing w:after="0" w:line="276" w:lineRule="auto"/>
            </w:pPr>
            <w:r>
              <w:rPr>
                <w:rFonts w:ascii="Times New Roman" w:hAnsi="Times New Roman" w:eastAsia="Times New Roman"/>
                <w:sz w:val="22"/>
              </w:rPr>
              <w:t>TestScript-Data/TestData/</w:t>
            </w:r>
          </w:p>
        </w:tc>
        <w:tc>
          <w:tcPr>
            <w:tcW w:type="dxa" w:w="3231"/>
            <w:vAlign w:val="center"/>
          </w:tcPr>
          <w:p>
            <w:pPr>
              <w:spacing w:after="0" w:line="276" w:lineRule="auto"/>
            </w:pPr>
            <w:r>
              <w:rPr>
                <w:rFonts w:ascii="Times New Roman" w:hAnsi="Times New Roman" w:eastAsia="Times New Roman"/>
                <w:sz w:val="22"/>
              </w:rPr>
              <w:t>Prepared seeded data and import files</w:t>
            </w:r>
          </w:p>
        </w:tc>
      </w:tr>
      <w:tr>
        <w:tc>
          <w:tcPr>
            <w:tcW w:type="dxa" w:w="2381"/>
            <w:vAlign w:val="center"/>
          </w:tcPr>
          <w:p>
            <w:pPr>
              <w:spacing w:after="0" w:line="276" w:lineRule="auto"/>
            </w:pPr>
            <w:r>
              <w:rPr>
                <w:rFonts w:ascii="Times New Roman" w:hAnsi="Times New Roman" w:eastAsia="Times New Roman"/>
                <w:sz w:val="22"/>
              </w:rPr>
              <w:t>Account data</w:t>
            </w:r>
          </w:p>
        </w:tc>
        <w:tc>
          <w:tcPr>
            <w:tcW w:type="dxa" w:w="3458"/>
            <w:vAlign w:val="center"/>
          </w:tcPr>
          <w:p>
            <w:pPr>
              <w:spacing w:after="0" w:line="276" w:lineRule="auto"/>
            </w:pPr>
            <w:r>
              <w:rPr>
                <w:rFonts w:ascii="Times New Roman" w:hAnsi="Times New Roman" w:eastAsia="Times New Roman"/>
                <w:sz w:val="22"/>
              </w:rPr>
              <w:t>TestScript-Data/TestData/accounts/OSMS-Test-Accounts.md</w:t>
            </w:r>
          </w:p>
        </w:tc>
        <w:tc>
          <w:tcPr>
            <w:tcW w:type="dxa" w:w="3231"/>
            <w:vAlign w:val="center"/>
          </w:tcPr>
          <w:p>
            <w:pPr>
              <w:spacing w:after="0" w:line="276" w:lineRule="auto"/>
            </w:pPr>
            <w:r>
              <w:rPr>
                <w:rFonts w:ascii="Times New Roman" w:hAnsi="Times New Roman" w:eastAsia="Times New Roman"/>
                <w:sz w:val="22"/>
              </w:rPr>
              <w:t>Seeded accounts used for role-based verification</w:t>
            </w:r>
          </w:p>
        </w:tc>
      </w:tr>
      <w:tr>
        <w:tc>
          <w:tcPr>
            <w:tcW w:type="dxa" w:w="2381"/>
            <w:vAlign w:val="center"/>
          </w:tcPr>
          <w:p>
            <w:pPr>
              <w:spacing w:after="0" w:line="276" w:lineRule="auto"/>
            </w:pPr>
            <w:r>
              <w:rPr>
                <w:rFonts w:ascii="Times New Roman" w:hAnsi="Times New Roman" w:eastAsia="Times New Roman"/>
                <w:sz w:val="22"/>
              </w:rPr>
              <w:t>Import data</w:t>
            </w:r>
          </w:p>
        </w:tc>
        <w:tc>
          <w:tcPr>
            <w:tcW w:type="dxa" w:w="3458"/>
            <w:vAlign w:val="center"/>
          </w:tcPr>
          <w:p>
            <w:pPr>
              <w:spacing w:after="0" w:line="276" w:lineRule="auto"/>
            </w:pPr>
            <w:r>
              <w:rPr>
                <w:rFonts w:ascii="Times New Roman" w:hAnsi="Times New Roman" w:eastAsia="Times New Roman"/>
                <w:sz w:val="22"/>
              </w:rPr>
              <w:t>TestScript-Data/TestData/ui/</w:t>
            </w:r>
          </w:p>
        </w:tc>
        <w:tc>
          <w:tcPr>
            <w:tcW w:type="dxa" w:w="3231"/>
            <w:vAlign w:val="center"/>
          </w:tcPr>
          <w:p>
            <w:pPr>
              <w:spacing w:after="0" w:line="276" w:lineRule="auto"/>
            </w:pPr>
            <w:r>
              <w:rPr>
                <w:rFonts w:ascii="Times New Roman" w:hAnsi="Times New Roman" w:eastAsia="Times New Roman"/>
                <w:sz w:val="22"/>
              </w:rPr>
              <w:t>Mixed-validation and negative import files</w:t>
            </w:r>
          </w:p>
        </w:tc>
      </w:tr>
      <w:tr>
        <w:tc>
          <w:tcPr>
            <w:tcW w:type="dxa" w:w="2381"/>
            <w:vAlign w:val="center"/>
          </w:tcPr>
          <w:p>
            <w:pPr>
              <w:spacing w:after="0" w:line="276" w:lineRule="auto"/>
            </w:pPr>
            <w:r>
              <w:rPr>
                <w:rFonts w:ascii="Times New Roman" w:hAnsi="Times New Roman" w:eastAsia="Times New Roman"/>
                <w:sz w:val="22"/>
              </w:rPr>
              <w:t>API data</w:t>
            </w:r>
          </w:p>
        </w:tc>
        <w:tc>
          <w:tcPr>
            <w:tcW w:type="dxa" w:w="3458"/>
            <w:vAlign w:val="center"/>
          </w:tcPr>
          <w:p>
            <w:pPr>
              <w:spacing w:after="0" w:line="276" w:lineRule="auto"/>
            </w:pPr>
            <w:r>
              <w:rPr>
                <w:rFonts w:ascii="Times New Roman" w:hAnsi="Times New Roman" w:eastAsia="Times New Roman"/>
                <w:sz w:val="22"/>
              </w:rPr>
              <w:t>TestScript-Data/TestData/api/OSMS-API-Test-Data.json</w:t>
            </w:r>
          </w:p>
        </w:tc>
        <w:tc>
          <w:tcPr>
            <w:tcW w:type="dxa" w:w="3231"/>
            <w:vAlign w:val="center"/>
          </w:tcPr>
          <w:p>
            <w:pPr>
              <w:spacing w:after="0" w:line="276" w:lineRule="auto"/>
            </w:pPr>
            <w:r>
              <w:rPr>
                <w:rFonts w:ascii="Times New Roman" w:hAnsi="Times New Roman" w:eastAsia="Times New Roman"/>
                <w:sz w:val="22"/>
              </w:rPr>
              <w:t>Reference values for API execution</w:t>
            </w:r>
          </w:p>
        </w:tc>
      </w:tr>
    </w:tbl>
    <w:p/>
    <w:p>
      <w:r>
        <w:rPr>
          <w:rFonts w:ascii="Times New Roman" w:hAnsi="Times New Roman" w:eastAsia="Times New Roman"/>
          <w:b w:val="0"/>
          <w:sz w:val="24"/>
        </w:rPr>
        <w:t>Verified tools used in the submission package:</w:t>
      </w:r>
    </w:p>
    <w:p>
      <w:pPr>
        <w:ind w:left="357" w:hanging="170"/>
      </w:pPr>
      <w:r>
        <w:rPr>
          <w:rFonts w:ascii="Times New Roman" w:hAnsi="Times New Roman" w:eastAsia="Times New Roman"/>
          <w:sz w:val="24"/>
        </w:rPr>
        <w:t>- Visual Studio / .NET 8 tooling for application build and UI automation execution</w:t>
      </w:r>
    </w:p>
    <w:p>
      <w:pPr>
        <w:ind w:left="357" w:hanging="170"/>
      </w:pPr>
      <w:r>
        <w:rPr>
          <w:rFonts w:ascii="Times New Roman" w:hAnsi="Times New Roman" w:eastAsia="Times New Roman"/>
          <w:sz w:val="24"/>
        </w:rPr>
        <w:t>- Google Chrome and Microsoft Edge for browser-based execution</w:t>
      </w:r>
    </w:p>
    <w:p>
      <w:pPr>
        <w:ind w:left="357" w:hanging="170"/>
      </w:pPr>
      <w:r>
        <w:rPr>
          <w:rFonts w:ascii="Times New Roman" w:hAnsi="Times New Roman" w:eastAsia="Times New Roman"/>
          <w:sz w:val="24"/>
        </w:rPr>
        <w:t>- Postman and Newman for API execution</w:t>
      </w:r>
    </w:p>
    <w:p>
      <w:pPr>
        <w:ind w:left="357" w:hanging="170"/>
      </w:pPr>
      <w:r>
        <w:rPr>
          <w:rFonts w:ascii="Times New Roman" w:hAnsi="Times New Roman" w:eastAsia="Times New Roman"/>
          <w:sz w:val="24"/>
        </w:rPr>
        <w:t>- GitHub Issues for defect management</w:t>
      </w:r>
    </w:p>
    <w:p>
      <w:pPr>
        <w:ind w:left="357" w:hanging="170"/>
      </w:pPr>
      <w:r>
        <w:rPr>
          <w:rFonts w:ascii="Times New Roman" w:hAnsi="Times New Roman" w:eastAsia="Times New Roman"/>
          <w:sz w:val="24"/>
        </w:rPr>
        <w:t>- Excel-compatible workbooks and CSV files for test cases, final results, and metrics</w:t>
      </w:r>
    </w:p>
    <w:p>
      <w:pPr>
        <w:ind w:left="357" w:hanging="170"/>
      </w:pPr>
      <w:r>
        <w:rPr>
          <w:rFonts w:ascii="Times New Roman" w:hAnsi="Times New Roman" w:eastAsia="Times New Roman"/>
          <w:sz w:val="24"/>
        </w:rPr>
        <w:t>- Microsoft Word and PowerPoint for the final report and presentation deliverables</w:t>
      </w:r>
    </w:p>
    <w:p>
      <w:r>
        <w:rPr>
          <w:rFonts w:ascii="Times New Roman" w:hAnsi="Times New Roman" w:eastAsia="Times New Roman"/>
          <w:b/>
          <w:sz w:val="24"/>
        </w:rPr>
        <w:t>Generative AI disclosure:</w:t>
      </w:r>
    </w:p>
    <w:p>
      <w:pPr>
        <w:ind w:left="357" w:hanging="170"/>
      </w:pPr>
      <w:r>
        <w:rPr>
          <w:rFonts w:ascii="Times New Roman" w:hAnsi="Times New Roman" w:eastAsia="Times New Roman"/>
          <w:sz w:val="24"/>
        </w:rPr>
        <w:t>- Used for: summarizing requirements, suggesting naming conventions, improving English grammar in the report, and providing code guidance under team review.</w:t>
      </w:r>
    </w:p>
    <w:p>
      <w:pPr>
        <w:ind w:left="357" w:hanging="170"/>
      </w:pPr>
      <w:r>
        <w:rPr>
          <w:rFonts w:ascii="Times New Roman" w:hAnsi="Times New Roman" w:eastAsia="Times New Roman"/>
          <w:sz w:val="24"/>
        </w:rPr>
        <w:t>- Not used for: direct copy-paste of full modules or fabricated testing evidence without review.</w:t>
      </w:r>
    </w:p>
    <w:p>
      <w:pPr>
        <w:ind w:left="357" w:hanging="170"/>
      </w:pPr>
      <w:r>
        <w:rPr>
          <w:rFonts w:ascii="Times New Roman" w:hAnsi="Times New Roman" w:eastAsia="Times New Roman"/>
          <w:sz w:val="24"/>
        </w:rPr>
        <w:t>- Verification: all submission-facing outputs were checked manually through team review, execution evidence, and workbook synchronization before inclusion.</w:t>
      </w:r>
    </w:p>
    <w:p>
      <w:pPr>
        <w:pStyle w:val="Heading2"/>
      </w:pPr>
      <w:r>
        <w:rPr>
          <w:b/>
        </w:rPr>
        <w:t>Appendix 4. Final results workbook and images</w:t>
      </w:r>
    </w:p>
    <w:p>
      <w:r>
        <w:rPr>
          <w:rFonts w:ascii="Times New Roman" w:hAnsi="Times New Roman" w:eastAsia="Times New Roman"/>
          <w:b w:val="0"/>
          <w:sz w:val="24"/>
        </w:rPr>
        <w:t>The final execution baseline is documented in the result workbook and its supporting evidence folders. These files are used to justify the pass, fail, defect, and traceability claims made in the report.</w:t>
      </w:r>
    </w:p>
    <w:p>
      <w:pPr>
        <w:jc w:val="center"/>
      </w:pPr>
      <w:r>
        <w:rPr>
          <w:rFonts w:ascii="Times New Roman" w:hAnsi="Times New Roman" w:eastAsia="Times New Roman"/>
          <w:i/>
          <w:sz w:val="22"/>
        </w:rPr>
        <w:t>Table A.4. Final results and evidence package</w:t>
      </w:r>
    </w:p>
    <w:tbl>
      <w:tblPr>
        <w:tblStyle w:val="TableGrid"/>
        <w:tblW w:type="auto" w:w="0"/>
        <w:jc w:val="center"/>
        <w:tblLook w:firstColumn="1" w:firstRow="1" w:lastColumn="0" w:lastRow="0" w:noHBand="0" w:noVBand="1" w:val="04A0"/>
      </w:tblPr>
      <w:tblGrid>
        <w:gridCol w:w="3120"/>
        <w:gridCol w:w="3120"/>
        <w:gridCol w:w="3120"/>
      </w:tblGrid>
      <w:tr>
        <w:tc>
          <w:tcPr>
            <w:tcW w:type="dxa" w:w="2494"/>
            <w:shd w:fill="D9EAF7"/>
            <w:vAlign w:val="center"/>
          </w:tcPr>
          <w:p>
            <w:pPr>
              <w:spacing w:after="0" w:line="276" w:lineRule="auto"/>
            </w:pPr>
            <w:r>
              <w:rPr>
                <w:rFonts w:ascii="Times New Roman" w:hAnsi="Times New Roman" w:eastAsia="Times New Roman"/>
                <w:sz w:val="22"/>
              </w:rPr>
              <w:t>Artifact</w:t>
            </w:r>
          </w:p>
        </w:tc>
        <w:tc>
          <w:tcPr>
            <w:tcW w:type="dxa" w:w="3402"/>
            <w:shd w:fill="D9EAF7"/>
            <w:vAlign w:val="center"/>
          </w:tcPr>
          <w:p>
            <w:pPr>
              <w:spacing w:after="0" w:line="276" w:lineRule="auto"/>
            </w:pPr>
            <w:r>
              <w:rPr>
                <w:rFonts w:ascii="Times New Roman" w:hAnsi="Times New Roman" w:eastAsia="Times New Roman"/>
                <w:sz w:val="22"/>
              </w:rPr>
              <w:t>Package-relative path</w:t>
            </w:r>
          </w:p>
        </w:tc>
        <w:tc>
          <w:tcPr>
            <w:tcW w:type="dxa" w:w="3175"/>
            <w:shd w:fill="D9EAF7"/>
            <w:vAlign w:val="center"/>
          </w:tcPr>
          <w:p>
            <w:pPr>
              <w:spacing w:after="0" w:line="276" w:lineRule="auto"/>
            </w:pPr>
            <w:r>
              <w:rPr>
                <w:rFonts w:ascii="Times New Roman" w:hAnsi="Times New Roman" w:eastAsia="Times New Roman"/>
                <w:sz w:val="22"/>
              </w:rPr>
              <w:t>Purpose</w:t>
            </w:r>
          </w:p>
        </w:tc>
      </w:tr>
      <w:tr>
        <w:tc>
          <w:tcPr>
            <w:tcW w:type="dxa" w:w="2494"/>
            <w:vAlign w:val="center"/>
          </w:tcPr>
          <w:p>
            <w:pPr>
              <w:spacing w:after="0" w:line="276" w:lineRule="auto"/>
            </w:pPr>
            <w:r>
              <w:rPr>
                <w:rFonts w:ascii="Times New Roman" w:hAnsi="Times New Roman" w:eastAsia="Times New Roman"/>
                <w:sz w:val="22"/>
              </w:rPr>
              <w:t>Final results workbook</w:t>
            </w:r>
          </w:p>
        </w:tc>
        <w:tc>
          <w:tcPr>
            <w:tcW w:type="dxa" w:w="3402"/>
            <w:vAlign w:val="center"/>
          </w:tcPr>
          <w:p>
            <w:pPr>
              <w:spacing w:after="0" w:line="276" w:lineRule="auto"/>
            </w:pPr>
            <w:r>
              <w:rPr>
                <w:rFonts w:ascii="Times New Roman" w:hAnsi="Times New Roman" w:eastAsia="Times New Roman"/>
                <w:sz w:val="22"/>
              </w:rPr>
              <w:t>TestResults/FinalResults/OSMS-Final-Test-Results.xlsx</w:t>
            </w:r>
          </w:p>
        </w:tc>
        <w:tc>
          <w:tcPr>
            <w:tcW w:type="dxa" w:w="3175"/>
            <w:vAlign w:val="center"/>
          </w:tcPr>
          <w:p>
            <w:pPr>
              <w:spacing w:after="0" w:line="276" w:lineRule="auto"/>
            </w:pPr>
            <w:r>
              <w:rPr>
                <w:rFonts w:ascii="Times New Roman" w:hAnsi="Times New Roman" w:eastAsia="Times New Roman"/>
                <w:sz w:val="22"/>
              </w:rPr>
              <w:t>Records 63 executed cases with final status</w:t>
            </w:r>
          </w:p>
        </w:tc>
      </w:tr>
      <w:tr>
        <w:tc>
          <w:tcPr>
            <w:tcW w:type="dxa" w:w="2494"/>
            <w:vAlign w:val="center"/>
          </w:tcPr>
          <w:p>
            <w:pPr>
              <w:spacing w:after="0" w:line="276" w:lineRule="auto"/>
            </w:pPr>
            <w:r>
              <w:rPr>
                <w:rFonts w:ascii="Times New Roman" w:hAnsi="Times New Roman" w:eastAsia="Times New Roman"/>
                <w:sz w:val="22"/>
              </w:rPr>
              <w:t>Final results CSV</w:t>
            </w:r>
          </w:p>
        </w:tc>
        <w:tc>
          <w:tcPr>
            <w:tcW w:type="dxa" w:w="3402"/>
            <w:vAlign w:val="center"/>
          </w:tcPr>
          <w:p>
            <w:pPr>
              <w:spacing w:after="0" w:line="276" w:lineRule="auto"/>
            </w:pPr>
            <w:r>
              <w:rPr>
                <w:rFonts w:ascii="Times New Roman" w:hAnsi="Times New Roman" w:eastAsia="Times New Roman"/>
                <w:sz w:val="22"/>
              </w:rPr>
              <w:t>TestResults/FinalResults/OSMS-Final-Results.csv</w:t>
            </w:r>
          </w:p>
        </w:tc>
        <w:tc>
          <w:tcPr>
            <w:tcW w:type="dxa" w:w="3175"/>
            <w:vAlign w:val="center"/>
          </w:tcPr>
          <w:p>
            <w:pPr>
              <w:spacing w:after="0" w:line="276" w:lineRule="auto"/>
            </w:pPr>
            <w:r>
              <w:rPr>
                <w:rFonts w:ascii="Times New Roman" w:hAnsi="Times New Roman" w:eastAsia="Times New Roman"/>
                <w:sz w:val="22"/>
              </w:rPr>
              <w:t>Summary baseline: 56 Pass / 7 Fail</w:t>
            </w:r>
          </w:p>
        </w:tc>
      </w:tr>
      <w:tr>
        <w:tc>
          <w:tcPr>
            <w:tcW w:type="dxa" w:w="2494"/>
            <w:vAlign w:val="center"/>
          </w:tcPr>
          <w:p>
            <w:pPr>
              <w:spacing w:after="0" w:line="276" w:lineRule="auto"/>
            </w:pPr>
            <w:r>
              <w:rPr>
                <w:rFonts w:ascii="Times New Roman" w:hAnsi="Times New Roman" w:eastAsia="Times New Roman"/>
                <w:sz w:val="22"/>
              </w:rPr>
              <w:t>Execution-evidence mapping</w:t>
            </w:r>
          </w:p>
        </w:tc>
        <w:tc>
          <w:tcPr>
            <w:tcW w:type="dxa" w:w="3402"/>
            <w:vAlign w:val="center"/>
          </w:tcPr>
          <w:p>
            <w:pPr>
              <w:spacing w:after="0" w:line="276" w:lineRule="auto"/>
            </w:pPr>
            <w:r>
              <w:rPr>
                <w:rFonts w:ascii="Times New Roman" w:hAnsi="Times New Roman" w:eastAsia="Times New Roman"/>
                <w:sz w:val="22"/>
              </w:rPr>
              <w:t>TestResults/FinalResults/execution-evidence-mapping.csv</w:t>
            </w:r>
          </w:p>
        </w:tc>
        <w:tc>
          <w:tcPr>
            <w:tcW w:type="dxa" w:w="3175"/>
            <w:vAlign w:val="center"/>
          </w:tcPr>
          <w:p>
            <w:pPr>
              <w:spacing w:after="0" w:line="276" w:lineRule="auto"/>
            </w:pPr>
            <w:r>
              <w:rPr>
                <w:rFonts w:ascii="Times New Roman" w:hAnsi="Times New Roman" w:eastAsia="Times New Roman"/>
                <w:sz w:val="22"/>
              </w:rPr>
              <w:t>Links test cases to screenshots, runner outputs, and issues</w:t>
            </w:r>
          </w:p>
        </w:tc>
      </w:tr>
      <w:tr>
        <w:tc>
          <w:tcPr>
            <w:tcW w:type="dxa" w:w="2494"/>
            <w:vAlign w:val="center"/>
          </w:tcPr>
          <w:p>
            <w:pPr>
              <w:spacing w:after="0" w:line="276" w:lineRule="auto"/>
            </w:pPr>
            <w:r>
              <w:rPr>
                <w:rFonts w:ascii="Times New Roman" w:hAnsi="Times New Roman" w:eastAsia="Times New Roman"/>
                <w:sz w:val="22"/>
              </w:rPr>
              <w:t>Metrics workbook</w:t>
            </w:r>
          </w:p>
        </w:tc>
        <w:tc>
          <w:tcPr>
            <w:tcW w:type="dxa" w:w="3402"/>
            <w:vAlign w:val="center"/>
          </w:tcPr>
          <w:p>
            <w:pPr>
              <w:spacing w:after="0" w:line="276" w:lineRule="auto"/>
            </w:pPr>
            <w:r>
              <w:rPr>
                <w:rFonts w:ascii="Times New Roman" w:hAnsi="Times New Roman" w:eastAsia="Times New Roman"/>
                <w:sz w:val="22"/>
              </w:rPr>
              <w:t>TestResults/Metrics/OSMS-Test-Metrics.xlsx</w:t>
            </w:r>
          </w:p>
        </w:tc>
        <w:tc>
          <w:tcPr>
            <w:tcW w:type="dxa" w:w="3175"/>
            <w:vAlign w:val="center"/>
          </w:tcPr>
          <w:p>
            <w:pPr>
              <w:spacing w:after="0" w:line="276" w:lineRule="auto"/>
            </w:pPr>
            <w:r>
              <w:rPr>
                <w:rFonts w:ascii="Times New Roman" w:hAnsi="Times New Roman" w:eastAsia="Times New Roman"/>
                <w:sz w:val="22"/>
              </w:rPr>
              <w:t>Aggregated metrics and summary views</w:t>
            </w:r>
          </w:p>
        </w:tc>
      </w:tr>
      <w:tr>
        <w:tc>
          <w:tcPr>
            <w:tcW w:type="dxa" w:w="2494"/>
            <w:vAlign w:val="center"/>
          </w:tcPr>
          <w:p>
            <w:pPr>
              <w:spacing w:after="0" w:line="276" w:lineRule="auto"/>
            </w:pPr>
            <w:r>
              <w:rPr>
                <w:rFonts w:ascii="Times New Roman" w:hAnsi="Times New Roman" w:eastAsia="Times New Roman"/>
                <w:sz w:val="22"/>
              </w:rPr>
              <w:t>UI evidence</w:t>
            </w:r>
          </w:p>
        </w:tc>
        <w:tc>
          <w:tcPr>
            <w:tcW w:type="dxa" w:w="3402"/>
            <w:vAlign w:val="center"/>
          </w:tcPr>
          <w:p>
            <w:pPr>
              <w:spacing w:after="0" w:line="276" w:lineRule="auto"/>
            </w:pPr>
            <w:r>
              <w:rPr>
                <w:rFonts w:ascii="Times New Roman" w:hAnsi="Times New Roman" w:eastAsia="Times New Roman"/>
                <w:sz w:val="22"/>
              </w:rPr>
              <w:t>TestResults/Evidence/UI/automation/</w:t>
            </w:r>
          </w:p>
        </w:tc>
        <w:tc>
          <w:tcPr>
            <w:tcW w:type="dxa" w:w="3175"/>
            <w:vAlign w:val="center"/>
          </w:tcPr>
          <w:p>
            <w:pPr>
              <w:spacing w:after="0" w:line="276" w:lineRule="auto"/>
            </w:pPr>
            <w:r>
              <w:rPr>
                <w:rFonts w:ascii="Times New Roman" w:hAnsi="Times New Roman" w:eastAsia="Times New Roman"/>
                <w:sz w:val="22"/>
              </w:rPr>
              <w:t>Screenshots proving UI execution outcomes</w:t>
            </w:r>
          </w:p>
        </w:tc>
      </w:tr>
      <w:tr>
        <w:tc>
          <w:tcPr>
            <w:tcW w:type="dxa" w:w="2494"/>
            <w:vAlign w:val="center"/>
          </w:tcPr>
          <w:p>
            <w:pPr>
              <w:spacing w:after="0" w:line="276" w:lineRule="auto"/>
            </w:pPr>
            <w:r>
              <w:rPr>
                <w:rFonts w:ascii="Times New Roman" w:hAnsi="Times New Roman" w:eastAsia="Times New Roman"/>
                <w:sz w:val="22"/>
              </w:rPr>
              <w:t>API evidence</w:t>
            </w:r>
          </w:p>
        </w:tc>
        <w:tc>
          <w:tcPr>
            <w:tcW w:type="dxa" w:w="3402"/>
            <w:vAlign w:val="center"/>
          </w:tcPr>
          <w:p>
            <w:pPr>
              <w:spacing w:after="0" w:line="276" w:lineRule="auto"/>
            </w:pPr>
            <w:r>
              <w:rPr>
                <w:rFonts w:ascii="Times New Roman" w:hAnsi="Times New Roman" w:eastAsia="Times New Roman"/>
                <w:sz w:val="22"/>
              </w:rPr>
              <w:t>TestResults/Evidence/API/newman-full-run.txt</w:t>
            </w:r>
          </w:p>
        </w:tc>
        <w:tc>
          <w:tcPr>
            <w:tcW w:type="dxa" w:w="3175"/>
            <w:vAlign w:val="center"/>
          </w:tcPr>
          <w:p>
            <w:pPr>
              <w:spacing w:after="0" w:line="276" w:lineRule="auto"/>
            </w:pPr>
            <w:r>
              <w:rPr>
                <w:rFonts w:ascii="Times New Roman" w:hAnsi="Times New Roman" w:eastAsia="Times New Roman"/>
                <w:sz w:val="22"/>
              </w:rPr>
              <w:t>Text summary of Newman API execution</w:t>
            </w:r>
          </w:p>
        </w:tc>
      </w:tr>
      <w:tr>
        <w:tc>
          <w:tcPr>
            <w:tcW w:type="dxa" w:w="2494"/>
            <w:vAlign w:val="center"/>
          </w:tcPr>
          <w:p>
            <w:pPr>
              <w:spacing w:after="0" w:line="276" w:lineRule="auto"/>
            </w:pPr>
            <w:r>
              <w:rPr>
                <w:rFonts w:ascii="Times New Roman" w:hAnsi="Times New Roman" w:eastAsia="Times New Roman"/>
                <w:sz w:val="22"/>
              </w:rPr>
              <w:t>Report evidence</w:t>
            </w:r>
          </w:p>
        </w:tc>
        <w:tc>
          <w:tcPr>
            <w:tcW w:type="dxa" w:w="3402"/>
            <w:vAlign w:val="center"/>
          </w:tcPr>
          <w:p>
            <w:pPr>
              <w:spacing w:after="0" w:line="276" w:lineRule="auto"/>
            </w:pPr>
            <w:r>
              <w:rPr>
                <w:rFonts w:ascii="Times New Roman" w:hAnsi="Times New Roman" w:eastAsia="Times New Roman"/>
                <w:sz w:val="22"/>
              </w:rPr>
              <w:t>TestResults/Evidence/Report/</w:t>
            </w:r>
          </w:p>
        </w:tc>
        <w:tc>
          <w:tcPr>
            <w:tcW w:type="dxa" w:w="3175"/>
            <w:vAlign w:val="center"/>
          </w:tcPr>
          <w:p>
            <w:pPr>
              <w:spacing w:after="0" w:line="276" w:lineRule="auto"/>
            </w:pPr>
            <w:r>
              <w:rPr>
                <w:rFonts w:ascii="Times New Roman" w:hAnsi="Times New Roman" w:eastAsia="Times New Roman"/>
                <w:sz w:val="22"/>
              </w:rPr>
              <w:t>Screenshots of metrics and report-support visuals</w:t>
            </w:r>
          </w:p>
        </w:tc>
      </w:tr>
    </w:tbl>
    <w:p/>
    <w:p>
      <w:pPr>
        <w:pStyle w:val="Heading2"/>
      </w:pPr>
      <w:r>
        <w:rPr>
          <w:b/>
        </w:rPr>
        <w:t>Appendix 5. Automation video</w:t>
      </w:r>
    </w:p>
    <w:p>
      <w:r>
        <w:rPr>
          <w:rFonts w:ascii="Times New Roman" w:hAnsi="Times New Roman" w:eastAsia="Times New Roman"/>
          <w:b w:val="0"/>
          <w:sz w:val="24"/>
        </w:rPr>
        <w:t>The submission includes a recorded automation video used to demonstrate UI and API execution evidence in a concise presentation-friendly format.</w:t>
      </w:r>
    </w:p>
    <w:p>
      <w:pPr>
        <w:jc w:val="center"/>
      </w:pPr>
      <w:r>
        <w:rPr>
          <w:rFonts w:ascii="Times New Roman" w:hAnsi="Times New Roman" w:eastAsia="Times New Roman"/>
          <w:i/>
          <w:sz w:val="22"/>
        </w:rPr>
        <w:t>Table A.5. Automation video artifacts</w:t>
      </w:r>
    </w:p>
    <w:tbl>
      <w:tblPr>
        <w:tblStyle w:val="TableGrid"/>
        <w:tblW w:type="auto" w:w="0"/>
        <w:jc w:val="center"/>
        <w:tblLook w:firstColumn="1" w:firstRow="1" w:lastColumn="0" w:lastRow="0" w:noHBand="0" w:noVBand="1" w:val="04A0"/>
      </w:tblPr>
      <w:tblGrid>
        <w:gridCol w:w="3120"/>
        <w:gridCol w:w="3120"/>
        <w:gridCol w:w="3120"/>
      </w:tblGrid>
      <w:tr>
        <w:tc>
          <w:tcPr>
            <w:tcW w:type="dxa" w:w="2551"/>
            <w:shd w:fill="D9EAF7"/>
            <w:vAlign w:val="center"/>
          </w:tcPr>
          <w:p>
            <w:pPr>
              <w:spacing w:after="0" w:line="276" w:lineRule="auto"/>
            </w:pPr>
            <w:r>
              <w:rPr>
                <w:rFonts w:ascii="Times New Roman" w:hAnsi="Times New Roman" w:eastAsia="Times New Roman"/>
                <w:sz w:val="22"/>
              </w:rPr>
              <w:t>Artifact</w:t>
            </w:r>
          </w:p>
        </w:tc>
        <w:tc>
          <w:tcPr>
            <w:tcW w:type="dxa" w:w="3288"/>
            <w:shd w:fill="D9EAF7"/>
            <w:vAlign w:val="center"/>
          </w:tcPr>
          <w:p>
            <w:pPr>
              <w:spacing w:after="0" w:line="276" w:lineRule="auto"/>
            </w:pPr>
            <w:r>
              <w:rPr>
                <w:rFonts w:ascii="Times New Roman" w:hAnsi="Times New Roman" w:eastAsia="Times New Roman"/>
                <w:sz w:val="22"/>
              </w:rPr>
              <w:t>Package-relative path</w:t>
            </w:r>
          </w:p>
        </w:tc>
        <w:tc>
          <w:tcPr>
            <w:tcW w:type="dxa" w:w="3231"/>
            <w:shd w:fill="D9EAF7"/>
            <w:vAlign w:val="center"/>
          </w:tcPr>
          <w:p>
            <w:pPr>
              <w:spacing w:after="0" w:line="276" w:lineRule="auto"/>
            </w:pPr>
            <w:r>
              <w:rPr>
                <w:rFonts w:ascii="Times New Roman" w:hAnsi="Times New Roman" w:eastAsia="Times New Roman"/>
                <w:sz w:val="22"/>
              </w:rPr>
              <w:t>Purpose</w:t>
            </w:r>
          </w:p>
        </w:tc>
      </w:tr>
      <w:tr>
        <w:tc>
          <w:tcPr>
            <w:tcW w:type="dxa" w:w="2551"/>
            <w:vAlign w:val="center"/>
          </w:tcPr>
          <w:p>
            <w:pPr>
              <w:spacing w:after="0" w:line="276" w:lineRule="auto"/>
            </w:pPr>
            <w:r>
              <w:rPr>
                <w:rFonts w:ascii="Times New Roman" w:hAnsi="Times New Roman" w:eastAsia="Times New Roman"/>
                <w:sz w:val="22"/>
              </w:rPr>
              <w:t>Automation demo video</w:t>
            </w:r>
          </w:p>
        </w:tc>
        <w:tc>
          <w:tcPr>
            <w:tcW w:type="dxa" w:w="3288"/>
            <w:vAlign w:val="center"/>
          </w:tcPr>
          <w:p>
            <w:pPr>
              <w:spacing w:after="0" w:line="276" w:lineRule="auto"/>
            </w:pPr>
            <w:r>
              <w:rPr>
                <w:rFonts w:ascii="Times New Roman" w:hAnsi="Times New Roman" w:eastAsia="Times New Roman"/>
                <w:sz w:val="22"/>
              </w:rPr>
              <w:t>Videos/OSMS-Automation-Demo.mp4</w:t>
            </w:r>
          </w:p>
        </w:tc>
        <w:tc>
          <w:tcPr>
            <w:tcW w:type="dxa" w:w="3231"/>
            <w:vAlign w:val="center"/>
          </w:tcPr>
          <w:p>
            <w:pPr>
              <w:spacing w:after="0" w:line="276" w:lineRule="auto"/>
            </w:pPr>
            <w:r>
              <w:rPr>
                <w:rFonts w:ascii="Times New Roman" w:hAnsi="Times New Roman" w:eastAsia="Times New Roman"/>
                <w:sz w:val="22"/>
              </w:rPr>
              <w:t>Primary automation demonstration artifact</w:t>
            </w:r>
          </w:p>
        </w:tc>
      </w:tr>
      <w:tr>
        <w:tc>
          <w:tcPr>
            <w:tcW w:type="dxa" w:w="2551"/>
            <w:vAlign w:val="center"/>
          </w:tcPr>
          <w:p>
            <w:pPr>
              <w:spacing w:after="0" w:line="276" w:lineRule="auto"/>
            </w:pPr>
            <w:r>
              <w:rPr>
                <w:rFonts w:ascii="Times New Roman" w:hAnsi="Times New Roman" w:eastAsia="Times New Roman"/>
                <w:sz w:val="22"/>
              </w:rPr>
              <w:t>Video description</w:t>
            </w:r>
          </w:p>
        </w:tc>
        <w:tc>
          <w:tcPr>
            <w:tcW w:type="dxa" w:w="3288"/>
            <w:vAlign w:val="center"/>
          </w:tcPr>
          <w:p>
            <w:pPr>
              <w:spacing w:after="0" w:line="276" w:lineRule="auto"/>
            </w:pPr>
            <w:r>
              <w:rPr>
                <w:rFonts w:ascii="Times New Roman" w:hAnsi="Times New Roman" w:eastAsia="Times New Roman"/>
                <w:sz w:val="22"/>
              </w:rPr>
              <w:t>Videos/Automation-Video-Description.md</w:t>
            </w:r>
          </w:p>
        </w:tc>
        <w:tc>
          <w:tcPr>
            <w:tcW w:type="dxa" w:w="3231"/>
            <w:vAlign w:val="center"/>
          </w:tcPr>
          <w:p>
            <w:pPr>
              <w:spacing w:after="0" w:line="276" w:lineRule="auto"/>
            </w:pPr>
            <w:r>
              <w:rPr>
                <w:rFonts w:ascii="Times New Roman" w:hAnsi="Times New Roman" w:eastAsia="Times New Roman"/>
                <w:sz w:val="22"/>
              </w:rPr>
              <w:t>Explains covered flows and evidence mapping</w:t>
            </w:r>
          </w:p>
        </w:tc>
      </w:tr>
      <w:tr>
        <w:tc>
          <w:tcPr>
            <w:tcW w:type="dxa" w:w="2551"/>
            <w:vAlign w:val="center"/>
          </w:tcPr>
          <w:p>
            <w:pPr>
              <w:spacing w:after="0" w:line="276" w:lineRule="auto"/>
            </w:pPr>
            <w:r>
              <w:rPr>
                <w:rFonts w:ascii="Times New Roman" w:hAnsi="Times New Roman" w:eastAsia="Times New Roman"/>
                <w:sz w:val="22"/>
              </w:rPr>
              <w:t>Recording script</w:t>
            </w:r>
          </w:p>
        </w:tc>
        <w:tc>
          <w:tcPr>
            <w:tcW w:type="dxa" w:w="3288"/>
            <w:vAlign w:val="center"/>
          </w:tcPr>
          <w:p>
            <w:pPr>
              <w:spacing w:after="0" w:line="276" w:lineRule="auto"/>
            </w:pPr>
            <w:r>
              <w:rPr>
                <w:rFonts w:ascii="Times New Roman" w:hAnsi="Times New Roman" w:eastAsia="Times New Roman"/>
                <w:sz w:val="22"/>
              </w:rPr>
              <w:t>Videos/record-automation-demo.ps1</w:t>
            </w:r>
          </w:p>
        </w:tc>
        <w:tc>
          <w:tcPr>
            <w:tcW w:type="dxa" w:w="3231"/>
            <w:vAlign w:val="center"/>
          </w:tcPr>
          <w:p>
            <w:pPr>
              <w:spacing w:after="0" w:line="276" w:lineRule="auto"/>
            </w:pPr>
            <w:r>
              <w:rPr>
                <w:rFonts w:ascii="Times New Roman" w:hAnsi="Times New Roman" w:eastAsia="Times New Roman"/>
                <w:sz w:val="22"/>
              </w:rPr>
              <w:t>Repeatable capture workflow for the demo package</w:t>
            </w:r>
          </w:p>
        </w:tc>
      </w:tr>
    </w:tbl>
    <w:p/>
    <w:p>
      <w:pPr>
        <w:pStyle w:val="Heading2"/>
      </w:pPr>
      <w:r>
        <w:rPr>
          <w:b/>
        </w:rPr>
        <w:t>Appendix 6. Bug tracker screenshots</w:t>
      </w:r>
    </w:p>
    <w:p>
      <w:r>
        <w:rPr>
          <w:rFonts w:ascii="Times New Roman" w:hAnsi="Times New Roman" w:eastAsia="Times New Roman"/>
          <w:b w:val="0"/>
          <w:sz w:val="24"/>
        </w:rPr>
        <w:t>Bug-management evidence is stored as both workbook and screenshot artifacts. The defect package combines the defect register, the workbook log, and four live GitHub Issues for the confirmed defects in the current baseline.</w:t>
      </w:r>
    </w:p>
    <w:p>
      <w:pPr>
        <w:jc w:val="center"/>
      </w:pPr>
      <w:r>
        <w:rPr>
          <w:rFonts w:ascii="Times New Roman" w:hAnsi="Times New Roman" w:eastAsia="Times New Roman"/>
          <w:i/>
          <w:sz w:val="22"/>
        </w:rPr>
        <w:t>Table A.6. Bug tracker and defect artifacts</w:t>
      </w:r>
    </w:p>
    <w:tbl>
      <w:tblPr>
        <w:tblStyle w:val="TableGrid"/>
        <w:tblW w:type="auto" w:w="0"/>
        <w:jc w:val="center"/>
        <w:tblLook w:firstColumn="1" w:firstRow="1" w:lastColumn="0" w:lastRow="0" w:noHBand="0" w:noVBand="1" w:val="04A0"/>
      </w:tblPr>
      <w:tblGrid>
        <w:gridCol w:w="3120"/>
        <w:gridCol w:w="3120"/>
        <w:gridCol w:w="3120"/>
      </w:tblGrid>
      <w:tr>
        <w:tc>
          <w:tcPr>
            <w:tcW w:type="dxa" w:w="2665"/>
            <w:shd w:fill="D9EAF7"/>
            <w:vAlign w:val="center"/>
          </w:tcPr>
          <w:p>
            <w:pPr>
              <w:spacing w:after="0" w:line="276" w:lineRule="auto"/>
            </w:pPr>
            <w:r>
              <w:rPr>
                <w:rFonts w:ascii="Times New Roman" w:hAnsi="Times New Roman" w:eastAsia="Times New Roman"/>
                <w:sz w:val="22"/>
              </w:rPr>
              <w:t>Artifact</w:t>
            </w:r>
          </w:p>
        </w:tc>
        <w:tc>
          <w:tcPr>
            <w:tcW w:type="dxa" w:w="3288"/>
            <w:shd w:fill="D9EAF7"/>
            <w:vAlign w:val="center"/>
          </w:tcPr>
          <w:p>
            <w:pPr>
              <w:spacing w:after="0" w:line="276" w:lineRule="auto"/>
            </w:pPr>
            <w:r>
              <w:rPr>
                <w:rFonts w:ascii="Times New Roman" w:hAnsi="Times New Roman" w:eastAsia="Times New Roman"/>
                <w:sz w:val="22"/>
              </w:rPr>
              <w:t>Package-relative path</w:t>
            </w:r>
          </w:p>
        </w:tc>
        <w:tc>
          <w:tcPr>
            <w:tcW w:type="dxa" w:w="3118"/>
            <w:shd w:fill="D9EAF7"/>
            <w:vAlign w:val="center"/>
          </w:tcPr>
          <w:p>
            <w:pPr>
              <w:spacing w:after="0" w:line="276" w:lineRule="auto"/>
            </w:pPr>
            <w:r>
              <w:rPr>
                <w:rFonts w:ascii="Times New Roman" w:hAnsi="Times New Roman" w:eastAsia="Times New Roman"/>
                <w:sz w:val="22"/>
              </w:rPr>
              <w:t>Notes</w:t>
            </w:r>
          </w:p>
        </w:tc>
      </w:tr>
      <w:tr>
        <w:tc>
          <w:tcPr>
            <w:tcW w:type="dxa" w:w="2665"/>
            <w:vAlign w:val="center"/>
          </w:tcPr>
          <w:p>
            <w:pPr>
              <w:spacing w:after="0" w:line="276" w:lineRule="auto"/>
            </w:pPr>
            <w:r>
              <w:rPr>
                <w:rFonts w:ascii="Times New Roman" w:hAnsi="Times New Roman" w:eastAsia="Times New Roman"/>
                <w:sz w:val="22"/>
              </w:rPr>
              <w:t>Defect register CSV</w:t>
            </w:r>
          </w:p>
        </w:tc>
        <w:tc>
          <w:tcPr>
            <w:tcW w:type="dxa" w:w="3288"/>
            <w:vAlign w:val="center"/>
          </w:tcPr>
          <w:p>
            <w:pPr>
              <w:spacing w:after="0" w:line="276" w:lineRule="auto"/>
            </w:pPr>
            <w:r>
              <w:rPr>
                <w:rFonts w:ascii="Times New Roman" w:hAnsi="Times New Roman" w:eastAsia="Times New Roman"/>
                <w:sz w:val="22"/>
              </w:rPr>
              <w:t>TestResults/Defects/OSMS-Defect-Register.csv</w:t>
            </w:r>
          </w:p>
        </w:tc>
        <w:tc>
          <w:tcPr>
            <w:tcW w:type="dxa" w:w="3118"/>
            <w:vAlign w:val="center"/>
          </w:tcPr>
          <w:p>
            <w:pPr>
              <w:spacing w:after="0" w:line="276" w:lineRule="auto"/>
            </w:pPr>
            <w:r>
              <w:rPr>
                <w:rFonts w:ascii="Times New Roman" w:hAnsi="Times New Roman" w:eastAsia="Times New Roman"/>
                <w:sz w:val="22"/>
              </w:rPr>
              <w:t>4 confirmed defects plus closed observations</w:t>
            </w:r>
          </w:p>
        </w:tc>
      </w:tr>
      <w:tr>
        <w:tc>
          <w:tcPr>
            <w:tcW w:type="dxa" w:w="2665"/>
            <w:vAlign w:val="center"/>
          </w:tcPr>
          <w:p>
            <w:pPr>
              <w:spacing w:after="0" w:line="276" w:lineRule="auto"/>
            </w:pPr>
            <w:r>
              <w:rPr>
                <w:rFonts w:ascii="Times New Roman" w:hAnsi="Times New Roman" w:eastAsia="Times New Roman"/>
                <w:sz w:val="22"/>
              </w:rPr>
              <w:t>Defect log workbook</w:t>
            </w:r>
          </w:p>
        </w:tc>
        <w:tc>
          <w:tcPr>
            <w:tcW w:type="dxa" w:w="3288"/>
            <w:vAlign w:val="center"/>
          </w:tcPr>
          <w:p>
            <w:pPr>
              <w:spacing w:after="0" w:line="276" w:lineRule="auto"/>
            </w:pPr>
            <w:r>
              <w:rPr>
                <w:rFonts w:ascii="Times New Roman" w:hAnsi="Times New Roman" w:eastAsia="Times New Roman"/>
                <w:sz w:val="22"/>
              </w:rPr>
              <w:t>TestResults/Defects/OSMS-Defect-Log.xlsx</w:t>
            </w:r>
          </w:p>
        </w:tc>
        <w:tc>
          <w:tcPr>
            <w:tcW w:type="dxa" w:w="3118"/>
            <w:vAlign w:val="center"/>
          </w:tcPr>
          <w:p>
            <w:pPr>
              <w:spacing w:after="0" w:line="276" w:lineRule="auto"/>
            </w:pPr>
            <w:r>
              <w:rPr>
                <w:rFonts w:ascii="Times New Roman" w:hAnsi="Times New Roman" w:eastAsia="Times New Roman"/>
                <w:sz w:val="22"/>
              </w:rPr>
              <w:t>Submission-facing defect tracking workbook</w:t>
            </w:r>
          </w:p>
        </w:tc>
      </w:tr>
      <w:tr>
        <w:tc>
          <w:tcPr>
            <w:tcW w:type="dxa" w:w="2665"/>
            <w:vAlign w:val="center"/>
          </w:tcPr>
          <w:p>
            <w:pPr>
              <w:spacing w:after="0" w:line="276" w:lineRule="auto"/>
            </w:pPr>
            <w:r>
              <w:rPr>
                <w:rFonts w:ascii="Times New Roman" w:hAnsi="Times New Roman" w:eastAsia="Times New Roman"/>
                <w:sz w:val="22"/>
              </w:rPr>
              <w:t>GitHub issue screenshots</w:t>
            </w:r>
          </w:p>
        </w:tc>
        <w:tc>
          <w:tcPr>
            <w:tcW w:type="dxa" w:w="3288"/>
            <w:vAlign w:val="center"/>
          </w:tcPr>
          <w:p>
            <w:pPr>
              <w:spacing w:after="0" w:line="276" w:lineRule="auto"/>
            </w:pPr>
            <w:r>
              <w:rPr>
                <w:rFonts w:ascii="Times New Roman" w:hAnsi="Times New Roman" w:eastAsia="Times New Roman"/>
                <w:sz w:val="22"/>
              </w:rPr>
              <w:t>TestResults/Evidence/Defects/</w:t>
            </w:r>
          </w:p>
        </w:tc>
        <w:tc>
          <w:tcPr>
            <w:tcW w:type="dxa" w:w="3118"/>
            <w:vAlign w:val="center"/>
          </w:tcPr>
          <w:p>
            <w:pPr>
              <w:spacing w:after="0" w:line="276" w:lineRule="auto"/>
            </w:pPr>
            <w:r>
              <w:rPr>
                <w:rFonts w:ascii="Times New Roman" w:hAnsi="Times New Roman" w:eastAsia="Times New Roman"/>
                <w:sz w:val="22"/>
              </w:rPr>
              <w:t>Screenshots for issues #1, #2, #3, and #4</w:t>
            </w:r>
          </w:p>
        </w:tc>
      </w:tr>
      <w:tr>
        <w:tc>
          <w:tcPr>
            <w:tcW w:type="dxa" w:w="2665"/>
            <w:vAlign w:val="center"/>
          </w:tcPr>
          <w:p>
            <w:pPr>
              <w:spacing w:after="0" w:line="276" w:lineRule="auto"/>
            </w:pPr>
            <w:r>
              <w:rPr>
                <w:rFonts w:ascii="Times New Roman" w:hAnsi="Times New Roman" w:eastAsia="Times New Roman"/>
                <w:sz w:val="22"/>
              </w:rPr>
              <w:t>GitHub issue checklist files</w:t>
            </w:r>
          </w:p>
        </w:tc>
        <w:tc>
          <w:tcPr>
            <w:tcW w:type="dxa" w:w="3288"/>
            <w:vAlign w:val="center"/>
          </w:tcPr>
          <w:p>
            <w:pPr>
              <w:spacing w:after="0" w:line="276" w:lineRule="auto"/>
            </w:pPr>
            <w:r>
              <w:rPr>
                <w:rFonts w:ascii="Times New Roman" w:hAnsi="Times New Roman" w:eastAsia="Times New Roman"/>
                <w:sz w:val="22"/>
              </w:rPr>
              <w:t>TestResults/Defects/GitHubIssues/</w:t>
            </w:r>
          </w:p>
        </w:tc>
        <w:tc>
          <w:tcPr>
            <w:tcW w:type="dxa" w:w="3118"/>
            <w:vAlign w:val="center"/>
          </w:tcPr>
          <w:p>
            <w:pPr>
              <w:spacing w:after="0" w:line="276" w:lineRule="auto"/>
            </w:pPr>
            <w:r>
              <w:rPr>
                <w:rFonts w:ascii="Times New Roman" w:hAnsi="Times New Roman" w:eastAsia="Times New Roman"/>
                <w:sz w:val="22"/>
              </w:rPr>
              <w:t>Structured issue drafts and evidence notes</w:t>
            </w:r>
          </w:p>
        </w:tc>
      </w:tr>
    </w:tbl>
    <w:p/>
    <w:p>
      <w:r>
        <w:br w:type="page"/>
      </w:r>
    </w:p>
    <w:p>
      <w:pPr>
        <w:pStyle w:val="Heading1"/>
        <w:jc w:val="center"/>
      </w:pPr>
      <w:r>
        <w:rPr>
          <w:b/>
        </w:rPr>
        <w:t>REFERENCES</w:t>
      </w:r>
    </w:p>
    <w:p>
      <w:r>
        <w:rPr>
          <w:rFonts w:ascii="Times New Roman" w:hAnsi="Times New Roman" w:eastAsia="Times New Roman"/>
          <w:b w:val="0"/>
          <w:sz w:val="24"/>
        </w:rPr>
        <w:t>Bootstrap. (n.d.). Get started with Bootstrap. Bootstrap v5.3. Retrieved April 12, 2026, from https://getbootstrap.com/docs/5.3/getting-started/introduction/</w:t>
      </w:r>
    </w:p>
    <w:p>
      <w:r>
        <w:rPr>
          <w:rFonts w:ascii="Times New Roman" w:hAnsi="Times New Roman" w:eastAsia="Times New Roman"/>
          <w:b w:val="0"/>
          <w:sz w:val="24"/>
        </w:rPr>
        <w:t>GitHub. (n.d.). About Git. GitHub Docs. Retrieved April 12, 2026, from https://docs.github.com/en/get-started/using-git/about-git</w:t>
      </w:r>
    </w:p>
    <w:p>
      <w:r>
        <w:rPr>
          <w:rFonts w:ascii="Times New Roman" w:hAnsi="Times New Roman" w:eastAsia="Times New Roman"/>
          <w:b w:val="0"/>
          <w:sz w:val="24"/>
        </w:rPr>
        <w:t>Microsoft. (2023, January 12). Migrations overview. Microsoft Learn. https://learn.microsoft.com/en-us/ef/core/managing-schemas/migrations/</w:t>
      </w:r>
    </w:p>
    <w:p>
      <w:r>
        <w:rPr>
          <w:rFonts w:ascii="Times New Roman" w:hAnsi="Times New Roman" w:eastAsia="Times New Roman"/>
          <w:b w:val="0"/>
          <w:sz w:val="24"/>
        </w:rPr>
        <w:t>Microsoft. (2024, June 17). Overview of ASP.NET Core MVC. Microsoft Learn. https://learn.microsoft.com/en-us/aspnet/core/mvc/overview</w:t>
      </w:r>
    </w:p>
    <w:p>
      <w:r>
        <w:rPr>
          <w:rFonts w:ascii="Times New Roman" w:hAnsi="Times New Roman" w:eastAsia="Times New Roman"/>
          <w:b w:val="0"/>
          <w:sz w:val="24"/>
        </w:rPr>
        <w:t>Microsoft. (2024, November 12). Overview of Entity Framework Core. Microsoft Learn. https://learn.microsoft.com/en-us/ef/core/</w:t>
      </w:r>
    </w:p>
    <w:p>
      <w:r>
        <w:rPr>
          <w:rFonts w:ascii="Times New Roman" w:hAnsi="Times New Roman" w:eastAsia="Times New Roman"/>
          <w:b w:val="0"/>
          <w:sz w:val="24"/>
        </w:rPr>
        <w:t>Microsoft. (2025, July 30). Overview of ASP.NET Core. Microsoft Learn. https://learn.microsoft.com/en-us/aspnet/core/overview</w:t>
      </w:r>
    </w:p>
    <w:p>
      <w:r>
        <w:rPr>
          <w:rFonts w:ascii="Times New Roman" w:hAnsi="Times New Roman" w:eastAsia="Times New Roman"/>
          <w:b w:val="0"/>
          <w:sz w:val="24"/>
        </w:rPr>
        <w:t>Microsoft. (2025, November 12). Introduction to Identity on ASP.NET Core. Microsoft Learn. https://learn.microsoft.com/en-us/aspnet/core/security/authentication/identity</w:t>
      </w:r>
    </w:p>
    <w:p>
      <w:r>
        <w:br w:type="page"/>
      </w:r>
    </w:p>
    <w:p>
      <w:pPr>
        <w:pStyle w:val="Heading1"/>
        <w:jc w:val="center"/>
      </w:pPr>
      <w:r>
        <w:rPr>
          <w:b/>
        </w:rPr>
        <w:t>TASK DIVISION AND CONTRIBUTION SUMMARY</w:t>
      </w:r>
    </w:p>
    <w:p>
      <w:r>
        <w:rPr>
          <w:rFonts w:ascii="Times New Roman" w:hAnsi="Times New Roman" w:eastAsia="Times New Roman"/>
          <w:b w:val="0"/>
          <w:sz w:val="24"/>
        </w:rPr>
        <w:t>The following summary reflects the primary UI test-case ownership used in the final baseline, together with the main integration responsibilities observed in the submission package. The workload percentage is derived from the non-overlapping UI ownership counts because that is the most directly verifiable per-member distribution in the current artifacts.</w:t>
      </w:r>
    </w:p>
    <w:p>
      <w:pPr>
        <w:jc w:val="center"/>
      </w:pPr>
      <w:r>
        <w:rPr>
          <w:rFonts w:ascii="Times New Roman" w:hAnsi="Times New Roman" w:eastAsia="Times New Roman"/>
          <w:i/>
          <w:sz w:val="22"/>
        </w:rPr>
        <w:t>Table T.1. Task division and contribution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14"/>
            <w:shd w:fill="D9EAF7"/>
            <w:vAlign w:val="center"/>
          </w:tcPr>
          <w:p>
            <w:pPr>
              <w:spacing w:after="0" w:line="276" w:lineRule="auto"/>
            </w:pPr>
            <w:r>
              <w:rPr>
                <w:rFonts w:ascii="Times New Roman" w:hAnsi="Times New Roman" w:eastAsia="Times New Roman"/>
                <w:sz w:val="22"/>
              </w:rPr>
              <w:t>Member name</w:t>
            </w:r>
          </w:p>
        </w:tc>
        <w:tc>
          <w:tcPr>
            <w:tcW w:type="dxa" w:w="4762"/>
            <w:shd w:fill="D9EAF7"/>
            <w:vAlign w:val="center"/>
          </w:tcPr>
          <w:p>
            <w:pPr>
              <w:spacing w:after="0" w:line="276" w:lineRule="auto"/>
            </w:pPr>
            <w:r>
              <w:rPr>
                <w:rFonts w:ascii="Times New Roman" w:hAnsi="Times New Roman" w:eastAsia="Times New Roman"/>
                <w:sz w:val="22"/>
              </w:rPr>
              <w:t>Assigned tasks</w:t>
            </w:r>
          </w:p>
        </w:tc>
        <w:tc>
          <w:tcPr>
            <w:tcW w:type="dxa" w:w="1701"/>
            <w:shd w:fill="D9EAF7"/>
            <w:vAlign w:val="center"/>
          </w:tcPr>
          <w:p>
            <w:pPr>
              <w:spacing w:after="0" w:line="276" w:lineRule="auto"/>
            </w:pPr>
            <w:r>
              <w:rPr>
                <w:rFonts w:ascii="Times New Roman" w:hAnsi="Times New Roman" w:eastAsia="Times New Roman"/>
                <w:sz w:val="22"/>
              </w:rPr>
              <w:t>Workload contribution (%)</w:t>
            </w:r>
          </w:p>
        </w:tc>
        <w:tc>
          <w:tcPr>
            <w:tcW w:type="dxa" w:w="1701"/>
            <w:shd w:fill="D9EAF7"/>
            <w:vAlign w:val="center"/>
          </w:tcPr>
          <w:p>
            <w:pPr>
              <w:spacing w:after="0" w:line="276" w:lineRule="auto"/>
            </w:pPr>
            <w:r>
              <w:rPr>
                <w:rFonts w:ascii="Times New Roman" w:hAnsi="Times New Roman" w:eastAsia="Times New Roman"/>
                <w:sz w:val="22"/>
              </w:rPr>
              <w:t>Completion status (%)</w:t>
            </w:r>
          </w:p>
        </w:tc>
      </w:tr>
      <w:tr>
        <w:tc>
          <w:tcPr>
            <w:tcW w:type="dxa" w:w="1814"/>
            <w:vAlign w:val="center"/>
          </w:tcPr>
          <w:p>
            <w:pPr>
              <w:spacing w:after="0" w:line="276" w:lineRule="auto"/>
            </w:pPr>
            <w:r>
              <w:rPr>
                <w:rFonts w:ascii="Times New Roman" w:hAnsi="Times New Roman" w:eastAsia="Times New Roman"/>
                <w:sz w:val="22"/>
              </w:rPr>
              <w:t>Hoàng Văn Thiên</w:t>
            </w:r>
          </w:p>
        </w:tc>
        <w:tc>
          <w:tcPr>
            <w:tcW w:type="dxa" w:w="4762"/>
            <w:vAlign w:val="center"/>
          </w:tcPr>
          <w:p>
            <w:pPr>
              <w:spacing w:after="0" w:line="276" w:lineRule="auto"/>
            </w:pPr>
            <w:r>
              <w:rPr>
                <w:rFonts w:ascii="Times New Roman" w:hAnsi="Times New Roman" w:eastAsia="Times New Roman"/>
                <w:sz w:val="22"/>
              </w:rPr>
              <w:t>Project audit, traceability alignment, final integration, authentication, permissions, admin management, invoices, reports, partial public catalog</w:t>
            </w:r>
          </w:p>
        </w:tc>
        <w:tc>
          <w:tcPr>
            <w:tcW w:type="dxa" w:w="1701"/>
            <w:vAlign w:val="center"/>
          </w:tcPr>
          <w:p>
            <w:pPr>
              <w:spacing w:after="0" w:line="276" w:lineRule="auto"/>
            </w:pPr>
            <w:r>
              <w:rPr>
                <w:rFonts w:ascii="Times New Roman" w:hAnsi="Times New Roman" w:eastAsia="Times New Roman"/>
                <w:sz w:val="22"/>
              </w:rPr>
              <w:t>38.64%</w:t>
            </w:r>
          </w:p>
        </w:tc>
        <w:tc>
          <w:tcPr>
            <w:tcW w:type="dxa" w:w="1701"/>
            <w:vAlign w:val="center"/>
          </w:tcPr>
          <w:p>
            <w:pPr>
              <w:spacing w:after="0" w:line="276" w:lineRule="auto"/>
            </w:pPr>
            <w:r>
              <w:rPr>
                <w:rFonts w:ascii="Times New Roman" w:hAnsi="Times New Roman" w:eastAsia="Times New Roman"/>
                <w:sz w:val="22"/>
              </w:rPr>
              <w:t>100%</w:t>
            </w:r>
          </w:p>
        </w:tc>
      </w:tr>
      <w:tr>
        <w:tc>
          <w:tcPr>
            <w:tcW w:type="dxa" w:w="1814"/>
            <w:vAlign w:val="center"/>
          </w:tcPr>
          <w:p>
            <w:pPr>
              <w:spacing w:after="0" w:line="276" w:lineRule="auto"/>
            </w:pPr>
            <w:r>
              <w:rPr>
                <w:rFonts w:ascii="Times New Roman" w:hAnsi="Times New Roman" w:eastAsia="Times New Roman"/>
                <w:sz w:val="22"/>
              </w:rPr>
              <w:t>Nguyễn Thành Đạt</w:t>
            </w:r>
          </w:p>
        </w:tc>
        <w:tc>
          <w:tcPr>
            <w:tcW w:type="dxa" w:w="4762"/>
            <w:vAlign w:val="center"/>
          </w:tcPr>
          <w:p>
            <w:pPr>
              <w:spacing w:after="0" w:line="276" w:lineRule="auto"/>
            </w:pPr>
            <w:r>
              <w:rPr>
                <w:rFonts w:ascii="Times New Roman" w:hAnsi="Times New Roman" w:eastAsia="Times New Roman"/>
                <w:sz w:val="22"/>
              </w:rPr>
              <w:t>Customers, suppliers, purchases, partial stock workflows</w:t>
            </w:r>
          </w:p>
        </w:tc>
        <w:tc>
          <w:tcPr>
            <w:tcW w:type="dxa" w:w="1701"/>
            <w:vAlign w:val="center"/>
          </w:tcPr>
          <w:p>
            <w:pPr>
              <w:spacing w:after="0" w:line="276" w:lineRule="auto"/>
            </w:pPr>
            <w:r>
              <w:rPr>
                <w:rFonts w:ascii="Times New Roman" w:hAnsi="Times New Roman" w:eastAsia="Times New Roman"/>
                <w:sz w:val="22"/>
              </w:rPr>
              <w:t>29.55%</w:t>
            </w:r>
          </w:p>
        </w:tc>
        <w:tc>
          <w:tcPr>
            <w:tcW w:type="dxa" w:w="1701"/>
            <w:vAlign w:val="center"/>
          </w:tcPr>
          <w:p>
            <w:pPr>
              <w:spacing w:after="0" w:line="276" w:lineRule="auto"/>
            </w:pPr>
            <w:r>
              <w:rPr>
                <w:rFonts w:ascii="Times New Roman" w:hAnsi="Times New Roman" w:eastAsia="Times New Roman"/>
                <w:sz w:val="22"/>
              </w:rPr>
              <w:t>100%</w:t>
            </w:r>
          </w:p>
        </w:tc>
      </w:tr>
      <w:tr>
        <w:tc>
          <w:tcPr>
            <w:tcW w:type="dxa" w:w="1814"/>
            <w:vAlign w:val="center"/>
          </w:tcPr>
          <w:p>
            <w:pPr>
              <w:spacing w:after="0" w:line="276" w:lineRule="auto"/>
            </w:pPr>
            <w:r>
              <w:rPr>
                <w:rFonts w:ascii="Times New Roman" w:hAnsi="Times New Roman" w:eastAsia="Times New Roman"/>
                <w:sz w:val="22"/>
              </w:rPr>
              <w:t>Lê Quang Duy</w:t>
            </w:r>
          </w:p>
        </w:tc>
        <w:tc>
          <w:tcPr>
            <w:tcW w:type="dxa" w:w="4762"/>
            <w:vAlign w:val="center"/>
          </w:tcPr>
          <w:p>
            <w:pPr>
              <w:spacing w:after="0" w:line="276" w:lineRule="auto"/>
            </w:pPr>
            <w:r>
              <w:rPr>
                <w:rFonts w:ascii="Times New Roman" w:hAnsi="Times New Roman" w:eastAsia="Times New Roman"/>
                <w:sz w:val="22"/>
              </w:rPr>
              <w:t>Products, product import, partial stock, public catalog workflows</w:t>
            </w:r>
          </w:p>
        </w:tc>
        <w:tc>
          <w:tcPr>
            <w:tcW w:type="dxa" w:w="1701"/>
            <w:vAlign w:val="center"/>
          </w:tcPr>
          <w:p>
            <w:pPr>
              <w:spacing w:after="0" w:line="276" w:lineRule="auto"/>
            </w:pPr>
            <w:r>
              <w:rPr>
                <w:rFonts w:ascii="Times New Roman" w:hAnsi="Times New Roman" w:eastAsia="Times New Roman"/>
                <w:sz w:val="22"/>
              </w:rPr>
              <w:t>31.82%</w:t>
            </w:r>
          </w:p>
        </w:tc>
        <w:tc>
          <w:tcPr>
            <w:tcW w:type="dxa" w:w="1701"/>
            <w:vAlign w:val="center"/>
          </w:tcPr>
          <w:p>
            <w:pPr>
              <w:spacing w:after="0" w:line="276" w:lineRule="auto"/>
            </w:pPr>
            <w:r>
              <w:rPr>
                <w:rFonts w:ascii="Times New Roman" w:hAnsi="Times New Roman" w:eastAsia="Times New Roman"/>
                <w:sz w:val="22"/>
              </w:rPr>
              <w:t>100%</w:t>
            </w:r>
          </w:p>
        </w:tc>
      </w:tr>
    </w:tbl>
    <w:p/>
    <w:p>
      <w:r>
        <w:rPr>
          <w:rFonts w:ascii="Times New Roman" w:hAnsi="Times New Roman" w:eastAsia="Times New Roman"/>
          <w:b w:val="0"/>
          <w:sz w:val="24"/>
        </w:rPr>
        <w:t>Note: the workload contribution percentage above is calculated from primary UI case ownership only. Shared API execution, report consolidation, and packaging activities were performed collaboratively and are therefore described in the assigned-task column rather than re-weighted numerically.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