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0373100012326000001)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500 пачек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по мере необходимости Заказчика на основании его заявок. Срок исполнения заявки — 10 рабочих дней с даты её получения Поставщиком.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1 250 000,00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Авансирование не предусмотрено.</w:t>
      </w:r>
    </w:p>
    <w:p>
      <w:pPr>
        <w:jc w:val="both"/>
      </w:pPr>
      <w:r>
        <w:t>2.4. Оплата за поставленный Товар производится в течение 15 (пятнадцати)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банковской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0,5 процента цены Контракта.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в одностороннем порядке отказаться от исполнения Контракта по любым основаниям, в том числе при однократной просрочке поставки на один день.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