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ноутбуков.</w:t>
      </w:r>
    </w:p>
    <w:p>
      <w:pPr>
        <w:jc w:val="both"/>
      </w:pPr>
      <w:r>
        <w:t>1.2. Количество товара: 15 штук.</w:t>
      </w:r>
    </w:p>
    <w:p>
      <w:pPr>
        <w:jc w:val="both"/>
      </w:pPr>
      <w:r>
        <w:t>1.3. Модель товара: Lenovo ThinkPad E15 Gen 4 или эквивалент.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Диагональ экрана — не менее 15,6 дюйма, оперативная память — не менее 16 ГБ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