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0373100012326000010)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кресла офисные (далее — Товар) в количестве 50 штук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Первая партия Товара поставляется в количестве 20 штук.</w:t>
      </w:r>
    </w:p>
    <w:p>
      <w:pPr>
        <w:jc w:val="both"/>
      </w:pPr>
      <w:r>
        <w:t>1.3. Поставка Товара осуществляется единовременно, одной партией.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700 000,00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2.4. Оплата за поставленный Товар производится в течение 7 (семи)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10 (десяти)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24 (двадцать четыре) месяца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5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одной трёхсотой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объёму фактически исполненных обязательств.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Федерации, в порядке, установленном статьёй 95 Федерального закона № 44-ФЗ.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