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ПРОЕКТ КОНТРАКТА</w:t>
      </w:r>
    </w:p>
    <w:p>
      <w:pPr>
        <w:jc w:val="center"/>
      </w:pPr>
      <w:r>
        <w:rPr>
          <w:b w:val="0"/>
        </w:rPr>
        <w:t>на поставку товара № ______</w:t>
      </w:r>
    </w:p>
    <w:p>
      <w:pPr>
        <w:jc w:val="both"/>
      </w:pPr>
      <w:r>
        <w:t>Государственное казённое учреждение «Ресурсный центр», именуемое в дальнейшем «Заказчик», в лице директора, действующего на основании Устава, с одной стороны, и участник закупки, именуемый в дальнейшем «Поставщик», с другой стороны, вместе именуемые «Стороны», в соответствии с Федеральным законом от 05.04.2013 № 44-ФЗ по результатам электронного аукциона (извещение № 0373100012326000012) заключили настоящий Контракт о нижеследующем.</w:t>
      </w:r>
    </w:p>
    <w:p>
      <w:r>
        <w:rPr>
          <w:b/>
        </w:rPr>
        <w:t>1. ПРЕДМЕТ КОНТРАКТА</w:t>
      </w:r>
    </w:p>
    <w:p>
      <w:pPr>
        <w:jc w:val="both"/>
      </w:pPr>
      <w:r>
        <w:t>1.1. Поставщик обязуется поставить бумагу для офисной техники формата А4 (далее — Товар) в количестве 600 пачек в соответствии со Спецификацией, а Заказчик обязуется принять и оплатить Товар в порядке и на условиях Контракта.</w:t>
      </w:r>
    </w:p>
    <w:p>
      <w:pPr>
        <w:jc w:val="both"/>
      </w:pPr>
      <w:r>
        <w:t>1.2. Поставка Товара осуществляется единовременно, одной партией.</w:t>
      </w:r>
    </w:p>
    <w:p>
      <w:r>
        <w:rPr>
          <w:b/>
        </w:rPr>
        <w:t>2. ЦЕНА КОНТРАКТА И ПОРЯДОК РАСЧЁТОВ</w:t>
      </w:r>
    </w:p>
    <w:p>
      <w:pPr>
        <w:jc w:val="both"/>
      </w:pPr>
      <w:r>
        <w:t>2.1. Цена Контракта составляет 1 500 000,00 рублей, НДС не облагается, и является твёрдой на весь срок исполнения Контракта.</w:t>
      </w:r>
    </w:p>
    <w:p>
      <w:pPr>
        <w:jc w:val="both"/>
      </w:pPr>
      <w:r>
        <w:t>2.2. Цена Контракта включает стоимость Товара, тары, упаковки, доставки до места поставки, а также налоги и другие обязательные платежи.</w:t>
      </w:r>
    </w:p>
    <w:p>
      <w:pPr>
        <w:jc w:val="both"/>
      </w:pPr>
      <w:r>
        <w:t>2.3. Авансирование не предусмотрено.</w:t>
      </w:r>
    </w:p>
    <w:p>
      <w:pPr>
        <w:jc w:val="both"/>
      </w:pPr>
      <w:r>
        <w:t>2.4. Оплата за поставленный Товар производится в течение 10 (десяти) рабочих дней с даты подписания Заказчиком документа о приёмке.</w:t>
      </w:r>
    </w:p>
    <w:p>
      <w:r>
        <w:rPr>
          <w:b/>
        </w:rPr>
        <w:t>3. СРОКИ И ПОРЯДОК ПОСТАВКИ</w:t>
      </w:r>
    </w:p>
    <w:p>
      <w:pPr>
        <w:jc w:val="both"/>
      </w:pPr>
      <w:r>
        <w:t>3.1. Срок поставки Товара — в течение 7 (семи) рабочих дней с даты заключения Контракта.</w:t>
      </w:r>
    </w:p>
    <w:p>
      <w:pPr>
        <w:jc w:val="both"/>
      </w:pPr>
      <w:r>
        <w:t>3.2. Место поставки Товара: 634050, г. Томск, пр. Ленина, д. 30.</w:t>
      </w:r>
    </w:p>
    <w:p>
      <w:r>
        <w:rPr>
          <w:b/>
        </w:rPr>
        <w:t>4. ПОРЯДОК ПРИЁМКИ ТОВАРА</w:t>
      </w:r>
    </w:p>
    <w:p>
      <w:pPr>
        <w:jc w:val="both"/>
      </w:pPr>
      <w:r>
        <w:t>4.1. Приёмка Товара осуществляется в течение 5 (пяти) рабочих дней с даты поставки. По её результатам Заказчик подписывает документ о приёмке либо направляет мотивированный отказ.</w:t>
      </w:r>
    </w:p>
    <w:p>
      <w:pPr>
        <w:jc w:val="both"/>
      </w:pPr>
      <w:r>
        <w:t>4.2. Для проверки соответствия Товара условиям Контракта Заказчик проводит экспертизу своими силами.</w:t>
      </w:r>
    </w:p>
    <w:p>
      <w:r>
        <w:rPr>
          <w:b/>
        </w:rPr>
        <w:t>5. ГАРАНТИЙНЫЕ ОБЯЗАТЕЛЬСТВА</w:t>
      </w:r>
    </w:p>
    <w:p>
      <w:pPr>
        <w:jc w:val="both"/>
      </w:pPr>
      <w:r>
        <w:t>5.1. Поставщик гарантирует, что Товар является новым, не бывшим в употреблении, и соответствует требованиям Контракта.</w:t>
      </w:r>
    </w:p>
    <w:p>
      <w:pPr>
        <w:jc w:val="both"/>
      </w:pPr>
      <w:r>
        <w:t>5.2. Гарантийный срок на Товар составляет 12 (двенадцать) месяцев с даты подписания документа о приёмке.</w:t>
      </w:r>
    </w:p>
    <w:p>
      <w:r>
        <w:rPr>
          <w:b/>
        </w:rPr>
        <w:t>6. ОБЕСПЕЧЕНИЕ ИСПОЛНЕНИЯ КОНТРАКТА</w:t>
      </w:r>
    </w:p>
    <w:p>
      <w:pPr>
        <w:jc w:val="both"/>
      </w:pPr>
      <w:r>
        <w:t>6.1. Размер обеспечения исполнения Контракта составляет 5 процентов цены Контракта. Обеспечение предоставляется внесением денежных средств или независимой гарантией.</w:t>
      </w:r>
    </w:p>
    <w:p>
      <w:r>
        <w:rPr>
          <w:b/>
        </w:rPr>
        <w:t>7. ОТВЕТСТВЕННОСТЬ СТОРОН</w:t>
      </w:r>
    </w:p>
    <w:p>
      <w:pPr>
        <w:jc w:val="both"/>
      </w:pPr>
      <w:r>
        <w:t>7.1. За неисполнение или ненадлежащее исполнение обязательств, предусмотренных Контрактом, Стороны несут ответственность в соответствии с законодательством Российской Федерации и Контрактом.</w:t>
      </w:r>
    </w:p>
    <w:p>
      <w:pPr>
        <w:jc w:val="both"/>
      </w:pPr>
      <w:r>
        <w:t>7.2. В случае просрочки исполнения Заказчиком обязательств, предусмотренных Контрактом, Поставщик вправе потребовать уплаты пеней в размере одной трёхсотой действующей на дату уплаты пеней ключевой ставки Центрального банка Российской Федерации от не уплаченной в срок суммы.</w:t>
      </w:r>
    </w:p>
    <w:p>
      <w:pPr>
        <w:jc w:val="both"/>
      </w:pPr>
      <w:r>
        <w:t>7.3. Пеня за просрочку исполнения Поставщиком обязательства начисляется за каждый день просрочки в размере одной трёхсотой действующей на дату уплаты пени ключевой ставки Центрального банка Российской Федерации от цены Контракта, уменьшенной на сумму, пропорциональную объёму фактически исполненных обязательств.</w:t>
      </w:r>
    </w:p>
    <w:p>
      <w:pPr>
        <w:jc w:val="both"/>
      </w:pPr>
      <w:r>
        <w:t>7.4. За каждый факт неисполнения или ненадлежащего исполнения Поставщиком обязательств, не связанного с просрочкой, уплачивается штраф в размере 10 процентов цены Контракта (цена Контракта не превышает 3 млн рублей).</w:t>
      </w:r>
    </w:p>
    <w:p>
      <w:r>
        <w:rPr>
          <w:b/>
        </w:rPr>
        <w:t>8. РАСТОРЖЕНИЕ КОНТРАКТА</w:t>
      </w:r>
    </w:p>
    <w:p>
      <w:pPr>
        <w:jc w:val="both"/>
      </w:pPr>
      <w:r>
        <w:t>8.1. Расторжение Контракта допускается по соглашению Сторон, по решению суда или в связи с односторонним отказом Стороны от исполнения Контракта в соответствии с гражданским законодательством.</w:t>
      </w:r>
    </w:p>
    <w:p>
      <w:pPr>
        <w:jc w:val="both"/>
      </w:pPr>
      <w:r>
        <w:t>8.2. Заказчик вправе принять решение об одностороннем отказе от исполнения Контракта по основаниям, предусмотренным Гражданским кодексом Российской Федерации, в порядке, установленном статьёй 95 Федерального закона № 44-ФЗ.</w:t>
      </w:r>
    </w:p>
    <w:p>
      <w:pPr>
        <w:jc w:val="both"/>
      </w:pPr>
      <w:r>
        <w:t>8.3. Решение Заказчика об одностороннем отказе от исполнения Контракта подлежит отмене, если в течение десяти дней с даты надлежащего уведомления Поставщика о принятом решении устранено нарушение, послужившее основанием для его принятия.</w:t>
      </w:r>
    </w:p>
    <w:p>
      <w:r>
        <w:rPr>
          <w:b/>
        </w:rPr>
        <w:t>9. ПРОЧИЕ УСЛОВИЯ</w:t>
      </w:r>
    </w:p>
    <w:p>
      <w:pPr>
        <w:jc w:val="both"/>
      </w:pPr>
      <w:r>
        <w:t>9.1. Контракт вступает в силу с даты его заключения и действует до 31 декабря 2026 года.</w:t>
      </w:r>
    </w:p>
    <w:p>
      <w:pPr>
        <w:jc w:val="both"/>
      </w:pPr>
      <w:r>
        <w:t>9.2. Споры, возникающие из Контракта, разрешаются в Арбитражном суде по месту нахождения Заказчика.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