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0373100012326000014.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410 000,00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pPr>
        <w:jc w:val="both"/>
      </w:pPr>
      <w:r>
        <w:t>2.2. Первая часть заявки оформляется по форме № 1 и должна содержать наименование участника закупки, его ИНН и подпись руководителя.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