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ТЕХНИЧЕСКОЕ ЗАДАНИЕ</w:t>
      </w:r>
    </w:p>
    <w:p>
      <w:pPr>
        <w:jc w:val="center"/>
      </w:pPr>
      <w:r>
        <w:rPr>
          <w:b w:val="0"/>
        </w:rPr>
        <w:t>на поставку товара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300 пачек.</w:t>
      </w:r>
    </w:p>
    <w:p>
      <w:r>
        <w:rPr>
          <w:b/>
        </w:rPr>
        <w:t>2. Требования к качеству товара</w:t>
      </w:r>
    </w:p>
    <w:p>
      <w:pPr>
        <w:jc w:val="both"/>
      </w:pPr>
      <w:r>
        <w:t>2.1. Товар должен быть новым, не бывшим в употреблении.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