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Ejercicio de Examen - MF0490_3</w:t>
      </w:r>
    </w:p>
    <w:p>
      <w:pPr>
        <w:pStyle w:val="Heading1"/>
        <w:rPr>
          <w:rFonts w:eastAsia="MS Mincho" w:cs="Times New Roman"/>
        </w:rPr>
      </w:pPr>
      <w:r>
        <w:rPr/>
        <w:t>Ejercicio 1: Monitorización de procesos y servicios del sistema operativo</w:t>
      </w:r>
    </w:p>
    <w:p>
      <w:pPr>
        <w:pStyle w:val="Normal"/>
        <w:rPr/>
      </w:pPr>
      <w:r>
        <w:rPr/>
        <w:t>1. Utiliza el Administrador de tareas de Windows y/o Process Monitor para identificar:</w:t>
      </w:r>
    </w:p>
    <w:p>
      <w:pPr>
        <w:pStyle w:val="Normal"/>
        <w:rPr/>
      </w:pPr>
      <w:r>
        <w:rPr/>
        <w:t xml:space="preserve">Para entrar en el administrador de tareas  boton derecho en la barra de tareas, la inferior al disco </w:t>
      </w:r>
    </w:p>
    <w:p>
      <w:pPr>
        <w:pStyle w:val="ListBullet"/>
        <w:numPr>
          <w:ilvl w:val="0"/>
          <w:numId w:val="1"/>
        </w:numPr>
        <w:rPr/>
      </w:pPr>
      <w:r>
        <w:rPr/>
        <w:t>- Los procesos que consumen más CPU y memoria.</w:t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t xml:space="preserve">Más cpu: </w:t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t>el proceso que mas recursos de CPU y de memoria  utiliza es el oracle virtualbox, se recomienda utilizar virtualbox solo en equipos en los que solo se ejecuten los procesos necesarios para mantener el equipo del anfitrion  funcionando y ningun otro mas, para dedicar  el máximo de recursos para la máquina virtual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486400" cy="2752725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t>más memoria: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471160" cy="345186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1"/>
        </w:numPr>
        <w:rPr/>
      </w:pPr>
      <w:r>
        <w:rPr/>
        <w:t>- Procesos en estado suspendido o que generan errores frecuentes.</w:t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t>Los suspendidos son actualmente dos, y 4 grupos de que mantienen recursos suspendidos , se localizan en la pestaña procesos del administrador de tareas, ordenado por el estado, y se ven los detalles con el botón derecho en las propiedades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486400" cy="195707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486400" cy="95567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t>y tambien se pueden ver en el monitor de recursos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036820" cy="1805940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t>respecto a los errores se ven en el visor de eventos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486400" cy="2108200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t>para ver los procesops en 2 plano que consumen recursos</w:t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drawing>
          <wp:inline distT="0" distB="0" distL="0" distR="0">
            <wp:extent cx="3695700" cy="2173605"/>
            <wp:effectExtent l="0" t="0" r="0" b="0"/>
            <wp:docPr id="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t xml:space="preserve">Aqui </w:t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  <w:drawing>
          <wp:inline distT="0" distB="0" distL="0" distR="0">
            <wp:extent cx="5257800" cy="2833370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360"/>
        <w:rPr/>
      </w:pPr>
      <w:r>
        <w:rPr/>
      </w:r>
    </w:p>
    <w:p>
      <w:pPr>
        <w:pStyle w:val="ListBullet"/>
        <w:numPr>
          <w:ilvl w:val="0"/>
          <w:numId w:val="1"/>
        </w:numPr>
        <w:rPr/>
      </w:pPr>
      <w:r>
        <w:rPr/>
        <w:t>- Servicios en segundo plano que no están siendo utilizados pero consumen recursos.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t>Los servicios se ven en en el administrador de tareas, y con mas detalle con el boton derecho en el servicio, y abrir servicios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85496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t>para mas detalles existe el process monitor,  un buen monitor, si se sabe utilizar correctamente</w:t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</w:r>
    </w:p>
    <w:p>
      <w:pPr>
        <w:pStyle w:val="ListBullet"/>
        <w:numPr>
          <w:ilvl w:val="0"/>
          <w:numId w:val="0"/>
        </w:numPr>
        <w:ind w:hanging="0" w:left="0"/>
        <w:rPr/>
      </w:pPr>
      <w:r>
        <w:rPr/>
        <w:t xml:space="preserve">para mejorar el rendimiento del sistema se recomienda detener los procesos no utilizados, </w:t>
      </w:r>
      <w:r>
        <w:rPr/>
        <w:t>que no correspondan a aplicaciones de sistema</w:t>
      </w:r>
      <w:r>
        <w:rPr/>
        <w:t xml:space="preserve">, y desinstalar las aplicaciones </w:t>
      </w:r>
      <w:r>
        <w:rPr/>
        <w:t xml:space="preserve">residentes en memoria </w:t>
      </w:r>
      <w:r>
        <w:rPr/>
        <w:t xml:space="preserve">que no se utilicen, </w:t>
      </w:r>
      <w:r>
        <w:rPr/>
        <w:t>y realizar las actualizaciones fuera del horario laboral,  deshabilitar programas al inicio del arranque (msconfig)</w:t>
      </w:r>
    </w:p>
    <w:p>
      <w:pPr>
        <w:pStyle w:val="Normal"/>
        <w:rPr>
          <w:rFonts w:ascii="Cambria" w:hAnsi="Cambria" w:eastAsia="MS Mincho" w:cs="Times New Roman"/>
        </w:rPr>
      </w:pPr>
      <w:r>
        <w:rPr/>
      </w:r>
    </w:p>
    <w:p>
      <w:pPr>
        <w:pStyle w:val="Heading1"/>
        <w:rPr/>
      </w:pPr>
      <w:r>
        <w:rPr/>
        <w:t>Ejercicio 2: Modelos de red y direccionamiento IP</w:t>
      </w:r>
    </w:p>
    <w:p>
      <w:pPr>
        <w:pStyle w:val="Normal"/>
        <w:rPr/>
      </w:pPr>
      <w:r>
        <w:rPr/>
        <w:t>1. Enumera las capas del modelo OSI y del modelo TCP/IP.</w:t>
      </w:r>
    </w:p>
    <w:p>
      <w:pPr>
        <w:pStyle w:val="Normal"/>
        <w:rPr/>
      </w:pPr>
      <w:r>
        <w:rPr>
          <w:b/>
          <w:bCs/>
          <w:u w:val="single"/>
        </w:rPr>
        <w:t>Modelo osi:</w:t>
      </w:r>
      <w:r>
        <w:rPr/>
        <w:t xml:space="preserve"> </w:t>
      </w:r>
    </w:p>
    <w:p>
      <w:pPr>
        <w:pStyle w:val="Normal"/>
        <w:rPr/>
      </w:pPr>
      <w:r>
        <w:rPr>
          <w:rStyle w:val="Strong"/>
        </w:rPr>
        <w:t>Capa Física</w:t>
      </w:r>
      <w:r>
        <w:rPr/>
        <w:t>: Se encarga de la transmisión de datos a través de medios físicos.</w:t>
      </w:r>
    </w:p>
    <w:p>
      <w:pPr>
        <w:pStyle w:val="Normal"/>
        <w:rPr/>
      </w:pPr>
      <w:r>
        <w:rPr>
          <w:rStyle w:val="Strong"/>
        </w:rPr>
        <w:t>Capa de Enlace de Datos</w:t>
      </w:r>
      <w:r>
        <w:rPr/>
        <w:t>: Proporciona la transferencia de datos entre nodos en la misma red.</w:t>
      </w:r>
    </w:p>
    <w:p>
      <w:pPr>
        <w:pStyle w:val="Normal"/>
        <w:rPr/>
      </w:pPr>
      <w:r>
        <w:rPr>
          <w:rStyle w:val="Strong"/>
        </w:rPr>
        <w:t>Capa de Red</w:t>
      </w:r>
      <w:r>
        <w:rPr/>
        <w:t>: Se ocupa del enrutamiento de datos entre diferentes redes.</w:t>
      </w:r>
    </w:p>
    <w:p>
      <w:pPr>
        <w:pStyle w:val="Normal"/>
        <w:rPr/>
      </w:pPr>
      <w:r>
        <w:rPr>
          <w:rStyle w:val="Strong"/>
        </w:rPr>
        <w:t>Capa de Transporte</w:t>
      </w:r>
      <w:r>
        <w:rPr/>
        <w:t>: Asegura la entrega completa y correcta de los datos.</w:t>
      </w:r>
    </w:p>
    <w:p>
      <w:pPr>
        <w:pStyle w:val="Normal"/>
        <w:rPr/>
      </w:pPr>
      <w:r>
        <w:rPr>
          <w:rStyle w:val="Strong"/>
        </w:rPr>
        <w:t>Capa de Sesión</w:t>
      </w:r>
      <w:r>
        <w:rPr/>
        <w:t>: Maneja las sesiones de comunicación entre aplicaciones.</w:t>
      </w:r>
    </w:p>
    <w:p>
      <w:pPr>
        <w:pStyle w:val="Normal"/>
        <w:rPr/>
      </w:pPr>
      <w:r>
        <w:rPr>
          <w:rStyle w:val="Strong"/>
        </w:rPr>
        <w:t>Capa de Presentación</w:t>
      </w:r>
      <w:r>
        <w:rPr/>
        <w:t>: Se encarga de la traducción de datos entre el formato de la red y el formato de la aplicación.</w:t>
      </w:r>
    </w:p>
    <w:p>
      <w:pPr>
        <w:pStyle w:val="Normal"/>
        <w:rPr/>
      </w:pPr>
      <w:r>
        <w:rPr>
          <w:rStyle w:val="Strong"/>
        </w:rPr>
        <w:t>Capa de Aplicación</w:t>
      </w:r>
      <w:r>
        <w:rPr/>
        <w:t>: Proporciona servicios de red a las aplicaciones del usuario final.</w:t>
      </w:r>
    </w:p>
    <w:p>
      <w:pPr>
        <w:pStyle w:val="Normal"/>
        <w:rPr>
          <w:b/>
          <w:bCs/>
          <w:u w:val="single"/>
        </w:rPr>
      </w:pPr>
      <w:r>
        <w:rPr>
          <w:b/>
          <w:bCs/>
          <w:u w:val="single"/>
        </w:rPr>
        <w:t>Modelo tcp-ip:</w:t>
      </w:r>
    </w:p>
    <w:p>
      <w:pPr>
        <w:pStyle w:val="Normal"/>
        <w:rPr/>
      </w:pPr>
      <w:r>
        <w:rPr>
          <w:b/>
          <w:bCs/>
        </w:rPr>
        <w:t>Capa de enlace de datos:</w:t>
      </w:r>
      <w:r>
        <w:rPr/>
        <w:t xml:space="preserve"> Se encarga de la transferencia confiable de datos entre nodos de red adyacentes.</w:t>
      </w:r>
    </w:p>
    <w:p>
      <w:pPr>
        <w:pStyle w:val="Normal"/>
        <w:rPr/>
      </w:pPr>
      <w:r>
        <w:rPr>
          <w:b/>
          <w:bCs/>
        </w:rPr>
        <w:t>Capa de red:</w:t>
      </w:r>
      <w:r>
        <w:rPr/>
        <w:t xml:space="preserve"> Se centra en el enrutamiento de paquetes a través de la red.</w:t>
      </w:r>
    </w:p>
    <w:p>
      <w:pPr>
        <w:pStyle w:val="Normal"/>
        <w:rPr/>
      </w:pPr>
      <w:r>
        <w:rPr>
          <w:b/>
          <w:bCs/>
        </w:rPr>
        <w:t>Capa de transporte:</w:t>
      </w:r>
      <w:r>
        <w:rPr/>
        <w:t xml:space="preserve"> Garantiza la entrega confiable de datos extremo a extremo.</w:t>
      </w:r>
    </w:p>
    <w:p>
      <w:pPr>
        <w:pStyle w:val="Normal"/>
        <w:rPr/>
      </w:pPr>
      <w:r>
        <w:rPr/>
        <w:t xml:space="preserve">Capa de aplicación: Incluye protocolos como FTP (Protocolo de Transferencia de Archivos) y SMTP (Protocolo Simple de Transferencia de Correo). </w:t>
      </w:r>
    </w:p>
    <w:p>
      <w:pPr>
        <w:pStyle w:val="Normal"/>
        <w:rPr/>
      </w:pPr>
      <w:r>
        <w:rPr/>
        <w:t>2. Relaciona cada capa del modelo OSI con su correspondiente en el modelo TCP/IP.</w:t>
      </w:r>
    </w:p>
    <w:p>
      <w:pPr>
        <w:pStyle w:val="Normal"/>
        <w:rPr/>
      </w:pPr>
      <w:r>
        <w:rPr/>
      </w:r>
    </w:p>
    <w:tbl>
      <w:tblPr>
        <w:tblW w:w="864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217"/>
        <w:gridCol w:w="1518"/>
        <w:gridCol w:w="4905"/>
      </w:tblGrid>
      <w:tr>
        <w:trPr>
          <w:tblHeader w:val="true"/>
        </w:trPr>
        <w:tc>
          <w:tcPr>
            <w:tcW w:w="2217" w:type="dxa"/>
            <w:tcBorders/>
            <w:vAlign w:val="center"/>
          </w:tcPr>
          <w:p>
            <w:pPr>
              <w:pStyle w:val="Ttulodelatabla"/>
              <w:suppressLineNumbers/>
              <w:spacing w:before="0" w:after="0"/>
              <w:jc w:val="center"/>
              <w:rPr/>
            </w:pPr>
            <w:r>
              <w:rPr>
                <w:rStyle w:val="Strong"/>
                <w:b/>
                <w:bCs/>
              </w:rPr>
              <w:t>Modelo OSI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Ttulodelatabla"/>
              <w:suppressLineNumbers/>
              <w:spacing w:before="0" w:after="0"/>
              <w:jc w:val="center"/>
              <w:rPr/>
            </w:pPr>
            <w:r>
              <w:rPr>
                <w:rStyle w:val="Strong"/>
                <w:b/>
                <w:bCs/>
              </w:rPr>
              <w:t>Modelo TCP/IP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Ttulodelatabla"/>
              <w:suppressLineNumbers/>
              <w:spacing w:before="0" w:after="0"/>
              <w:jc w:val="center"/>
              <w:rPr/>
            </w:pPr>
            <w:r>
              <w:rPr>
                <w:rStyle w:val="Strong"/>
                <w:b/>
                <w:bCs/>
              </w:rPr>
              <w:t>Relación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Física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Acceso a Red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Define los medios de transmisión (cables, señales).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de Enlace de Datos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Acceso a Red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Gestiona el acceso al medio y la detección de errores.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de Red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Internet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Se encarga del direccionamiento y encaminamiento de paquetes.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de Transporte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Transporte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Garantiza la entrega confiable de datos (TCP) o rápida (UDP).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de Sesión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Aplicación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Administra las conexiones entre dispositivos.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de Presentación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Aplicación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Traducir, cifrar y comprimir datos para la comunicación.</w:t>
            </w:r>
          </w:p>
        </w:tc>
      </w:tr>
      <w:tr>
        <w:trPr/>
        <w:tc>
          <w:tcPr>
            <w:tcW w:w="2217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Capa de Aplicación</w:t>
            </w:r>
          </w:p>
        </w:tc>
        <w:tc>
          <w:tcPr>
            <w:tcW w:w="1518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>
                <w:rStyle w:val="Strong"/>
              </w:rPr>
              <w:t>Aplicación</w:t>
            </w:r>
          </w:p>
        </w:tc>
        <w:tc>
          <w:tcPr>
            <w:tcW w:w="4905" w:type="dxa"/>
            <w:tcBorders/>
            <w:vAlign w:val="center"/>
          </w:tcPr>
          <w:p>
            <w:pPr>
              <w:pStyle w:val="Contenidodelatabla"/>
              <w:widowControl w:val="false"/>
              <w:suppressLineNumbers/>
              <w:spacing w:before="0" w:after="0"/>
              <w:rPr/>
            </w:pPr>
            <w:r>
              <w:rPr/>
              <w:t>Proporciona servicios finales para los usuarios, como HTTP, FTP.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Describe brevemente la función principal de cada capa.</w:t>
      </w:r>
    </w:p>
    <w:p>
      <w:pPr>
        <w:pStyle w:val="Normal"/>
        <w:rPr/>
      </w:pPr>
      <w:r>
        <w:rPr/>
        <w:t>Ya indicado en las preguntas anteriores</w:t>
      </w:r>
    </w:p>
    <w:p>
      <w:pPr>
        <w:pStyle w:val="Normal"/>
        <w:rPr/>
      </w:pPr>
      <w:r>
        <w:rPr/>
        <w:t>4. Identifica y clasifica las siguientes direcciones IP según su clase (A, B, C o especial):</w:t>
        <w:br/>
        <w:t xml:space="preserve"> - 10.0.0.5 → Clase A</w:t>
        <w:br/>
        <w:t xml:space="preserve"> - 172.16.35.7 → Clase B</w:t>
        <w:br/>
        <w:t xml:space="preserve"> - 192.168.1.100 → Clase C</w:t>
        <w:br/>
        <w:t xml:space="preserve"> - 224.0.0.1 → clase D multicast</w:t>
        <w:br/>
        <w:t>5. Convierte la siguiente dirección IP de decimal a binario: 192.168.10.1</w:t>
      </w:r>
    </w:p>
    <w:p>
      <w:pPr>
        <w:pStyle w:val="Normal"/>
        <w:rPr/>
      </w:pPr>
      <w:r>
        <w:rPr/>
        <w:t>11000000.10101000.00001010.00000001</w:t>
      </w:r>
    </w:p>
    <w:p>
      <w:pPr>
        <w:pStyle w:val="Normal"/>
        <w:rPr/>
      </w:pPr>
      <w:r>
        <w:rPr/>
        <w:br/>
        <w:t>6. Convierte esta dirección de binario a decimal: 11000000.10101000.00000001.00000010</w:t>
      </w:r>
    </w:p>
    <w:p>
      <w:pPr>
        <w:pStyle w:val="Normal"/>
        <w:spacing w:before="0" w:after="200"/>
        <w:rPr/>
      </w:pPr>
      <w:r>
        <w:rPr/>
        <w:t>192.168.1.2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c693f"/>
    <w:pPr>
      <w:widowControl/>
      <w:suppressAutoHyphens w:val="true"/>
      <w:bidi w:val="0"/>
      <w:spacing w:lineRule="auto" w:line="276" w:before="0" w:after="20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e618bf"/>
    <w:rPr/>
  </w:style>
  <w:style w:type="character" w:styleId="PiedepginaCar" w:customStyle="1">
    <w:name w:val="Pie de página Car"/>
    <w:basedOn w:val="DefaultParagraphFont"/>
    <w:uiPriority w:val="99"/>
    <w:qFormat/>
    <w:rsid w:val="00e618bf"/>
    <w:rPr/>
  </w:style>
  <w:style w:type="character" w:styleId="Ttulo1Car" w:customStyle="1">
    <w:name w:val="Título 1 C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Ttulo2Car" w:customStyle="1">
    <w:name w:val="Título 2 C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Ttulo3Car" w:customStyle="1">
    <w:name w:val="Título 3 Car"/>
    <w:basedOn w:val="DefaultParagraphFont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tuloCar" w:customStyle="1">
    <w:name w:val="Título Car"/>
    <w:basedOn w:val="DefaultParagraphFont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TextoindependienteCar" w:customStyle="1">
    <w:name w:val="Texto independiente Car"/>
    <w:basedOn w:val="DefaultParagraphFont"/>
    <w:uiPriority w:val="99"/>
    <w:qFormat/>
    <w:rsid w:val="00aa1d8d"/>
    <w:rPr/>
  </w:style>
  <w:style w:type="character" w:styleId="Textoindependiente2Car" w:customStyle="1">
    <w:name w:val="Texto independiente 2 Car"/>
    <w:basedOn w:val="DefaultParagraphFont"/>
    <w:link w:val="BodyText2"/>
    <w:uiPriority w:val="99"/>
    <w:qFormat/>
    <w:rsid w:val="00aa1d8d"/>
    <w:rPr/>
  </w:style>
  <w:style w:type="character" w:styleId="Textoindependiente3Car" w:customStyle="1">
    <w:name w:val="Texto independiente 3 C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TextomacroCar" w:customStyle="1">
    <w:name w:val="Texto macro C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CitaCar" w:customStyle="1">
    <w:name w:val="Cita C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Ttulo4Car" w:customStyle="1">
    <w:name w:val="Título 4 C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Ttulo5Car" w:customStyle="1">
    <w:name w:val="Título 5 C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Ttulo6Car" w:customStyle="1">
    <w:name w:val="Título 6 C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Ttulo7Car" w:customStyle="1">
    <w:name w:val="Título 7 C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Ttulo8Car" w:customStyle="1">
    <w:name w:val="Título 8 C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Ttulo9Car" w:customStyle="1">
    <w:name w:val="Título 9 Car"/>
    <w:basedOn w:val="DefaultParagraphFont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Smbolosdenumeracin">
    <w:name w:val="Símbolos de numeración"/>
    <w:qFormat/>
    <w:rPr/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TextoindependienteC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tuloCar"/>
    <w:uiPriority w:val="11"/>
    <w:qFormat/>
    <w:rsid w:val="00fc693f"/>
    <w:pPr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Textoindependiente2C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Textoindependiente3C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TextomacroC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fc693f"/>
    <w:pPr/>
    <w:rPr>
      <w:i/>
      <w:iCs/>
      <w:color w:themeColor="text1" w:val="000000"/>
    </w:rPr>
  </w:style>
  <w:style w:type="paragraph" w:styleId="Caption1">
    <w:name w:val="caption1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Application>LibreOffice/24.2.3.2$Windows_X86_64 LibreOffice_project/433d9c2ded56988e8a90e6b2e771ee4e6a5ab2ba</Application>
  <AppVersion>15.0000</AppVersion>
  <Pages>7</Pages>
  <Words>671</Words>
  <Characters>3489</Characters>
  <CharactersWithSpaces>4108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2025-06-06T15:42:00Z</dcterms:created>
  <dc:creator>python-docx</dc:creator>
  <dc:description>generated by python-docx</dc:description>
  <dc:language>es-ES</dc:language>
  <cp:lastModifiedBy/>
  <cp:lastPrinted>2025-06-06T15:43:00Z</cp:lastPrinted>
  <dcterms:modified xsi:type="dcterms:W3CDTF">2025-06-09T20:26:26Z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