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4" Type="http://schemas.openxmlformats.org/officeDocument/2006/relationships/officeDocument" Target="word/document.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312" w:afterLines="100"/>
        <w:jc w:val="center"/>
        <w:rPr>
          <w:rFonts w:eastAsia="华文细黑" w:asciiTheme="minorHAnsi" w:hAnsiTheme="minorHAnsi"/>
          <w:b/>
          <w:color w:val="FF0066"/>
          <w:kern w:val="44"/>
          <w:sz w:val="36"/>
          <w:szCs w:val="24"/>
        </w:rPr>
      </w:pPr>
      <w:r>
        <w:rPr>
          <w:rFonts w:hint="eastAsia" w:eastAsia="华文细黑" w:asciiTheme="minorHAnsi" w:hAnsiTheme="minorHAnsi"/>
          <w:b/>
          <w:color w:val="FF0066"/>
          <w:kern w:val="44"/>
          <w:sz w:val="36"/>
          <w:szCs w:val="24"/>
        </w:rPr>
        <w:t>目录</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基本信息</w:t>
      </w:r>
      <w:r>
        <w:rPr>
          <w:rFonts w:eastAsia="等线" w:asciiTheme="minorHAnsi" w:hAnsiTheme="minorHAnsi"/>
          <w:sz w:val="24"/>
          <w:szCs w:val="20"/>
        </w:rPr>
        <w:t>…………………………………………………………………………………………………………………</w:t>
      </w:r>
      <w:r>
        <w:rPr>
          <w:rFonts w:hint="eastAsia" w:eastAsia="等线" w:asciiTheme="minorHAnsi" w:hAnsiTheme="minorHAnsi"/>
          <w:sz w:val="24"/>
          <w:szCs w:val="20"/>
        </w:rPr>
        <w:t>.1</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检测结果</w:t>
      </w:r>
      <w:r>
        <w:rPr>
          <w:rFonts w:eastAsia="等线" w:asciiTheme="minorHAnsi" w:hAnsiTheme="minorHAnsi"/>
          <w:sz w:val="24"/>
          <w:szCs w:val="20"/>
        </w:rPr>
        <w:t>…………………………………………………………………………………………………………………</w:t>
      </w:r>
      <w:r>
        <w:rPr>
          <w:rFonts w:hint="eastAsia" w:eastAsia="等线" w:asciiTheme="minorHAnsi" w:hAnsiTheme="minorHAnsi"/>
          <w:sz w:val="24"/>
          <w:szCs w:val="20"/>
        </w:rPr>
        <w:t>.2</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用药提示</w:t>
      </w:r>
      <w:r>
        <w:rPr>
          <w:rFonts w:eastAsia="等线" w:asciiTheme="minorHAnsi" w:hAnsiTheme="minorHAnsi"/>
          <w:sz w:val="24"/>
          <w:szCs w:val="20"/>
        </w:rPr>
        <w:t>…………………………………………………………………………………………………………………</w:t>
      </w:r>
      <w:r>
        <w:rPr>
          <w:rFonts w:hint="eastAsia" w:eastAsia="等线" w:asciiTheme="minorHAnsi" w:hAnsiTheme="minorHAnsi"/>
          <w:sz w:val="24"/>
          <w:szCs w:val="20"/>
        </w:rPr>
        <w:t>.3</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检测说明</w:t>
      </w:r>
      <w:r>
        <w:rPr>
          <w:rFonts w:eastAsia="等线" w:asciiTheme="minorHAnsi" w:hAnsiTheme="minorHAnsi"/>
          <w:sz w:val="24"/>
          <w:szCs w:val="20"/>
        </w:rPr>
        <w:t>…………………………………………………………………………………………………………………</w:t>
      </w:r>
      <w:r>
        <w:rPr>
          <w:rFonts w:hint="eastAsia" w:eastAsia="等线" w:asciiTheme="minorHAnsi" w:hAnsiTheme="minorHAnsi"/>
          <w:sz w:val="24"/>
          <w:szCs w:val="20"/>
        </w:rPr>
        <w:t>.4</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免责说明</w:t>
      </w:r>
      <w:r>
        <w:rPr>
          <w:rFonts w:eastAsia="等线" w:asciiTheme="minorHAnsi" w:hAnsiTheme="minorHAnsi"/>
          <w:sz w:val="24"/>
          <w:szCs w:val="20"/>
        </w:rPr>
        <w:t>…………………………………………………………………………………………………………………</w:t>
      </w:r>
      <w:r>
        <w:rPr>
          <w:rFonts w:hint="eastAsia" w:eastAsia="等线" w:asciiTheme="minorHAnsi" w:hAnsiTheme="minorHAnsi"/>
          <w:sz w:val="24"/>
          <w:szCs w:val="20"/>
        </w:rPr>
        <w:t>.4</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检测总览</w:t>
      </w:r>
      <w:r>
        <w:rPr>
          <w:rFonts w:eastAsia="等线" w:asciiTheme="minorHAnsi" w:hAnsiTheme="minorHAnsi"/>
          <w:sz w:val="24"/>
          <w:szCs w:val="20"/>
        </w:rPr>
        <w:t>…………………………………………………………………………………………………………………</w:t>
      </w:r>
      <w:r>
        <w:rPr>
          <w:rFonts w:hint="eastAsia" w:eastAsia="等线" w:asciiTheme="minorHAnsi" w:hAnsiTheme="minorHAnsi"/>
          <w:sz w:val="24"/>
          <w:szCs w:val="20"/>
        </w:rPr>
        <w:t>.5</w:t>
      </w:r>
    </w:p>
    <w:p>
      <w:pPr>
        <w:spacing w:line="440" w:lineRule="exact"/>
        <w:jc w:val="left"/>
        <w:rPr>
          <w:rFonts w:eastAsia="等线" w:asciiTheme="minorHAnsi" w:hAnsiTheme="minorHAnsi"/>
          <w:sz w:val="24"/>
          <w:szCs w:val="20"/>
        </w:rPr>
      </w:pPr>
      <w:r>
        <w:rPr>
          <w:rFonts w:hint="eastAsia" w:eastAsia="等线" w:asciiTheme="minorHAnsi" w:hAnsiTheme="minorHAnsi"/>
          <w:sz w:val="24"/>
          <w:szCs w:val="20"/>
        </w:rPr>
        <w:t>检测详细结果</w:t>
      </w:r>
      <w:r>
        <w:rPr>
          <w:rFonts w:eastAsia="等线" w:asciiTheme="minorHAnsi" w:hAnsiTheme="minorHAnsi"/>
          <w:sz w:val="24"/>
          <w:szCs w:val="20"/>
        </w:rPr>
        <w:t>…………………………………………………………………………………………………………</w:t>
      </w:r>
      <w:r>
        <w:rPr>
          <w:rFonts w:hint="eastAsia" w:eastAsia="等线" w:asciiTheme="minorHAnsi" w:hAnsiTheme="minorHAnsi"/>
          <w:sz w:val="24"/>
          <w:szCs w:val="20"/>
        </w:rPr>
        <w:t>.7</w:t>
      </w:r>
    </w:p>
    <w:p>
      <w:pPr>
        <w:spacing w:line="440" w:lineRule="exact"/>
        <w:ind w:left="420"/>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肿瘤体细胞基因突变详细结果</w:t>
      </w:r>
      <w:r>
        <w:rPr>
          <w:rFonts w:eastAsia="等线" w:asciiTheme="minorHAnsi" w:hAnsiTheme="minorHAnsi"/>
          <w:sz w:val="24"/>
          <w:szCs w:val="20"/>
        </w:rPr>
        <w:t>………………………………………………………………………..</w:t>
      </w:r>
      <w:r>
        <w:rPr>
          <w:rFonts w:hint="eastAsia" w:eastAsia="等线" w:asciiTheme="minorHAnsi" w:hAnsiTheme="minorHAnsi"/>
          <w:sz w:val="24"/>
          <w:szCs w:val="20"/>
        </w:rPr>
        <w:t>7</w:t>
      </w:r>
    </w:p>
    <w:p>
      <w:pPr>
        <w:spacing w:line="440" w:lineRule="exact"/>
        <w:ind w:left="420"/>
        <w:jc w:val="left"/>
        <w:rPr>
          <w:rFonts w:eastAsia="等线" w:asciiTheme="minorHAnsi" w:hAnsiTheme="minorHAnsi"/>
          <w:sz w:val="24"/>
          <w:szCs w:val="20"/>
        </w:rPr>
      </w:pPr>
      <w:r>
        <w:rPr>
          <w:rFonts w:hint="eastAsia" w:ascii="等线" w:hAnsi="等线" w:eastAsia="等线"/>
          <w:color w:val="000000" w:themeColor="text1"/>
          <w:kern w:val="44"/>
          <w:sz w:val="24"/>
          <w:szCs w:val="28"/>
          <w14:textFill>
            <w14:solidFill>
              <w14:schemeClr w14:val="tx1"/>
            </w14:solidFill>
          </w14:textFill>
        </w:rPr>
        <w:t>微卫星不稳定（MSI）状态详细结果</w:t>
      </w:r>
      <w:r>
        <w:rPr>
          <w:rFonts w:eastAsia="等线" w:asciiTheme="minorHAnsi" w:hAnsiTheme="minorHAnsi"/>
          <w:sz w:val="24"/>
          <w:szCs w:val="20"/>
        </w:rPr>
        <w:t>…………………………………………………………….</w:t>
      </w:r>
      <w:r>
        <w:rPr>
          <w:rFonts w:hint="eastAsia" w:eastAsia="等线" w:asciiTheme="minorHAnsi" w:hAnsiTheme="minorHAnsi"/>
          <w:sz w:val="24"/>
          <w:szCs w:val="20"/>
        </w:rPr>
        <w:t>11</w:t>
      </w:r>
    </w:p>
    <w:p>
      <w:pPr>
        <w:spacing w:line="440" w:lineRule="exact"/>
        <w:ind w:left="420"/>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遗传性MMR相关基因突变详细结果</w:t>
      </w:r>
      <w:r>
        <w:rPr>
          <w:rFonts w:eastAsia="等线" w:asciiTheme="minorHAnsi" w:hAnsiTheme="minorHAnsi"/>
          <w:sz w:val="24"/>
          <w:szCs w:val="20"/>
        </w:rPr>
        <w:t>……………………………………………………………</w:t>
      </w:r>
      <w:r>
        <w:rPr>
          <w:rFonts w:hint="eastAsia" w:eastAsia="等线" w:asciiTheme="minorHAnsi" w:hAnsiTheme="minorHAnsi"/>
          <w:sz w:val="24"/>
          <w:szCs w:val="20"/>
        </w:rPr>
        <w:t>12</w:t>
      </w:r>
    </w:p>
    <w:p>
      <w:pPr>
        <w:spacing w:line="440" w:lineRule="exact"/>
        <w:ind w:left="420"/>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肿瘤新抗原（Neoantigen）预测详细结果</w:t>
      </w:r>
      <w:r>
        <w:rPr>
          <w:rFonts w:eastAsia="等线" w:asciiTheme="minorHAnsi" w:hAnsiTheme="minorHAnsi"/>
          <w:sz w:val="24"/>
          <w:szCs w:val="20"/>
        </w:rPr>
        <w:t>…………………………………………………..</w:t>
      </w:r>
      <w:r>
        <w:rPr>
          <w:rFonts w:hint="eastAsia" w:eastAsia="等线" w:asciiTheme="minorHAnsi" w:hAnsiTheme="minorHAnsi"/>
          <w:sz w:val="24"/>
          <w:szCs w:val="20"/>
        </w:rPr>
        <w:t>13</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突变基因功能简介</w:t>
      </w:r>
      <w:r>
        <w:rPr>
          <w:rFonts w:eastAsia="等线" w:asciiTheme="minorHAnsi" w:hAnsiTheme="minorHAnsi"/>
          <w:sz w:val="24"/>
          <w:szCs w:val="20"/>
        </w:rPr>
        <w:t>…………………………………………………………………………………………………</w:t>
      </w:r>
      <w:r>
        <w:rPr>
          <w:rFonts w:hint="eastAsia" w:eastAsia="等线" w:asciiTheme="minorHAnsi" w:hAnsiTheme="minorHAnsi"/>
          <w:sz w:val="24"/>
          <w:szCs w:val="20"/>
        </w:rPr>
        <w:t>14</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肿瘤免疫治疗药物简介</w:t>
      </w:r>
      <w:r>
        <w:rPr>
          <w:rFonts w:eastAsia="等线" w:asciiTheme="minorHAnsi" w:hAnsiTheme="minorHAnsi"/>
          <w:sz w:val="24"/>
          <w:szCs w:val="20"/>
        </w:rPr>
        <w:t>…………………………………………………………………………………………</w:t>
      </w:r>
      <w:r>
        <w:rPr>
          <w:rFonts w:hint="eastAsia" w:eastAsia="等线" w:asciiTheme="minorHAnsi" w:hAnsiTheme="minorHAnsi"/>
          <w:sz w:val="24"/>
          <w:szCs w:val="20"/>
        </w:rPr>
        <w:t>34</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检测方法</w:t>
      </w:r>
      <w:r>
        <w:rPr>
          <w:rFonts w:eastAsia="等线" w:asciiTheme="minorHAnsi" w:hAnsiTheme="minorHAnsi"/>
          <w:sz w:val="24"/>
          <w:szCs w:val="20"/>
        </w:rPr>
        <w:t>………………………………………………………………………………………………………………..</w:t>
      </w:r>
      <w:r>
        <w:rPr>
          <w:rFonts w:hint="eastAsia" w:eastAsia="等线" w:asciiTheme="minorHAnsi" w:hAnsiTheme="minorHAnsi"/>
          <w:sz w:val="24"/>
          <w:szCs w:val="20"/>
        </w:rPr>
        <w:t>3</w:t>
      </w:r>
      <w:r>
        <w:rPr>
          <w:rFonts w:eastAsia="等线" w:asciiTheme="minorHAnsi" w:hAnsiTheme="minorHAnsi"/>
          <w:sz w:val="24"/>
          <w:szCs w:val="20"/>
        </w:rPr>
        <w:t>8</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质量控制</w:t>
      </w:r>
      <w:r>
        <w:rPr>
          <w:rFonts w:eastAsia="等线" w:asciiTheme="minorHAnsi" w:hAnsiTheme="minorHAnsi"/>
          <w:sz w:val="24"/>
          <w:szCs w:val="20"/>
        </w:rPr>
        <w:t>………………………………………………………………………………………………………………..</w:t>
      </w:r>
      <w:r>
        <w:rPr>
          <w:rFonts w:hint="eastAsia" w:eastAsia="等线" w:asciiTheme="minorHAnsi" w:hAnsiTheme="minorHAnsi"/>
          <w:sz w:val="24"/>
          <w:szCs w:val="20"/>
        </w:rPr>
        <w:t>3</w:t>
      </w:r>
      <w:r>
        <w:rPr>
          <w:rFonts w:eastAsia="等线" w:asciiTheme="minorHAnsi" w:hAnsiTheme="minorHAnsi"/>
          <w:sz w:val="24"/>
          <w:szCs w:val="20"/>
        </w:rPr>
        <w:t>9</w:t>
      </w:r>
    </w:p>
    <w:p>
      <w:pPr>
        <w:spacing w:line="440" w:lineRule="exact"/>
        <w:jc w:val="left"/>
        <w:rPr>
          <w:rFonts w:ascii="等线" w:hAnsi="等线" w:eastAsia="等线"/>
          <w:color w:val="000000" w:themeColor="text1"/>
          <w:kern w:val="44"/>
          <w:sz w:val="24"/>
          <w:szCs w:val="28"/>
          <w14:textFill>
            <w14:solidFill>
              <w14:schemeClr w14:val="tx1"/>
            </w14:solidFill>
          </w14:textFill>
        </w:rPr>
      </w:pPr>
      <w:r>
        <w:rPr>
          <w:rFonts w:hint="eastAsia" w:ascii="等线" w:hAnsi="等线" w:eastAsia="等线"/>
          <w:color w:val="000000" w:themeColor="text1"/>
          <w:kern w:val="44"/>
          <w:sz w:val="24"/>
          <w:szCs w:val="28"/>
          <w14:textFill>
            <w14:solidFill>
              <w14:schemeClr w14:val="tx1"/>
            </w14:solidFill>
          </w14:textFill>
        </w:rPr>
        <w:t>突变富集通路</w:t>
      </w:r>
      <w:r>
        <w:rPr>
          <w:rFonts w:eastAsia="等线" w:asciiTheme="minorHAnsi" w:hAnsiTheme="minorHAnsi"/>
          <w:sz w:val="24"/>
          <w:szCs w:val="20"/>
        </w:rPr>
        <w:t>………………………………………………………………………………………………………..40</w:t>
      </w:r>
    </w:p>
    <w:p>
      <w:pPr>
        <w:spacing w:line="440" w:lineRule="exact"/>
        <w:jc w:val="left"/>
        <w:rPr>
          <w:rFonts w:ascii="等线" w:hAnsi="等线" w:eastAsia="等线"/>
          <w:color w:val="5578BC"/>
          <w:kern w:val="44"/>
          <w:sz w:val="24"/>
          <w:szCs w:val="24"/>
        </w:rPr>
        <w:sectPr>
          <w:headerReference r:id="rId3" w:type="default"/>
          <w:footerReference r:id="rId4" w:type="default"/>
          <w:pgSz w:w="11906" w:h="16838"/>
          <w:pgMar w:top="1440" w:right="1800" w:bottom="1440" w:left="1800" w:header="1417" w:footer="737" w:gutter="0"/>
          <w:pgNumType w:start="1"/>
          <w:cols w:space="425" w:num="1"/>
          <w:docGrid w:type="lines" w:linePitch="312" w:charSpace="0"/>
        </w:sectPr>
      </w:pPr>
      <w:r>
        <w:rPr>
          <w:rFonts w:hint="eastAsia" w:ascii="等线" w:hAnsi="等线" w:eastAsia="等线"/>
          <w:color w:val="000000" w:themeColor="text1"/>
          <w:kern w:val="44"/>
          <w:sz w:val="24"/>
          <w:szCs w:val="28"/>
          <w14:textFill>
            <w14:solidFill>
              <w14:schemeClr w14:val="tx1"/>
            </w14:solidFill>
          </w14:textFill>
        </w:rPr>
        <w:t>参考文献</w:t>
      </w:r>
      <w:r>
        <w:rPr>
          <w:rFonts w:eastAsia="等线" w:asciiTheme="minorHAnsi" w:hAnsiTheme="minorHAnsi"/>
          <w:sz w:val="24"/>
          <w:szCs w:val="20"/>
        </w:rPr>
        <w:t>………………………………………………………………………………………………………………</w:t>
      </w:r>
      <w:r>
        <w:rPr>
          <w:rFonts w:hint="eastAsia" w:eastAsia="等线" w:asciiTheme="minorHAnsi" w:hAnsiTheme="minorHAnsi"/>
          <w:sz w:val="24"/>
          <w:szCs w:val="20"/>
        </w:rPr>
        <w:t>..40</w:t>
      </w:r>
    </w:p>
    <w:p>
      <w:pPr>
        <w:pStyle w:val="21"/>
        <w:snapToGrid w:val="0"/>
        <w:spacing w:before="0" w:after="0" w:afterLines="0" w:line="240" w:lineRule="auto"/>
        <w:rPr>
          <w:rFonts w:eastAsia="方正中等线简体"/>
          <w:color w:val="FF0066"/>
        </w:rPr>
      </w:pPr>
      <w:bookmarkStart w:id="0" w:name="_Toc501611363"/>
      <w:r>
        <w:rPr>
          <w:rFonts w:hint="eastAsia" w:eastAsia="方正中等线简体"/>
          <w:color w:val="FF0066"/>
        </w:rPr>
        <w:t>基本</w:t>
      </w:r>
      <w:r>
        <w:rPr>
          <w:rFonts w:eastAsia="方正中等线简体"/>
          <w:color w:val="FF0066"/>
        </w:rPr>
        <w:t>信息</w:t>
      </w:r>
      <w:bookmarkEnd w:id="0"/>
      <w:r>
        <w:rPr>
          <w:rFonts w:hint="eastAsia" w:eastAsia="方正中等线简体"/>
          <w:color w:val="FF0066"/>
        </w:rPr>
        <w:t>：</w:t>
      </w:r>
    </w:p>
    <w:p>
      <w:pPr>
        <w:rPr>
          <w:sz w:val="20"/>
          <w:szCs w:val="20"/>
        </w:rPr>
      </w:pPr>
    </w:p>
    <w:p>
      <w:pPr>
        <w:rPr>
          <w:sz w:val="20"/>
          <w:szCs w:val="20"/>
        </w:rP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8222" w:type="dxa"/>
            <w:gridSpan w:val="4"/>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受检者信息</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姓　　名：</w:t>
            </w:r>
          </w:p>
        </w:tc>
        <w:tc>
          <w:tcPr>
            <w:tcW w:w="2369" w:type="dxa"/>
            <w:vAlign w:val="center"/>
          </w:tcPr>
          <w:p>
            <w:pPr>
              <w:widowControl/>
              <w:snapToGrid w:val="0"/>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性　　别：</w:t>
            </w:r>
          </w:p>
        </w:tc>
        <w:tc>
          <w:tcPr>
            <w:tcW w:w="2422" w:type="dxa"/>
            <w:vAlign w:val="center"/>
          </w:tcPr>
          <w:p>
            <w:pPr>
              <w:widowControl/>
              <w:snapToGrid w:val="0"/>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39"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年　　龄：</w:t>
            </w:r>
          </w:p>
        </w:tc>
        <w:tc>
          <w:tcPr>
            <w:tcW w:w="2369" w:type="dxa"/>
            <w:vAlign w:val="center"/>
          </w:tcPr>
          <w:p>
            <w:pPr>
              <w:widowControl/>
              <w:snapToGrid w:val="0"/>
              <w:rPr>
                <w:rFonts w:hint="eastAsia" w:eastAsia="方正中等线简体" w:asciiTheme="minorHAnsi" w:hAnsiTheme="minorHAnsi"/>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联系方式：</w:t>
            </w:r>
          </w:p>
        </w:tc>
        <w:tc>
          <w:tcPr>
            <w:tcW w:w="2422" w:type="dxa"/>
            <w:vAlign w:val="center"/>
          </w:tcPr>
          <w:p>
            <w:pPr>
              <w:widowControl/>
              <w:snapToGrid w:val="0"/>
              <w:rPr>
                <w:rFonts w:hint="eastAsia" w:eastAsia="方正中等线简体" w:asciiTheme="minorHAnsi" w:hAnsiTheme="minorHAnsi"/>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r>
    </w:tbl>
    <w:p>
      <w:pPr>
        <w:jc w:val="center"/>
      </w:pPr>
    </w:p>
    <w:p>
      <w:pPr>
        <w:jc w:val="cente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8222" w:type="dxa"/>
            <w:gridSpan w:val="4"/>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送检信息</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送检医院：</w:t>
            </w:r>
          </w:p>
        </w:tc>
        <w:tc>
          <w:tcPr>
            <w:tcW w:w="2369" w:type="dxa"/>
            <w:vAlign w:val="center"/>
          </w:tcPr>
          <w:p>
            <w:pPr>
              <w:widowControl/>
              <w:snapToGrid w:val="0"/>
              <w:rPr>
                <w:rFonts w:hint="eastAsia" w:eastAsia="方正中等线简体" w:asciiTheme="minorHAnsi" w:hAnsiTheme="minorHAnsi"/>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spacing w:val="157"/>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送检医师：</w:t>
            </w:r>
          </w:p>
        </w:tc>
        <w:tc>
          <w:tcPr>
            <w:tcW w:w="2422" w:type="dxa"/>
            <w:vAlign w:val="center"/>
          </w:tcPr>
          <w:p>
            <w:pPr>
              <w:widowControl/>
              <w:snapToGrid w:val="0"/>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25"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送检样本：</w:t>
            </w:r>
          </w:p>
        </w:tc>
        <w:tc>
          <w:tcPr>
            <w:tcW w:w="2369" w:type="dxa"/>
            <w:vAlign w:val="center"/>
          </w:tcPr>
          <w:p>
            <w:pPr>
              <w:widowControl/>
              <w:snapToGrid w:val="0"/>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spacing w:val="157"/>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送样日期：</w:t>
            </w:r>
          </w:p>
        </w:tc>
        <w:tc>
          <w:tcPr>
            <w:tcW w:w="2422" w:type="dxa"/>
            <w:vAlign w:val="center"/>
          </w:tcPr>
          <w:p>
            <w:pPr>
              <w:widowControl/>
              <w:snapToGrid w:val="0"/>
              <w:rPr>
                <w:rFonts w:hint="eastAsia" w:eastAsia="方正中等线简体" w:asciiTheme="minorHAnsi" w:hAnsiTheme="minorHAnsi"/>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color w:val="262626" w:themeColor="text1" w:themeTint="D9"/>
                <w:szCs w:val="24"/>
                <w:lang w:val="en-US" w:eastAsia="zh-CN"/>
                <w14:textFill>
                  <w14:solidFill>
                    <w14:schemeClr w14:val="tx1">
                      <w14:lumMod w14:val="85000"/>
                      <w14:lumOff w14:val="15000"/>
                    </w14:schemeClr>
                  </w14:solidFill>
                </w14:textFill>
              </w:rPr>
              <w:t/>
            </w:r>
          </w:p>
        </w:tc>
      </w:tr>
    </w:tbl>
    <w:p>
      <w:pPr>
        <w:jc w:val="center"/>
      </w:pPr>
    </w:p>
    <w:p>
      <w:pPr>
        <w:jc w:val="cente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25" w:hRule="atLeast"/>
          <w:jc w:val="center"/>
        </w:trPr>
        <w:tc>
          <w:tcPr>
            <w:tcW w:w="8222" w:type="dxa"/>
            <w:gridSpan w:val="4"/>
            <w:shd w:val="clear" w:color="auto" w:fill="FF0066"/>
            <w:vAlign w:val="center"/>
          </w:tcPr>
          <w:p>
            <w:pPr>
              <w:widowControl/>
              <w:snapToGrid w:val="0"/>
              <w:rPr>
                <w:rFonts w:eastAsia="方正中等线简体" w:asciiTheme="minorHAnsi" w:hAnsiTheme="minorHAnsi"/>
                <w:color w:val="FFFFFF" w:themeColor="background1"/>
                <w:sz w:val="19"/>
                <w:szCs w:val="24"/>
                <w14:textFill>
                  <w14:solidFill>
                    <w14:schemeClr w14:val="bg1"/>
                  </w14:solidFill>
                </w14:textFill>
              </w:rPr>
            </w:pPr>
            <w:r>
              <w:rPr>
                <w:rFonts w:hint="eastAsia" w:eastAsia="方正中等线简体" w:asciiTheme="minorHAnsi" w:hAnsiTheme="minorHAnsi"/>
                <w:color w:val="FFFFFF" w:themeColor="background1"/>
                <w:sz w:val="22"/>
                <w:szCs w:val="24"/>
                <w14:textFill>
                  <w14:solidFill>
                    <w14:schemeClr w14:val="bg1"/>
                  </w14:solidFill>
                </w14:textFill>
              </w:rPr>
              <w:t>临床信息</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25"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病理诊断机构：</w:t>
            </w:r>
          </w:p>
        </w:tc>
        <w:tc>
          <w:tcPr>
            <w:tcW w:w="6480" w:type="dxa"/>
            <w:gridSpan w:val="3"/>
            <w:vAlign w:val="center"/>
          </w:tcPr>
          <w:p>
            <w:pPr>
              <w:widowControl/>
              <w:snapToGrid w:val="0"/>
              <w:rPr>
                <w:rFonts w:hint="eastAsia" w:eastAsia="方正中等线简体"/>
                <w:color w:val="262626" w:themeColor="text1" w:themeTint="D9"/>
                <w:sz w:val="19"/>
                <w:szCs w:val="24"/>
                <w:lang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25"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pacing w:val="26"/>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病理诊断：</w:t>
            </w:r>
          </w:p>
        </w:tc>
        <w:tc>
          <w:tcPr>
            <w:tcW w:w="2369" w:type="dxa"/>
            <w:vAlign w:val="center"/>
          </w:tcPr>
          <w:p>
            <w:pPr>
              <w:widowControl/>
              <w:snapToGrid w:val="0"/>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分　　期：</w:t>
            </w:r>
          </w:p>
        </w:tc>
        <w:tc>
          <w:tcPr>
            <w:tcW w:w="2422" w:type="dxa"/>
            <w:vAlign w:val="center"/>
          </w:tcPr>
          <w:p>
            <w:pPr>
              <w:widowControl/>
              <w:snapToGrid w:val="0"/>
              <w:rPr>
                <w:rFonts w:hint="eastAsia" w:eastAsia="方正中等线简体" w:asciiTheme="minorHAnsi" w:hAnsiTheme="minorHAnsi"/>
                <w:color w:val="262626" w:themeColor="text1" w:themeTint="D9"/>
                <w:sz w:val="20"/>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20"/>
                <w:szCs w:val="24"/>
                <w:lang w:val="en-US" w:eastAsia="zh-CN"/>
                <w14:textFill>
                  <w14:solidFill>
                    <w14:schemeClr w14:val="tx1">
                      <w14:lumMod w14:val="85000"/>
                      <w14:lumOff w14:val="15000"/>
                    </w14:schemeClr>
                  </w14:solidFill>
                </w14:textFill>
              </w:rP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用药史</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6480" w:type="dxa"/>
            <w:gridSpan w:val="3"/>
            <w:vAlign w:val="center"/>
          </w:tcPr>
          <w:p>
            <w:pPr>
              <w:widowControl/>
              <w:snapToGrid w:val="0"/>
              <w:rPr>
                <w:rFonts w:hint="eastAsia" w:eastAsia="方正中等线简体" w:asciiTheme="minorHAnsi" w:hAnsiTheme="minorHAnsi"/>
                <w:color w:val="262626" w:themeColor="text1" w:themeTint="D9"/>
                <w:sz w:val="20"/>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20"/>
                <w:szCs w:val="24"/>
                <w:lang w:val="en-US" w:eastAsia="zh-CN"/>
                <w14:textFill>
                  <w14:solidFill>
                    <w14:schemeClr w14:val="tx1">
                      <w14:lumMod w14:val="85000"/>
                      <w14:lumOff w14:val="15000"/>
                    </w14:schemeClr>
                  </w14:solidFill>
                </w14:textFill>
              </w:rPr>
              <w:t/>
            </w:r>
          </w:p>
        </w:tc>
      </w:tr>
    </w:tbl>
    <w:p>
      <w:pPr>
        <w:jc w:val="center"/>
      </w:pPr>
    </w:p>
    <w:p>
      <w:pPr>
        <w:jc w:val="cente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8222" w:type="dxa"/>
            <w:gridSpan w:val="4"/>
            <w:shd w:val="clear" w:color="auto" w:fill="FF0066"/>
            <w:vAlign w:val="center"/>
          </w:tcPr>
          <w:p>
            <w:pPr>
              <w:widowControl/>
              <w:snapToGrid w:val="0"/>
              <w:rPr>
                <w:rFonts w:eastAsia="方正中等线简体" w:asciiTheme="minorHAnsi" w:hAnsiTheme="minorHAnsi"/>
                <w:color w:val="FFFFFF" w:themeColor="background1"/>
                <w:sz w:val="22"/>
                <w:szCs w:val="24"/>
                <w14:textFill>
                  <w14:solidFill>
                    <w14:schemeClr w14:val="bg1"/>
                  </w14:solidFill>
                </w14:textFill>
              </w:rPr>
            </w:pPr>
            <w:r>
              <w:rPr>
                <w:rFonts w:hint="eastAsia" w:eastAsia="方正中等线简体" w:asciiTheme="minorHAnsi" w:hAnsiTheme="minorHAnsi"/>
                <w:color w:val="FFFFFF" w:themeColor="background1"/>
                <w:sz w:val="22"/>
                <w:szCs w:val="24"/>
                <w14:textFill>
                  <w14:solidFill>
                    <w14:schemeClr w14:val="bg1"/>
                  </w14:solidFill>
                </w14:textFill>
              </w:rPr>
              <w:t>报告信息</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检测项目：</w:t>
            </w:r>
          </w:p>
        </w:tc>
        <w:tc>
          <w:tcPr>
            <w:tcW w:w="2369" w:type="dxa"/>
            <w:vAlign w:val="center"/>
          </w:tcPr>
          <w:p>
            <w:pPr>
              <w:widowControl/>
              <w:snapToGrid w:val="0"/>
              <w:rPr>
                <w:rFonts w:hint="eastAsia" w:eastAsia="方正中等线简体"/>
                <w:color w:val="262626" w:themeColor="text1" w:themeTint="D9"/>
                <w:szCs w:val="24"/>
                <w:lang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收样日期：</w:t>
            </w:r>
          </w:p>
        </w:tc>
        <w:tc>
          <w:tcPr>
            <w:tcW w:w="2422" w:type="dxa"/>
            <w:vAlign w:val="center"/>
          </w:tcPr>
          <w:p>
            <w:pPr>
              <w:widowControl/>
              <w:snapToGrid w:val="0"/>
              <w:rPr>
                <w:rFonts w:hint="eastAsia" w:eastAsia="方正中等线简体" w:asciiTheme="minorHAnsi" w:hAnsiTheme="minorHAnsi"/>
                <w:color w:val="262626" w:themeColor="text1" w:themeTint="D9"/>
                <w:szCs w:val="24"/>
                <w:lang w:eastAsia="zh-CN"/>
                <w14:textFill>
                  <w14:solidFill>
                    <w14:schemeClr w14:val="tx1">
                      <w14:lumMod w14:val="85000"/>
                      <w14:lumOff w14:val="15000"/>
                    </w14:schemeClr>
                  </w14:solidFill>
                </w14:textFill>
              </w:rPr>
            </w:pPr>
            <w:r>
              <w:rPr>
                <w:rFonts w:hint="eastAsia" w:eastAsia="方正中等线简体"/>
                <w:color w:val="262626" w:themeColor="text1" w:themeTint="D9"/>
                <w:szCs w:val="24"/>
                <w:lang w:val="en-US" w:eastAsia="zh-CN"/>
                <w14:textFill>
                  <w14:solidFill>
                    <w14:schemeClr w14:val="tx1">
                      <w14:lumMod w14:val="85000"/>
                      <w14:lumOff w14:val="15000"/>
                    </w14:schemeClr>
                  </w14:solidFill>
                </w14:textFill>
              </w:rPr>
              <w:t/>
            </w:r>
            <w:r>
              <w:t/>
            </w:r>
            <w:r>
              <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40"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pacing w:val="157"/>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样本编号：</w:t>
            </w:r>
          </w:p>
        </w:tc>
        <w:tc>
          <w:tcPr>
            <w:tcW w:w="2369" w:type="dxa"/>
            <w:vAlign w:val="center"/>
          </w:tcPr>
          <w:p>
            <w:pPr>
              <w:widowControl/>
              <w:snapToGrid w:val="0"/>
              <w:rPr>
                <w:rFonts w:hint="eastAsia" w:eastAsia="方正中等线简体" w:asciiTheme="minorHAnsi" w:hAnsiTheme="minorHAnsi"/>
                <w:color w:val="262626" w:themeColor="text1" w:themeTint="D9"/>
                <w:szCs w:val="24"/>
                <w:lang w:val="en-US" w:eastAsia="zh-CN"/>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Cs w:val="24"/>
                <w:lang w:val="en-US" w:eastAsia="zh-CN"/>
                <w14:textFill>
                  <w14:solidFill>
                    <w14:schemeClr w14:val="tx1">
                      <w14:lumMod w14:val="85000"/>
                      <w14:lumOff w14:val="15000"/>
                    </w14:schemeClr>
                  </w14:solidFill>
                </w14:textFill>
              </w:rPr>
              <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报告日期：</w:t>
            </w:r>
          </w:p>
        </w:tc>
        <w:tc>
          <w:tcPr>
            <w:tcW w:w="2422" w:type="dxa"/>
            <w:vAlign w:val="center"/>
          </w:tcPr>
          <w:p>
            <w:pPr>
              <w:widowControl/>
              <w:snapToGrid w:val="0"/>
              <w:rPr>
                <w:rFonts w:hint="eastAsia" w:eastAsia="方正中等线简体" w:asciiTheme="minorHAnsi" w:hAnsiTheme="minorHAnsi"/>
                <w:color w:val="262626" w:themeColor="text1" w:themeTint="D9"/>
                <w:szCs w:val="24"/>
                <w:lang w:eastAsia="zh-CN"/>
                <w14:textFill>
                  <w14:solidFill>
                    <w14:schemeClr w14:val="tx1">
                      <w14:lumMod w14:val="85000"/>
                      <w14:lumOff w14:val="15000"/>
                    </w14:schemeClr>
                  </w14:solidFill>
                </w14:textFill>
              </w:rPr>
            </w:pPr>
            <w:r>
              <w:rPr>
                <w:rFonts w:hint="eastAsia" w:eastAsia="方正中等线简体"/>
                <w:color w:val="262626" w:themeColor="text1" w:themeTint="D9"/>
                <w:szCs w:val="24"/>
                <w:lang w:val="en-US" w:eastAsia="zh-CN"/>
                <w14:textFill>
                  <w14:solidFill>
                    <w14:schemeClr w14:val="tx1">
                      <w14:lumMod w14:val="85000"/>
                      <w14:lumOff w14:val="15000"/>
                    </w14:schemeClr>
                  </w14:solidFill>
                </w14:textFill>
              </w:rPr>
              <w:t/>
            </w:r>
            <w:r>
              <w:t/>
            </w:r>
            <w:r>
              <w:t/>
            </w:r>
          </w:p>
        </w:tc>
      </w:tr>
    </w:tbl>
    <w:p>
      <w:pPr>
        <w:pStyle w:val="21"/>
        <w:snapToGrid w:val="0"/>
        <w:spacing w:before="312" w:beforeLines="100" w:line="240" w:lineRule="auto"/>
        <w:rPr>
          <w:rFonts w:eastAsia="方正中等线简体"/>
          <w:color w:val="FF0066"/>
        </w:rPr>
      </w:pPr>
      <w:bookmarkStart w:id="1" w:name="_Toc501611364"/>
    </w:p>
    <w:p>
      <w:pPr>
        <w:pStyle w:val="21"/>
        <w:snapToGrid w:val="0"/>
        <w:spacing w:before="312" w:beforeLines="100" w:line="240" w:lineRule="auto"/>
        <w:rPr>
          <w:rFonts w:eastAsia="方正中等线简体"/>
          <w:color w:val="FF0066"/>
        </w:rPr>
      </w:pPr>
    </w:p>
    <w:p>
      <w:pPr>
        <w:pStyle w:val="21"/>
        <w:snapToGrid w:val="0"/>
        <w:spacing w:before="312" w:beforeLines="100" w:line="240" w:lineRule="auto"/>
        <w:rPr>
          <w:rFonts w:eastAsia="方正中等线简体"/>
          <w:color w:val="FF0066"/>
        </w:rPr>
      </w:pPr>
    </w:p>
    <w:p>
      <w:pPr>
        <w:pStyle w:val="21"/>
        <w:snapToGrid w:val="0"/>
        <w:spacing w:before="312" w:beforeLines="100" w:line="240" w:lineRule="auto"/>
        <w:rPr>
          <w:rFonts w:eastAsia="方正中等线简体"/>
          <w:color w:val="FF0066"/>
        </w:rPr>
      </w:pPr>
      <w:r>
        <w:rPr>
          <w:rFonts w:eastAsia="方正中等线简体"/>
          <w:color w:val="FF0066"/>
        </w:rPr>
        <w:br w:type="page"/>
      </w:r>
    </w:p>
    <w:p>
      <w:pPr>
        <w:pStyle w:val="21"/>
        <w:snapToGrid w:val="0"/>
        <w:spacing w:before="0" w:after="0" w:afterLines="0" w:line="240" w:lineRule="auto"/>
        <w:rPr>
          <w:rFonts w:eastAsia="方正中等线简体"/>
          <w:color w:val="FF0066"/>
        </w:rPr>
      </w:pPr>
      <w:r>
        <w:rPr>
          <w:rFonts w:hint="eastAsia" w:eastAsia="方正中等线简体"/>
          <w:color w:val="FF0066"/>
        </w:rPr>
        <w:t>检测结果：</w:t>
      </w:r>
    </w:p>
    <w:p>
      <w:pPr>
        <w:pStyle w:val="21"/>
        <w:snapToGrid w:val="0"/>
        <w:spacing w:before="156" w:beforeLines="50" w:after="0" w:afterLines="0" w:line="240" w:lineRule="auto"/>
        <w:rPr>
          <w:rFonts w:eastAsia="方正中等线简体"/>
          <w:color w:val="FF0066"/>
          <w:sz w:val="10"/>
          <w:szCs w:val="10"/>
        </w:rPr>
      </w:pPr>
    </w:p>
    <w:p>
      <w:pPr>
        <w:pStyle w:val="21"/>
        <w:snapToGrid w:val="0"/>
        <w:spacing w:before="156" w:beforeLines="50" w:after="0" w:afterLines="0" w:line="240" w:lineRule="auto"/>
        <w:rPr>
          <w:rFonts w:eastAsia="方正中等线简体"/>
          <w:color w:val="FF0066"/>
          <w:sz w:val="24"/>
        </w:rPr>
      </w:pPr>
      <w:r>
        <w:rPr>
          <w:rFonts w:hint="eastAsia" w:eastAsia="方正中等线简体"/>
          <w:color w:val="FF0066"/>
          <w:sz w:val="24"/>
        </w:rPr>
        <w:t>肿瘤免疫检查点药物相关检测结果</w:t>
      </w:r>
      <w:bookmarkEnd w:id="1"/>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9"/>
        <w:gridCol w:w="2369"/>
        <w:gridCol w:w="3428"/>
        <w:gridCol w:w="1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3518" w:type="dxa"/>
            <w:gridSpan w:val="2"/>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检测指标</w:t>
            </w:r>
          </w:p>
        </w:tc>
        <w:tc>
          <w:tcPr>
            <w:tcW w:w="3428" w:type="dxa"/>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检测结果</w:t>
            </w:r>
          </w:p>
        </w:tc>
        <w:tc>
          <w:tcPr>
            <w:tcW w:w="1274" w:type="dxa"/>
            <w:shd w:val="clear" w:color="auto" w:fill="FF0066"/>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结果释义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bottom w:val="single" w:color="auto" w:sz="4"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肿瘤突变负荷（</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TMB</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w:t>
            </w:r>
          </w:p>
        </w:tc>
        <w:tc>
          <w:tcPr>
            <w:tcW w:w="3428" w:type="dxa"/>
            <w:tcBorders>
              <w:bottom w:val="single" w:color="auto" w:sz="4"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2.</w:t>
            </w: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05</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/Mb</w:t>
            </w:r>
          </w:p>
        </w:tc>
        <w:tc>
          <w:tcPr>
            <w:tcW w:w="1274" w:type="dxa"/>
            <w:tcBorders>
              <w:bottom w:val="single" w:color="auto" w:sz="4"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149" w:type="dxa"/>
            <w:vMerge w:val="restart"/>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p>
        </w:tc>
        <w:tc>
          <w:tcPr>
            <w:tcW w:w="2369" w:type="dxa"/>
            <w:shd w:val="clear" w:color="auto" w:fill="F1F1F1" w:themeFill="background1" w:themeFillShade="F2"/>
            <w:vAlign w:val="center"/>
          </w:tcPr>
          <w:p>
            <w:pPr>
              <w:widowControl/>
              <w:snapToGrid w:val="0"/>
              <w:jc w:val="center"/>
              <w:outlineLvl w:val="1"/>
              <w:rPr>
                <w:rFonts w:eastAsia="方正中等线简体" w:asciiTheme="minorHAnsi" w:hAnsiTheme="minorHAnsi"/>
                <w:b/>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sz w:val="18"/>
                <w14:textFill>
                  <w14:solidFill>
                    <w14:schemeClr w14:val="tx1">
                      <w14:lumMod w14:val="85000"/>
                      <w14:lumOff w14:val="15000"/>
                    </w14:schemeClr>
                  </w14:solidFill>
                </w14:textFill>
              </w:rPr>
              <w:t>非同义突变</w:t>
            </w:r>
          </w:p>
        </w:tc>
        <w:tc>
          <w:tcPr>
            <w:tcW w:w="3428" w:type="dxa"/>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58个</w:t>
            </w:r>
          </w:p>
        </w:tc>
        <w:tc>
          <w:tcPr>
            <w:tcW w:w="1274" w:type="dxa"/>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149" w:type="dxa"/>
            <w:vMerge w:val="continue"/>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p>
        </w:tc>
        <w:tc>
          <w:tcPr>
            <w:tcW w:w="2369" w:type="dxa"/>
            <w:shd w:val="clear" w:color="auto" w:fill="F1F1F1" w:themeFill="background1" w:themeFillShade="F2"/>
            <w:vAlign w:val="center"/>
          </w:tcPr>
          <w:p>
            <w:pPr>
              <w:widowControl/>
              <w:snapToGrid w:val="0"/>
              <w:jc w:val="center"/>
              <w:outlineLvl w:val="1"/>
              <w:rPr>
                <w:rFonts w:eastAsia="方正中等线简体" w:asciiTheme="minorHAnsi" w:hAnsiTheme="minorHAnsi"/>
                <w:b/>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sz w:val="18"/>
                <w14:textFill>
                  <w14:solidFill>
                    <w14:schemeClr w14:val="tx1">
                      <w14:lumMod w14:val="85000"/>
                      <w14:lumOff w14:val="15000"/>
                    </w14:schemeClr>
                  </w14:solidFill>
                </w14:textFill>
              </w:rPr>
              <w:t>同义突变</w:t>
            </w:r>
          </w:p>
        </w:tc>
        <w:tc>
          <w:tcPr>
            <w:tcW w:w="3428" w:type="dxa"/>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21个</w:t>
            </w:r>
          </w:p>
        </w:tc>
        <w:tc>
          <w:tcPr>
            <w:tcW w:w="1274" w:type="dxa"/>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1149" w:type="dxa"/>
            <w:vMerge w:val="continue"/>
            <w:tcBorders>
              <w:bottom w:val="single" w:color="FF0066" w:sz="6"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p>
        </w:tc>
        <w:tc>
          <w:tcPr>
            <w:tcW w:w="2369" w:type="dxa"/>
            <w:tcBorders>
              <w:bottom w:val="single" w:color="FF0066" w:sz="6" w:space="0"/>
            </w:tcBorders>
            <w:shd w:val="clear" w:color="auto" w:fill="F1F1F1" w:themeFill="background1" w:themeFillShade="F2"/>
            <w:vAlign w:val="center"/>
          </w:tcPr>
          <w:p>
            <w:pPr>
              <w:widowControl/>
              <w:snapToGrid w:val="0"/>
              <w:jc w:val="center"/>
              <w:outlineLvl w:val="1"/>
              <w:rPr>
                <w:rFonts w:eastAsia="方正中等线简体" w:asciiTheme="minorHAnsi" w:hAnsiTheme="minorHAnsi"/>
                <w:b/>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sz w:val="18"/>
                <w14:textFill>
                  <w14:solidFill>
                    <w14:schemeClr w14:val="tx1">
                      <w14:lumMod w14:val="85000"/>
                      <w14:lumOff w14:val="15000"/>
                    </w14:schemeClr>
                  </w14:solidFill>
                </w14:textFill>
              </w:rPr>
              <w:t>非同义突变／同义突变</w:t>
            </w:r>
          </w:p>
        </w:tc>
        <w:tc>
          <w:tcPr>
            <w:tcW w:w="3428" w:type="dxa"/>
            <w:tcBorders>
              <w:bottom w:val="single" w:color="FF0066" w:sz="6" w:space="0"/>
            </w:tcBorders>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2.76</w:t>
            </w:r>
          </w:p>
        </w:tc>
        <w:tc>
          <w:tcPr>
            <w:tcW w:w="1274" w:type="dxa"/>
            <w:tcBorders>
              <w:bottom w:val="single" w:color="FF0066" w:sz="6" w:space="0"/>
            </w:tcBorders>
            <w:shd w:val="clear" w:color="auto" w:fill="F1F1F1" w:themeFill="background1" w:themeFillShade="F2"/>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中性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top w:val="single" w:color="FF0066" w:sz="6" w:space="0"/>
              <w:bottom w:val="single" w:color="auto" w:sz="4"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微卫星不稳定（</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MSI</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w:t>
            </w:r>
          </w:p>
        </w:tc>
        <w:tc>
          <w:tcPr>
            <w:tcW w:w="3428" w:type="dxa"/>
            <w:tcBorders>
              <w:top w:val="single" w:color="FF0066" w:sz="6" w:space="0"/>
              <w:bottom w:val="single" w:color="auto" w:sz="4"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cs="方正中等线简体"/>
                <w:color w:val="262626" w:themeColor="text1" w:themeTint="D9"/>
                <w:sz w:val="20"/>
                <w:szCs w:val="20"/>
                <w14:textFill>
                  <w14:solidFill>
                    <w14:schemeClr w14:val="tx1">
                      <w14:lumMod w14:val="85000"/>
                      <w14:lumOff w14:val="15000"/>
                    </w14:schemeClr>
                  </w14:solidFill>
                </w14:textFill>
              </w:rPr>
              <w:t>未检测到长度变异</w:t>
            </w:r>
          </w:p>
        </w:tc>
        <w:tc>
          <w:tcPr>
            <w:tcW w:w="1274" w:type="dxa"/>
            <w:tcBorders>
              <w:top w:val="single" w:color="FF0066" w:sz="6" w:space="0"/>
              <w:bottom w:val="single" w:color="auto" w:sz="4"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MSI-S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top w:val="single" w:color="FF0066" w:sz="6" w:space="0"/>
              <w:bottom w:val="single" w:color="auto" w:sz="4"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错配修复</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相关基因</w:t>
            </w:r>
            <w:r>
              <w:rPr>
                <w:rFonts w:hint="eastAsia" w:eastAsia="方正中等线简体" w:asciiTheme="minorHAnsi" w:hAnsiTheme="minorHAnsi"/>
                <w:b/>
                <w:color w:val="262626" w:themeColor="text1" w:themeTint="D9"/>
                <w:sz w:val="20"/>
                <w14:textFill>
                  <w14:solidFill>
                    <w14:schemeClr w14:val="tx1">
                      <w14:lumMod w14:val="85000"/>
                      <w14:lumOff w14:val="15000"/>
                    </w14:schemeClr>
                  </w14:solidFill>
                </w14:textFill>
              </w:rPr>
              <w:t>（</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MMR</w:t>
            </w: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w:t>
            </w:r>
          </w:p>
        </w:tc>
        <w:tc>
          <w:tcPr>
            <w:tcW w:w="3428" w:type="dxa"/>
            <w:tcBorders>
              <w:top w:val="single" w:color="FF0066" w:sz="6" w:space="0"/>
              <w:bottom w:val="single" w:color="auto" w:sz="4"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未发现致病/可能致病突变</w:t>
            </w:r>
          </w:p>
        </w:tc>
        <w:tc>
          <w:tcPr>
            <w:tcW w:w="1274" w:type="dxa"/>
            <w:tcBorders>
              <w:top w:val="single" w:color="FF0066" w:sz="6" w:space="0"/>
              <w:bottom w:val="single" w:color="auto" w:sz="4"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bottom w:val="single" w:color="FF0066" w:sz="6"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遗传性</w:t>
            </w: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POL</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家族基因</w:t>
            </w:r>
          </w:p>
        </w:tc>
        <w:tc>
          <w:tcPr>
            <w:tcW w:w="3428" w:type="dxa"/>
            <w:tcBorders>
              <w:bottom w:val="single" w:color="FF0066" w:sz="6"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未发现致病/可能致病突变</w:t>
            </w:r>
          </w:p>
        </w:tc>
        <w:tc>
          <w:tcPr>
            <w:tcW w:w="1274" w:type="dxa"/>
            <w:tcBorders>
              <w:bottom w:val="single" w:color="FF0066" w:sz="6" w:space="0"/>
            </w:tcBorders>
            <w:shd w:val="clear" w:color="auto" w:fill="auto"/>
            <w:vAlign w:val="center"/>
          </w:tcPr>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18" w:type="dxa"/>
            <w:gridSpan w:val="2"/>
            <w:tcBorders>
              <w:top w:val="single" w:color="FF0066" w:sz="6" w:space="0"/>
            </w:tcBorders>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肿瘤新抗原</w:t>
            </w:r>
            <w:r>
              <w:rPr>
                <w:rFonts w:hint="eastAsia" w:eastAsia="方正中等线简体" w:asciiTheme="minorHAnsi" w:hAnsiTheme="minorHAnsi"/>
                <w:b/>
                <w:color w:val="262626" w:themeColor="text1" w:themeTint="D9"/>
                <w:sz w:val="20"/>
                <w14:textFill>
                  <w14:solidFill>
                    <w14:schemeClr w14:val="tx1">
                      <w14:lumMod w14:val="85000"/>
                      <w14:lumOff w14:val="15000"/>
                    </w14:schemeClr>
                  </w14:solidFill>
                </w14:textFill>
              </w:rPr>
              <w:t>负载</w:t>
            </w: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（Neoantigen）</w:t>
            </w:r>
          </w:p>
        </w:tc>
        <w:tc>
          <w:tcPr>
            <w:tcW w:w="3428" w:type="dxa"/>
            <w:tcBorders>
              <w:top w:val="single" w:color="FF0066" w:sz="6"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28个</w:t>
            </w:r>
          </w:p>
        </w:tc>
        <w:tc>
          <w:tcPr>
            <w:tcW w:w="1274" w:type="dxa"/>
            <w:tcBorders>
              <w:top w:val="single" w:color="FF0066" w:sz="6" w:space="0"/>
            </w:tcBorders>
            <w:shd w:val="clear" w:color="auto" w:fill="auto"/>
            <w:vAlign w:val="center"/>
          </w:tcPr>
          <w:p>
            <w:pPr>
              <w:widowControl/>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t>N/A</w:t>
            </w:r>
          </w:p>
        </w:tc>
      </w:tr>
    </w:tbl>
    <w:p>
      <w:pPr>
        <w:rPr>
          <w:rFonts w:ascii="等线" w:hAnsi="等线" w:eastAsia="等线"/>
          <w:sz w:val="18"/>
        </w:rPr>
      </w:pPr>
      <w:r>
        <w:rPr>
          <w:rFonts w:hint="eastAsia" w:ascii="等线" w:hAnsi="等线" w:eastAsia="等线"/>
          <w:sz w:val="18"/>
        </w:rPr>
        <w:t>注：本检测覆盖人类基因组的全部蛋白质编码序列区域，故得到的生物标记物检测结果的定量数值不应与基因Panel的数据进行比较</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＊相较于ICGC-TCGA国际肿瘤基因组数据库的肺癌样本数据，本检测得到的TMB结果低于平均值，属于Checkmate032中定义的全外显子组TMB-L（0-143个非同义突变位点）；</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＊非同义突变／同义突变比值（A/S ratio</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是一种衡量肿瘤进化保守性的指标，通常肿瘤的A/S ratio大于2.5，这一指标越大代表肿瘤的增殖能力越高，本次检测从样本中测量到的A/S ratio为2.76，反映样本中的肿瘤细胞的增殖能力处于中性状态；</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＊MSI的检测经过一代测序和二代测序（未展示）相互校验得到，本次检测得到一致的MSI-S结果；</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＊肿瘤新抗原负载通过对肿瘤样本的全外显子组基因序列进行分析，预测有多少种基因突变造成的肿瘤抗原有机会被患者身体的MHC-I型分子呈递到细胞表面供T细胞识别；</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＊本检测中报告的肿瘤新抗原详细列表请查阅检测结果明细，需要指出的是，所有报告的新抗原序列都是通过算法预测得到，如需确定其免疫原性，请联系具备资质的免疫实验室进行细胞共培养验证。</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p>
    <w:p>
      <w:pPr>
        <w:pStyle w:val="21"/>
        <w:snapToGrid w:val="0"/>
        <w:spacing w:before="156" w:beforeLines="50" w:after="0" w:afterLines="0" w:line="240" w:lineRule="auto"/>
        <w:rPr>
          <w:rFonts w:eastAsia="方正中等线简体"/>
          <w:color w:val="FF0066"/>
          <w:sz w:val="24"/>
        </w:rPr>
      </w:pPr>
      <w:r>
        <w:rPr>
          <w:rFonts w:hint="eastAsia" w:eastAsia="方正中等线简体"/>
          <w:color w:val="FF0066"/>
          <w:sz w:val="24"/>
        </w:rPr>
        <w:t>送检组织的HLA分型结果</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44"/>
        <w:gridCol w:w="1558"/>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jc w:val="center"/>
        </w:trPr>
        <w:tc>
          <w:tcPr>
            <w:tcW w:w="3544" w:type="dxa"/>
            <w:vMerge w:val="restart"/>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肿瘤或胚系样本</w:t>
            </w:r>
          </w:p>
        </w:tc>
        <w:tc>
          <w:tcPr>
            <w:tcW w:w="4676" w:type="dxa"/>
            <w:gridSpan w:val="3"/>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分型结果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4" w:hRule="atLeast"/>
          <w:jc w:val="center"/>
        </w:trPr>
        <w:tc>
          <w:tcPr>
            <w:tcW w:w="3544" w:type="dxa"/>
            <w:vMerge w:val="continue"/>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p>
        </w:tc>
        <w:tc>
          <w:tcPr>
            <w:tcW w:w="1558" w:type="dxa"/>
            <w:shd w:val="clear" w:color="auto" w:fill="FF0066"/>
          </w:tcPr>
          <w:p>
            <w:pPr>
              <w:widowControl/>
              <w:snapToGrid w:val="0"/>
              <w:jc w:val="center"/>
              <w:outlineLvl w:val="1"/>
              <w:rPr>
                <w:rFonts w:eastAsia="方正中等线简体" w:asciiTheme="minorHAnsi" w:hAnsiTheme="minorHAnsi"/>
                <w:color w:val="FFFFFF" w:themeColor="background1"/>
                <w:sz w:val="20"/>
                <w14:textFill>
                  <w14:solidFill>
                    <w14:schemeClr w14:val="bg1"/>
                  </w14:solidFill>
                </w14:textFill>
              </w:rPr>
            </w:pPr>
            <w:r>
              <w:rPr>
                <w:rFonts w:eastAsia="方正中等线简体" w:asciiTheme="minorHAnsi" w:hAnsiTheme="minorHAnsi"/>
                <w:color w:val="FFFFFF" w:themeColor="background1"/>
                <w:sz w:val="20"/>
                <w14:textFill>
                  <w14:solidFill>
                    <w14:schemeClr w14:val="bg1"/>
                  </w14:solidFill>
                </w14:textFill>
              </w:rPr>
              <w:t>HLA-A</w:t>
            </w:r>
          </w:p>
        </w:tc>
        <w:tc>
          <w:tcPr>
            <w:tcW w:w="1559" w:type="dxa"/>
            <w:shd w:val="clear" w:color="auto" w:fill="FF0066"/>
          </w:tcPr>
          <w:p>
            <w:pPr>
              <w:widowControl/>
              <w:snapToGrid w:val="0"/>
              <w:jc w:val="center"/>
              <w:outlineLvl w:val="1"/>
              <w:rPr>
                <w:rFonts w:eastAsia="方正中等线简体" w:asciiTheme="minorHAnsi" w:hAnsiTheme="minorHAnsi"/>
                <w:color w:val="FFFFFF" w:themeColor="background1"/>
                <w:sz w:val="20"/>
                <w14:textFill>
                  <w14:solidFill>
                    <w14:schemeClr w14:val="bg1"/>
                  </w14:solidFill>
                </w14:textFill>
              </w:rPr>
            </w:pPr>
            <w:r>
              <w:rPr>
                <w:rFonts w:eastAsia="方正中等线简体" w:asciiTheme="minorHAnsi" w:hAnsiTheme="minorHAnsi"/>
                <w:color w:val="FFFFFF" w:themeColor="background1"/>
                <w:sz w:val="20"/>
                <w14:textFill>
                  <w14:solidFill>
                    <w14:schemeClr w14:val="bg1"/>
                  </w14:solidFill>
                </w14:textFill>
              </w:rPr>
              <w:t>HLA-B</w:t>
            </w:r>
          </w:p>
        </w:tc>
        <w:tc>
          <w:tcPr>
            <w:tcW w:w="1559" w:type="dxa"/>
            <w:shd w:val="clear" w:color="auto" w:fill="FF0066"/>
          </w:tcPr>
          <w:p>
            <w:pPr>
              <w:widowControl/>
              <w:snapToGrid w:val="0"/>
              <w:jc w:val="center"/>
              <w:outlineLvl w:val="1"/>
              <w:rPr>
                <w:rFonts w:eastAsia="方正中等线简体" w:asciiTheme="minorHAnsi" w:hAnsiTheme="minorHAnsi"/>
                <w:color w:val="FFFFFF" w:themeColor="background1"/>
                <w:sz w:val="20"/>
                <w14:textFill>
                  <w14:solidFill>
                    <w14:schemeClr w14:val="bg1"/>
                  </w14:solidFill>
                </w14:textFill>
              </w:rPr>
            </w:pPr>
            <w:r>
              <w:rPr>
                <w:rFonts w:eastAsia="方正中等线简体" w:asciiTheme="minorHAnsi" w:hAnsiTheme="minorHAnsi"/>
                <w:color w:val="FFFFFF" w:themeColor="background1"/>
                <w:sz w:val="20"/>
                <w14:textFill>
                  <w14:solidFill>
                    <w14:schemeClr w14:val="bg1"/>
                  </w14:solidFill>
                </w14:textFill>
              </w:rPr>
              <w:t>HLA-C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44"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正常细胞中的HLA-I分型</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1558"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A</w:t>
            </w: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*02:07</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A*33:03</w:t>
            </w:r>
          </w:p>
        </w:tc>
        <w:tc>
          <w:tcPr>
            <w:tcW w:w="1559" w:type="dxa"/>
            <w:shd w:val="clear" w:color="auto" w:fill="auto"/>
            <w:vAlign w:val="center"/>
          </w:tcPr>
          <w:p>
            <w:pPr>
              <w:snapToGrid w:val="0"/>
              <w:jc w:val="center"/>
              <w:outlineLvl w:val="1"/>
              <w:rPr>
                <w:rFonts w:eastAsia="方正中等线简体" w:asciiTheme="minorHAnsi" w:hAnsiTheme="minorHAnsi" w:cstheme="minorHAnsi"/>
                <w:color w:val="FF0000"/>
                <w:sz w:val="20"/>
              </w:rPr>
            </w:pPr>
            <w:r>
              <w:rPr>
                <w:rFonts w:eastAsia="方正中等线简体" w:asciiTheme="minorHAnsi" w:hAnsiTheme="minorHAnsi" w:cstheme="minorHAnsi"/>
                <w:color w:val="FF0000"/>
                <w:sz w:val="20"/>
              </w:rPr>
              <w:t>B*46:01</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B*58:01</w:t>
            </w:r>
          </w:p>
        </w:tc>
        <w:tc>
          <w:tcPr>
            <w:tcW w:w="1559"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C*01:02</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C*03:02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3544"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肿瘤组织中的HLA-I分型</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1558"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A</w:t>
            </w: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*02:07</w:t>
            </w:r>
          </w:p>
          <w:p>
            <w:pPr>
              <w:snapToGrid w:val="0"/>
              <w:jc w:val="center"/>
              <w:outlineLvl w:val="1"/>
              <w:rPr>
                <w:rFonts w:eastAsia="方正中等线简体" w:asciiTheme="minorHAnsi" w:hAnsiTheme="minorHAnsi" w:cs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b/>
                <w:color w:val="FF0000"/>
                <w:sz w:val="20"/>
              </w:rPr>
              <w:t>A*33:06</w:t>
            </w:r>
          </w:p>
        </w:tc>
        <w:tc>
          <w:tcPr>
            <w:tcW w:w="1559" w:type="dxa"/>
            <w:shd w:val="clear" w:color="auto" w:fill="auto"/>
            <w:vAlign w:val="center"/>
          </w:tcPr>
          <w:p>
            <w:pPr>
              <w:snapToGrid w:val="0"/>
              <w:jc w:val="center"/>
              <w:outlineLvl w:val="1"/>
              <w:rPr>
                <w:rFonts w:eastAsia="方正中等线简体" w:asciiTheme="minorHAnsi" w:hAnsiTheme="minorHAnsi" w:cstheme="minorHAnsi"/>
                <w:color w:val="FF0000"/>
                <w:sz w:val="20"/>
              </w:rPr>
            </w:pPr>
            <w:r>
              <w:rPr>
                <w:rFonts w:eastAsia="方正中等线简体" w:asciiTheme="minorHAnsi" w:hAnsiTheme="minorHAnsi" w:cstheme="minorHAnsi"/>
                <w:color w:val="FF0000"/>
                <w:sz w:val="20"/>
              </w:rPr>
              <w:t>B*46:01</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B*58:01</w:t>
            </w:r>
          </w:p>
        </w:tc>
        <w:tc>
          <w:tcPr>
            <w:tcW w:w="1559"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C*01:02</w:t>
            </w:r>
          </w:p>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C*03:02</w:t>
            </w:r>
          </w:p>
        </w:tc>
      </w:tr>
    </w:tbl>
    <w:p>
      <w:pPr>
        <w:rPr>
          <w:rFonts w:ascii="等线" w:hAnsi="等线" w:eastAsia="等线"/>
          <w:sz w:val="18"/>
        </w:rPr>
      </w:pPr>
      <w:r>
        <w:rPr>
          <w:rFonts w:hint="eastAsia" w:ascii="等线" w:hAnsi="等线" w:eastAsia="等线"/>
          <w:sz w:val="18"/>
        </w:rPr>
        <w:t>注：人群的HLA-I分型存在广泛的多态性，</w:t>
      </w:r>
      <w:r>
        <w:rPr>
          <w:rFonts w:hint="eastAsia" w:ascii="等线" w:hAnsi="等线" w:eastAsia="等线"/>
          <w:sz w:val="18"/>
          <w:szCs w:val="18"/>
        </w:rPr>
        <w:t>本报告所列举的HLA-I分型结果由基因测序获得</w:t>
      </w:r>
    </w:p>
    <w:p>
      <w:pPr>
        <w:snapToGrid w:val="0"/>
        <w:jc w:val="left"/>
        <w:outlineLvl w:val="1"/>
        <w:rPr>
          <w:rFonts w:ascii="等线" w:hAnsi="等线" w:eastAsia="等线"/>
          <w:sz w:val="18"/>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＊本次检测从正常细胞和肿瘤组织中都检测到所有的等位基因都处于杂合状态，最新研究显示相较于至少一个位置的等位基因为纯合状态的患者，全部为杂合状态的患者整体生存期更长（Chowell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 xml:space="preserve"> </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et al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 xml:space="preserve">., </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Science</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sz w:val="18"/>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 xml:space="preserve">本次检测从肿瘤样本中检出HLA-I中一个等位基因出现体细胞突变，这可能反映出肿瘤免疫编辑带来的选择压力（McGranahan </w:t>
      </w:r>
      <w:r>
        <w:rPr>
          <w:rFonts w:hint="eastAsia" w:ascii="等线" w:hAnsi="等线" w:eastAsia="等线" w:cstheme="minorHAnsi"/>
          <w:i/>
          <w:color w:val="262626" w:themeColor="text1" w:themeTint="D9"/>
          <w:sz w:val="18"/>
          <w:szCs w:val="18"/>
          <w14:textFill>
            <w14:solidFill>
              <w14:schemeClr w14:val="tx1">
                <w14:lumMod w14:val="85000"/>
                <w14:lumOff w14:val="15000"/>
              </w14:schemeClr>
            </w14:solidFill>
          </w14:textFill>
        </w:rPr>
        <w:t>et</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 xml:space="preserve"> al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 xml:space="preserve"> Cell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＊本次检测从正常细胞和肿瘤组织中都检测到HLA-B62 supertype中的B*46:01等位基因，最新研究显示这可能会影响T细胞对肿瘤细胞的识别能力（Chowell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 xml:space="preserve"> </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et al</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ascii="等线" w:hAnsi="等线" w:eastAsia="等线" w:cstheme="minorHAnsi"/>
          <w:i/>
          <w:color w:val="262626" w:themeColor="text1" w:themeTint="D9"/>
          <w:sz w:val="18"/>
          <w:szCs w:val="18"/>
          <w14:textFill>
            <w14:solidFill>
              <w14:schemeClr w14:val="tx1">
                <w14:lumMod w14:val="85000"/>
                <w14:lumOff w14:val="15000"/>
              </w14:schemeClr>
            </w14:solidFill>
          </w14:textFill>
        </w:rPr>
        <w:t xml:space="preserve"> Science</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p>
    <w:p>
      <w:pPr>
        <w:widowControl/>
        <w:snapToGrid w:val="0"/>
        <w:spacing w:before="156" w:beforeLines="50" w:after="93" w:afterLines="30"/>
        <w:jc w:val="left"/>
        <w:outlineLvl w:val="1"/>
      </w:pPr>
    </w:p>
    <w:p>
      <w:pPr>
        <w:widowControl/>
        <w:jc w:val="left"/>
      </w:pPr>
    </w:p>
    <w:p>
      <w:pPr>
        <w:pStyle w:val="21"/>
        <w:snapToGrid w:val="0"/>
        <w:spacing w:before="0" w:after="0" w:afterLines="0" w:line="240" w:lineRule="auto"/>
        <w:rPr>
          <w:rFonts w:eastAsia="方正中等线简体"/>
          <w:color w:val="FF0066"/>
        </w:rPr>
      </w:pPr>
      <w:r>
        <w:br w:type="page"/>
      </w:r>
      <w:bookmarkStart w:id="2" w:name="_Toc501611369"/>
      <w:r>
        <w:rPr>
          <w:rFonts w:hint="eastAsia" w:eastAsia="方正中等线简体"/>
          <w:color w:val="FF0066"/>
        </w:rPr>
        <w:t>用药提示：</w:t>
      </w:r>
    </w:p>
    <w:p>
      <w:pPr>
        <w:pStyle w:val="21"/>
        <w:snapToGrid w:val="0"/>
        <w:spacing w:before="156" w:beforeLines="50" w:after="0" w:afterLines="0" w:line="240" w:lineRule="auto"/>
        <w:rPr>
          <w:rFonts w:eastAsia="方正中等线简体"/>
          <w:color w:val="FF0066"/>
          <w:sz w:val="10"/>
          <w:szCs w:val="10"/>
        </w:rPr>
      </w:pPr>
    </w:p>
    <w:p>
      <w:pPr>
        <w:pStyle w:val="21"/>
        <w:snapToGrid w:val="0"/>
        <w:spacing w:before="156" w:beforeLines="50" w:after="0" w:afterLines="0" w:line="240" w:lineRule="auto"/>
        <w:rPr>
          <w:rFonts w:eastAsia="方正中等线简体"/>
          <w:color w:val="FF0066"/>
          <w:sz w:val="24"/>
        </w:rPr>
      </w:pPr>
      <w:r>
        <w:rPr>
          <w:rFonts w:hint="eastAsia" w:eastAsia="方正中等线简体"/>
          <w:color w:val="FF0066"/>
          <w:sz w:val="24"/>
        </w:rPr>
        <w:t>肿瘤免疫检查点药物提示：</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7"/>
        <w:gridCol w:w="1493"/>
        <w:gridCol w:w="941"/>
        <w:gridCol w:w="43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87"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药物商品名</w:t>
            </w:r>
          </w:p>
        </w:tc>
        <w:tc>
          <w:tcPr>
            <w:tcW w:w="1493"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抗体英文名</w:t>
            </w:r>
          </w:p>
        </w:tc>
        <w:tc>
          <w:tcPr>
            <w:tcW w:w="941"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靶点</w:t>
            </w:r>
          </w:p>
        </w:tc>
        <w:tc>
          <w:tcPr>
            <w:tcW w:w="4399" w:type="dxa"/>
            <w:shd w:val="clear" w:color="auto" w:fill="FF0066"/>
            <w:vAlign w:val="center"/>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b/>
                <w:color w:val="FFFFFF" w:themeColor="background1"/>
                <w:sz w:val="22"/>
                <w14:textFill>
                  <w14:solidFill>
                    <w14:schemeClr w14:val="bg1"/>
                  </w14:solidFill>
                </w14:textFill>
              </w:rPr>
              <w:t>用药提示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387" w:type="dxa"/>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Opdivo</w:t>
            </w:r>
          </w:p>
        </w:tc>
        <w:tc>
          <w:tcPr>
            <w:tcW w:w="1493"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Nivolumab</w:t>
            </w:r>
          </w:p>
        </w:tc>
        <w:tc>
          <w:tcPr>
            <w:tcW w:w="941" w:type="dxa"/>
            <w:shd w:val="clear" w:color="auto" w:fill="auto"/>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PD-1</w:t>
            </w:r>
          </w:p>
        </w:tc>
        <w:tc>
          <w:tcPr>
            <w:tcW w:w="4399" w:type="dxa"/>
            <w:shd w:val="clear" w:color="auto" w:fill="FFFFFF" w:themeFill="background1"/>
            <w:vAlign w:val="center"/>
          </w:tcPr>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未检测到EGFR、ALK、ROS1、BRAF等驱动基因的突变，FDA批准转移性非小细胞患者在铂类化药治疗无效或进展后，在二线治疗中使用Nivolumab；</w:t>
            </w:r>
          </w:p>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患者的TMB较低、MSI稳定，可能从免疫治疗中获益的可能性较低。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387" w:type="dxa"/>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Keytruda</w:t>
            </w:r>
          </w:p>
        </w:tc>
        <w:tc>
          <w:tcPr>
            <w:tcW w:w="1493"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Pembrolizumab</w:t>
            </w:r>
          </w:p>
        </w:tc>
        <w:tc>
          <w:tcPr>
            <w:tcW w:w="941"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20"/>
                <w14:textFill>
                  <w14:solidFill>
                    <w14:schemeClr w14:val="tx1">
                      <w14:lumMod w14:val="85000"/>
                      <w14:lumOff w14:val="15000"/>
                    </w14:schemeClr>
                  </w14:solidFill>
                </w14:textFill>
              </w:rPr>
              <w:t>PD-1</w:t>
            </w:r>
          </w:p>
        </w:tc>
        <w:tc>
          <w:tcPr>
            <w:tcW w:w="4399" w:type="dxa"/>
            <w:shd w:val="clear" w:color="auto" w:fill="FFFFFF" w:themeFill="background1"/>
            <w:vAlign w:val="center"/>
          </w:tcPr>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未检测到EGFR、ALK、ROS1、BRAF等驱动基因的突变，如果PD-L1免疫组化检测呈阳性（</w:t>
            </w:r>
            <w:r>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&gt;=50%</w:t>
            </w: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），可以考虑在一线治疗中使用Pembrolizumab；</w:t>
            </w:r>
          </w:p>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在一线铂药基础的化疗进展后，免疫组化检测呈阳性（</w:t>
            </w:r>
            <w:r>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&gt;=50%</w:t>
            </w: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），如果PD-L1可以考虑在二线治疗中使用Pembrolizumab</w:t>
            </w:r>
          </w:p>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患者的TMB较低、MSI稳定，可能从免疫治疗中获益的可能性较低。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387" w:type="dxa"/>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Tecentriq</w:t>
            </w:r>
          </w:p>
        </w:tc>
        <w:tc>
          <w:tcPr>
            <w:tcW w:w="1493"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Atezolizumab</w:t>
            </w:r>
          </w:p>
        </w:tc>
        <w:tc>
          <w:tcPr>
            <w:tcW w:w="941"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20"/>
                <w14:textFill>
                  <w14:solidFill>
                    <w14:schemeClr w14:val="tx1">
                      <w14:lumMod w14:val="85000"/>
                      <w14:lumOff w14:val="15000"/>
                    </w14:schemeClr>
                  </w14:solidFill>
                </w14:textFill>
              </w:rPr>
              <w:t>PD-L1</w:t>
            </w:r>
          </w:p>
        </w:tc>
        <w:tc>
          <w:tcPr>
            <w:tcW w:w="4399" w:type="dxa"/>
            <w:shd w:val="clear" w:color="auto" w:fill="FFFFFF" w:themeFill="background1"/>
            <w:vAlign w:val="center"/>
          </w:tcPr>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未检测到EGFR、ALK、ROS1、BRAF等驱动基因的突变，NCCN指南推荐在转移性非小细胞患者在铂类化药治疗无效或进展后，特别是对于检测到PD-L1表达和肿瘤浸润淋巴细胞（TIL）的患者，可以在二线治疗中使用Atezolizumab；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3" w:hRule="atLeast"/>
          <w:jc w:val="center"/>
        </w:trPr>
        <w:tc>
          <w:tcPr>
            <w:tcW w:w="1387" w:type="dxa"/>
            <w:shd w:val="clear" w:color="auto" w:fill="auto"/>
            <w:vAlign w:val="center"/>
          </w:tcPr>
          <w:p>
            <w:pPr>
              <w:widowControl/>
              <w:snapToGrid w:val="0"/>
              <w:jc w:val="center"/>
              <w:outlineLvl w:val="1"/>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262626" w:themeColor="text1" w:themeTint="D9"/>
                <w:sz w:val="20"/>
                <w14:textFill>
                  <w14:solidFill>
                    <w14:schemeClr w14:val="tx1">
                      <w14:lumMod w14:val="85000"/>
                      <w14:lumOff w14:val="15000"/>
                    </w14:schemeClr>
                  </w14:solidFill>
                </w14:textFill>
              </w:rPr>
              <w:t>Imfinzi</w:t>
            </w:r>
          </w:p>
        </w:tc>
        <w:tc>
          <w:tcPr>
            <w:tcW w:w="1493"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color w:val="262626" w:themeColor="text1" w:themeTint="D9"/>
                <w:sz w:val="20"/>
                <w14:textFill>
                  <w14:solidFill>
                    <w14:schemeClr w14:val="tx1">
                      <w14:lumMod w14:val="85000"/>
                      <w14:lumOff w14:val="15000"/>
                    </w14:schemeClr>
                  </w14:solidFill>
                </w14:textFill>
              </w:rPr>
              <w:t>Durvalumab</w:t>
            </w:r>
          </w:p>
        </w:tc>
        <w:tc>
          <w:tcPr>
            <w:tcW w:w="941" w:type="dxa"/>
            <w:shd w:val="clear" w:color="auto" w:fill="auto"/>
            <w:vAlign w:val="center"/>
          </w:tcPr>
          <w:p>
            <w:pPr>
              <w:widowControl/>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t>PD-L1</w:t>
            </w:r>
          </w:p>
        </w:tc>
        <w:tc>
          <w:tcPr>
            <w:tcW w:w="4399" w:type="dxa"/>
            <w:shd w:val="clear" w:color="auto" w:fill="FFFFFF" w:themeFill="background1"/>
            <w:vAlign w:val="center"/>
          </w:tcPr>
          <w:p>
            <w:pPr>
              <w:pStyle w:val="22"/>
              <w:numPr>
                <w:ilvl w:val="0"/>
                <w:numId w:val="1"/>
              </w:numPr>
              <w:snapToGrid w:val="0"/>
              <w:ind w:firstLineChars="0"/>
              <w:jc w:val="left"/>
              <w:outlineLvl w:val="1"/>
              <w:rPr>
                <w:rFonts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pPr>
            <w:r>
              <w:rPr>
                <w:rFonts w:hint="eastAsia" w:eastAsia="方正中等线简体" w:asciiTheme="minorHAnsi" w:hAnsiTheme="minorHAnsi" w:cstheme="minorHAnsi"/>
                <w:color w:val="262626" w:themeColor="text1" w:themeTint="D9"/>
                <w:sz w:val="18"/>
                <w14:textFill>
                  <w14:solidFill>
                    <w14:schemeClr w14:val="tx1">
                      <w14:lumMod w14:val="85000"/>
                      <w14:lumOff w14:val="15000"/>
                    </w14:schemeClr>
                  </w14:solidFill>
                </w14:textFill>
              </w:rPr>
              <w:t>未有证据证明Durvalumab可以在转移性非小细胞肺癌患者中获益</w:t>
            </w:r>
          </w:p>
        </w:tc>
      </w:tr>
    </w:tbl>
    <w:p>
      <w:pPr>
        <w:rPr>
          <w:rFonts w:ascii="等线" w:hAnsi="等线" w:eastAsia="等线"/>
          <w:sz w:val="18"/>
          <w:szCs w:val="18"/>
        </w:rPr>
      </w:pPr>
      <w:r>
        <w:rPr>
          <w:rFonts w:hint="eastAsia" w:ascii="等线" w:hAnsi="等线" w:eastAsia="等线"/>
          <w:sz w:val="18"/>
          <w:szCs w:val="18"/>
        </w:rPr>
        <w:t>注：本报告所列举的药物或基因变异并未按照基因或者药物的重要性排序，具体决策需参照临床实际</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根据Checkmate 057 III期临床试验结果，转移性非小细胞肺癌患者接受Nivolumab单药治疗将比接受docetaxel治疗的总体生存期更长（24-month OS：29% vs. 16% in）；</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＊根据Keynote 010 II/III期临床试验结果，在使用铂药基础的化疗治疗后进展的非小细胞肺癌患者中，如果表达有</w:t>
      </w:r>
      <w:r>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t>&gt;1%</w:t>
      </w: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的PD-L1，接受Atezolizumab治疗（10mg/kg每三周一次）的患者比接受多西他赛治疗的患者在生存期中位数上有110%的延长；</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＊根据POPLAR III期临床试验结果，在使用铂药基础的化疗治疗后进展的非小细胞肺癌患者中，接受Atezolizumab治疗的患者比接受多西他赛治疗的患者在总体生存期上有30%的延长；</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＊根据2018第二版NCCN非小细胞肺癌专家指南，使用Nivolumab和Atezolizumab无需进行PD-L1免疫组化检测，但根据POPLAR III期临床试验的结果，检测到PD-L1表达和肿瘤浸润淋巴细胞（TIL）的患者（TC3 or IC3）总体的生存期或一更高；</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＊2018第二版NCCN非小细胞肺癌专家指南，Durvalumab主要作为不可切除的非小细胞肺癌III期患者在放化疗后使用的辅助治疗药物；</w:t>
      </w:r>
    </w:p>
    <w:p>
      <w:pPr>
        <w:snapToGrid w:val="0"/>
        <w:jc w:val="left"/>
        <w:outlineLvl w:val="1"/>
        <w:rPr>
          <w:rFonts w:ascii="等线" w:hAnsi="等线" w:eastAsia="等线" w:cstheme="minorHAnsi"/>
          <w:color w:val="262626" w:themeColor="text1" w:themeTint="D9"/>
          <w:sz w:val="18"/>
          <w:szCs w:val="18"/>
          <w14:textFill>
            <w14:solidFill>
              <w14:schemeClr w14:val="tx1">
                <w14:lumMod w14:val="85000"/>
                <w14:lumOff w14:val="15000"/>
              </w14:schemeClr>
            </w14:solidFill>
          </w14:textFill>
        </w:rPr>
      </w:pPr>
      <w:r>
        <w:rPr>
          <w:rFonts w:hint="eastAsia" w:ascii="等线" w:hAnsi="等线" w:eastAsia="等线" w:cstheme="minorHAnsi"/>
          <w:color w:val="262626" w:themeColor="text1" w:themeTint="D9"/>
          <w:sz w:val="18"/>
          <w:szCs w:val="18"/>
          <w14:textFill>
            <w14:solidFill>
              <w14:schemeClr w14:val="tx1">
                <w14:lumMod w14:val="85000"/>
                <w14:lumOff w14:val="15000"/>
              </w14:schemeClr>
            </w14:solidFill>
          </w14:textFill>
        </w:rPr>
        <w:t>＊根据PACIFIC III期临床试验结果，在连续使用铂药基础的放化疗治疗2个以上周期的未进展非小细胞肺癌患者，接受Durvalumab治疗的患者比安慰剂组患者能够获得更高的无进展生存期和生存时间。</w:t>
      </w:r>
    </w:p>
    <w:p>
      <w:pPr>
        <w:snapToGrid w:val="0"/>
        <w:jc w:val="left"/>
        <w:outlineLvl w:val="1"/>
        <w:rPr>
          <w:rFonts w:ascii="等线" w:hAnsi="等线" w:eastAsia="等线"/>
          <w:color w:val="FF0000"/>
          <w:sz w:val="18"/>
          <w:szCs w:val="18"/>
        </w:rPr>
      </w:pPr>
    </w:p>
    <w:p>
      <w:pPr>
        <w:widowControl/>
        <w:snapToGrid w:val="0"/>
        <w:spacing w:before="156" w:beforeLines="50" w:after="93" w:afterLines="30"/>
        <w:jc w:val="left"/>
        <w:outlineLvl w:val="1"/>
      </w:pPr>
      <w:r>
        <w:br w:type="page"/>
      </w:r>
    </w:p>
    <w:p>
      <w:pPr>
        <w:pStyle w:val="21"/>
        <w:snapToGrid w:val="0"/>
        <w:spacing w:before="0" w:after="0" w:afterLines="0" w:line="240" w:lineRule="auto"/>
        <w:jc w:val="both"/>
      </w:pPr>
      <w:r>
        <w:rPr>
          <w:rFonts w:hint="eastAsia" w:eastAsia="方正中等线简体"/>
          <w:color w:val="FF0066"/>
        </w:rPr>
        <w:t>检测说明</w:t>
      </w:r>
      <w:bookmarkEnd w:id="2"/>
      <w:r>
        <w:rPr>
          <w:rFonts w:hint="eastAsia" w:eastAsia="方正中等线简体"/>
          <w:color w:val="FF0066"/>
        </w:rPr>
        <w:t>：</w:t>
      </w:r>
    </w:p>
    <w:p/>
    <w:p>
      <w:pPr>
        <w:snapToGrid w:val="0"/>
        <w:spacing w:line="360" w:lineRule="auto"/>
        <w:ind w:firstLine="404" w:firstLineChars="202"/>
        <w:rPr>
          <w:rFonts w:eastAsia="等线" w:asciiTheme="minorHAnsi" w:hAnsiTheme="minorHAnsi"/>
          <w:sz w:val="20"/>
          <w:szCs w:val="20"/>
        </w:rPr>
      </w:pPr>
      <w:r>
        <w:rPr>
          <w:rFonts w:eastAsia="等线" w:asciiTheme="minorHAnsi" w:hAnsiTheme="minorHAnsi"/>
          <w:sz w:val="20"/>
          <w:szCs w:val="20"/>
        </w:rPr>
        <w:t>抗肿瘤免疫治疗靶点检测是结合高通量测序平台和链式聚合反应平台的的</w:t>
      </w:r>
      <w:r>
        <w:rPr>
          <w:rFonts w:hint="eastAsia" w:eastAsia="等线" w:asciiTheme="minorHAnsi" w:hAnsiTheme="minorHAnsi"/>
          <w:sz w:val="20"/>
          <w:szCs w:val="20"/>
        </w:rPr>
        <w:t>全外显子组</w:t>
      </w:r>
      <w:r>
        <w:rPr>
          <w:rFonts w:eastAsia="等线" w:asciiTheme="minorHAnsi" w:hAnsiTheme="minorHAnsi"/>
          <w:sz w:val="20"/>
          <w:szCs w:val="20"/>
        </w:rPr>
        <w:t>多维度综合检测。</w:t>
      </w:r>
      <w:r>
        <w:rPr>
          <w:rFonts w:hint="eastAsia" w:eastAsia="等线" w:asciiTheme="minorHAnsi" w:hAnsiTheme="minorHAnsi"/>
          <w:sz w:val="20"/>
          <w:szCs w:val="20"/>
        </w:rPr>
        <w:t>检测</w:t>
      </w:r>
      <w:r>
        <w:rPr>
          <w:rFonts w:eastAsia="等线" w:asciiTheme="minorHAnsi" w:hAnsiTheme="minorHAnsi"/>
          <w:sz w:val="20"/>
          <w:szCs w:val="20"/>
        </w:rPr>
        <w:t>采用叠栈式PCR扩增子测序（tPAS）与PCR技术对肿瘤组织DNA进行高通量测序及PCR检测，计算肿瘤组织突变负荷（TMB）、MMR基因测序以及MSI状态检测，可以检测</w:t>
      </w:r>
      <w:r>
        <w:rPr>
          <w:rFonts w:hint="eastAsia" w:eastAsia="等线" w:asciiTheme="minorHAnsi" w:hAnsiTheme="minorHAnsi"/>
          <w:sz w:val="20"/>
          <w:szCs w:val="20"/>
        </w:rPr>
        <w:t>人类基因组的全外显子组区域，涵盖所有重要的肿瘤相关基因（包括</w:t>
      </w:r>
      <w:r>
        <w:rPr>
          <w:rFonts w:eastAsia="等线" w:asciiTheme="minorHAnsi" w:hAnsiTheme="minorHAnsi"/>
          <w:sz w:val="20"/>
          <w:szCs w:val="20"/>
        </w:rPr>
        <w:t>EGFR、KRAS、NRAS、PIK3CA、ALK、MTOR、PD-L1、CTLA4等基因</w:t>
      </w:r>
      <w:r>
        <w:rPr>
          <w:rFonts w:hint="eastAsia" w:eastAsia="等线" w:asciiTheme="minorHAnsi" w:hAnsiTheme="minorHAnsi"/>
          <w:sz w:val="20"/>
          <w:szCs w:val="20"/>
        </w:rPr>
        <w:t>）。检测可</w:t>
      </w:r>
      <w:r>
        <w:rPr>
          <w:rFonts w:eastAsia="等线" w:asciiTheme="minorHAnsi" w:hAnsiTheme="minorHAnsi"/>
          <w:sz w:val="20"/>
          <w:szCs w:val="20"/>
        </w:rPr>
        <w:t>识别</w:t>
      </w:r>
      <w:r>
        <w:rPr>
          <w:rFonts w:hint="eastAsia" w:eastAsia="等线" w:asciiTheme="minorHAnsi" w:hAnsiTheme="minorHAnsi"/>
          <w:sz w:val="20"/>
          <w:szCs w:val="20"/>
        </w:rPr>
        <w:t>肿瘤样本中存在的</w:t>
      </w:r>
      <w:r>
        <w:rPr>
          <w:rFonts w:eastAsia="等线" w:asciiTheme="minorHAnsi" w:hAnsiTheme="minorHAnsi"/>
          <w:sz w:val="20"/>
          <w:szCs w:val="20"/>
        </w:rPr>
        <w:t>单核苷酸变异（SNV）、插入缺失突变（Indel）和拷贝数变异（CNV），</w:t>
      </w:r>
      <w:r>
        <w:rPr>
          <w:rFonts w:hint="eastAsia" w:eastAsia="等线" w:asciiTheme="minorHAnsi" w:hAnsiTheme="minorHAnsi"/>
          <w:sz w:val="20"/>
          <w:szCs w:val="20"/>
        </w:rPr>
        <w:t>并基于这些突变信息，</w:t>
      </w:r>
      <w:r>
        <w:rPr>
          <w:rFonts w:eastAsia="等线" w:asciiTheme="minorHAnsi" w:hAnsiTheme="minorHAnsi"/>
          <w:sz w:val="20"/>
          <w:szCs w:val="20"/>
        </w:rPr>
        <w:t>综合生成肿瘤突变负荷</w:t>
      </w:r>
      <w:r>
        <w:rPr>
          <w:rFonts w:hint="eastAsia" w:eastAsia="等线" w:asciiTheme="minorHAnsi" w:hAnsiTheme="minorHAnsi"/>
          <w:sz w:val="20"/>
          <w:szCs w:val="20"/>
        </w:rPr>
        <w:t>和新抗源负载</w:t>
      </w:r>
      <w:r>
        <w:rPr>
          <w:rFonts w:eastAsia="等线" w:asciiTheme="minorHAnsi" w:hAnsiTheme="minorHAnsi"/>
          <w:sz w:val="20"/>
          <w:szCs w:val="20"/>
        </w:rPr>
        <w:t>。</w:t>
      </w:r>
    </w:p>
    <w:p>
      <w:pPr>
        <w:snapToGrid w:val="0"/>
        <w:spacing w:line="360" w:lineRule="auto"/>
        <w:ind w:firstLine="404" w:firstLineChars="202"/>
        <w:rPr>
          <w:rFonts w:eastAsia="等线" w:cs="Calibri" w:asciiTheme="minorHAnsi" w:hAnsiTheme="minorHAnsi"/>
          <w:color w:val="000000"/>
          <w:sz w:val="20"/>
          <w:szCs w:val="20"/>
          <w:shd w:val="clear" w:color="auto" w:fill="FFFFFF"/>
        </w:rPr>
      </w:pPr>
      <w:r>
        <w:rPr>
          <w:rFonts w:eastAsia="等线" w:asciiTheme="minorHAnsi" w:hAnsiTheme="minorHAnsi"/>
          <w:sz w:val="20"/>
          <w:szCs w:val="20"/>
        </w:rPr>
        <w:t>通过对</w:t>
      </w:r>
      <w:r>
        <w:rPr>
          <w:rFonts w:eastAsia="等线" w:asciiTheme="minorHAnsi" w:hAnsiTheme="minorHAnsi" w:cstheme="minorHAnsi"/>
          <w:sz w:val="20"/>
          <w:szCs w:val="20"/>
        </w:rPr>
        <w:t>MMR</w:t>
      </w:r>
      <w:r>
        <w:rPr>
          <w:rFonts w:eastAsia="等线" w:asciiTheme="minorHAnsi" w:hAnsiTheme="minorHAnsi"/>
          <w:sz w:val="20"/>
          <w:szCs w:val="20"/>
        </w:rPr>
        <w:t>相关基因</w:t>
      </w:r>
      <w:r>
        <w:rPr>
          <w:rFonts w:eastAsia="等线" w:asciiTheme="minorHAnsi" w:hAnsiTheme="minorHAnsi" w:cstheme="minorHAnsi"/>
          <w:color w:val="000000"/>
          <w:sz w:val="20"/>
          <w:szCs w:val="20"/>
          <w:shd w:val="clear" w:color="auto" w:fill="FFFFFF"/>
        </w:rPr>
        <w:t>MLH1、MSH2、MSH6、PMS1、PMS2</w:t>
      </w:r>
      <w:r>
        <w:rPr>
          <w:rFonts w:eastAsia="等线" w:cs="Calibri" w:asciiTheme="minorHAnsi" w:hAnsiTheme="minorHAnsi"/>
          <w:color w:val="000000"/>
          <w:sz w:val="20"/>
          <w:szCs w:val="20"/>
          <w:shd w:val="clear" w:color="auto" w:fill="FFFFFF"/>
        </w:rPr>
        <w:t>以及</w:t>
      </w:r>
      <w:r>
        <w:rPr>
          <w:rFonts w:eastAsia="等线" w:asciiTheme="minorHAnsi" w:hAnsiTheme="minorHAnsi" w:cstheme="minorHAnsi"/>
          <w:color w:val="000000"/>
          <w:sz w:val="20"/>
          <w:szCs w:val="20"/>
          <w:shd w:val="clear" w:color="auto" w:fill="FFFFFF"/>
        </w:rPr>
        <w:t>POL</w:t>
      </w:r>
      <w:r>
        <w:rPr>
          <w:rFonts w:eastAsia="等线" w:cs="Calibri" w:asciiTheme="minorHAnsi" w:hAnsiTheme="minorHAnsi"/>
          <w:color w:val="000000"/>
          <w:sz w:val="20"/>
          <w:szCs w:val="20"/>
          <w:shd w:val="clear" w:color="auto" w:fill="FFFFFF"/>
        </w:rPr>
        <w:t>家族相关基因的测序，结合对于</w:t>
      </w:r>
      <w:r>
        <w:rPr>
          <w:rFonts w:eastAsia="等线" w:asciiTheme="minorHAnsi" w:hAnsiTheme="minorHAnsi" w:cstheme="minorHAnsi"/>
          <w:color w:val="000000"/>
          <w:sz w:val="20"/>
          <w:szCs w:val="20"/>
          <w:shd w:val="clear" w:color="auto" w:fill="FFFFFF"/>
        </w:rPr>
        <w:t>BAT-25、BAT-26、NR-21、NR-24和MONO-27</w:t>
      </w:r>
      <w:r>
        <w:rPr>
          <w:rFonts w:eastAsia="等线" w:cs="Calibri" w:asciiTheme="minorHAnsi" w:hAnsiTheme="minorHAnsi"/>
          <w:color w:val="000000"/>
          <w:sz w:val="20"/>
          <w:szCs w:val="20"/>
          <w:shd w:val="clear" w:color="auto" w:fill="FFFFFF"/>
        </w:rPr>
        <w:t xml:space="preserve"> 这些MSI位点检测，了解肿瘤</w:t>
      </w:r>
      <w:r>
        <w:rPr>
          <w:rFonts w:eastAsia="等线" w:asciiTheme="minorHAnsi" w:hAnsiTheme="minorHAnsi" w:cstheme="minorHAnsi"/>
          <w:color w:val="000000"/>
          <w:sz w:val="20"/>
          <w:szCs w:val="20"/>
          <w:shd w:val="clear" w:color="auto" w:fill="FFFFFF"/>
        </w:rPr>
        <w:t>MMR</w:t>
      </w:r>
      <w:r>
        <w:rPr>
          <w:rFonts w:eastAsia="等线" w:cs="Calibri" w:asciiTheme="minorHAnsi" w:hAnsiTheme="minorHAnsi"/>
          <w:color w:val="000000"/>
          <w:sz w:val="20"/>
          <w:szCs w:val="20"/>
          <w:shd w:val="clear" w:color="auto" w:fill="FFFFFF"/>
        </w:rPr>
        <w:t>状态。</w:t>
      </w:r>
      <w:r>
        <w:rPr>
          <w:rFonts w:hint="eastAsia" w:eastAsia="等线" w:cs="Calibri" w:asciiTheme="minorHAnsi" w:hAnsiTheme="minorHAnsi"/>
          <w:color w:val="000000"/>
          <w:sz w:val="20"/>
          <w:szCs w:val="20"/>
          <w:shd w:val="clear" w:color="auto" w:fill="FFFFFF"/>
        </w:rPr>
        <w:t>然而，肿瘤具有异质性，利用小块组织检测到的变异可能无法完全反映病灶部位全部细胞变异情况。</w:t>
      </w:r>
    </w:p>
    <w:p>
      <w:pPr>
        <w:widowControl/>
      </w:pPr>
    </w:p>
    <w:p>
      <w:pPr>
        <w:widowControl/>
      </w:pPr>
    </w:p>
    <w:p>
      <w:pPr>
        <w:pStyle w:val="21"/>
        <w:snapToGrid w:val="0"/>
        <w:spacing w:before="0" w:after="0" w:afterLines="0" w:line="240" w:lineRule="auto"/>
        <w:rPr>
          <w:rFonts w:eastAsia="方正中等线简体"/>
          <w:color w:val="FF0066"/>
        </w:rPr>
      </w:pPr>
      <w:r>
        <w:rPr>
          <w:rFonts w:hint="eastAsia" w:eastAsia="方正中等线简体"/>
          <w:color w:val="FF0066"/>
        </w:rPr>
        <w:t>免责声明：</w:t>
      </w:r>
    </w:p>
    <w:p/>
    <w:p>
      <w:pPr>
        <w:snapToGrid w:val="0"/>
        <w:spacing w:line="360" w:lineRule="auto"/>
        <w:ind w:firstLine="404" w:firstLineChars="202"/>
        <w:rPr>
          <w:rFonts w:eastAsia="等线" w:asciiTheme="minorHAnsi" w:hAnsiTheme="minorHAnsi"/>
          <w:sz w:val="20"/>
          <w:szCs w:val="20"/>
        </w:rPr>
      </w:pPr>
      <w:r>
        <w:rPr>
          <w:rFonts w:eastAsia="等线" w:asciiTheme="minorHAnsi" w:hAnsiTheme="minorHAnsi"/>
          <w:sz w:val="20"/>
          <w:szCs w:val="20"/>
        </w:rPr>
        <w:t>本检测主要用于辅助临床决策,检测结果仅供临床参考,不代表临床决策意见。部分基因与药物对应关系,目前仅限于科学 研究,尚未进入临床指南,需临床医生酌情参考。</w:t>
      </w:r>
    </w:p>
    <w:p>
      <w:pPr>
        <w:snapToGrid w:val="0"/>
        <w:spacing w:line="360" w:lineRule="auto"/>
        <w:ind w:firstLine="404" w:firstLineChars="202"/>
        <w:rPr>
          <w:rFonts w:eastAsia="等线" w:asciiTheme="minorHAnsi" w:hAnsiTheme="minorHAnsi"/>
          <w:sz w:val="20"/>
          <w:szCs w:val="20"/>
        </w:rPr>
      </w:pPr>
      <w:r>
        <w:rPr>
          <w:rFonts w:eastAsia="等线" w:asciiTheme="minorHAnsi" w:hAnsiTheme="minorHAnsi"/>
          <w:sz w:val="20"/>
          <w:szCs w:val="20"/>
        </w:rPr>
        <w:t>此用药信息仅依据基因检测结果提供</w:t>
      </w:r>
      <w:r>
        <w:rPr>
          <w:rFonts w:hint="eastAsia" w:eastAsia="等线" w:asciiTheme="minorHAnsi" w:hAnsiTheme="minorHAnsi"/>
          <w:sz w:val="20"/>
          <w:szCs w:val="20"/>
        </w:rPr>
        <w:t>，</w:t>
      </w:r>
      <w:r>
        <w:rPr>
          <w:rFonts w:eastAsia="等线" w:asciiTheme="minorHAnsi" w:hAnsiTheme="minorHAnsi"/>
          <w:sz w:val="20"/>
          <w:szCs w:val="20"/>
        </w:rPr>
        <w:t>实际用药请遵医嘱。临床试验仅显示部分相关结果,临床试验实时更新</w:t>
      </w:r>
      <w:r>
        <w:rPr>
          <w:rFonts w:hint="eastAsia" w:eastAsia="等线" w:asciiTheme="minorHAnsi" w:hAnsiTheme="minorHAnsi"/>
          <w:sz w:val="20"/>
          <w:szCs w:val="20"/>
        </w:rPr>
        <w:t>，</w:t>
      </w:r>
      <w:r>
        <w:rPr>
          <w:rFonts w:eastAsia="等线" w:asciiTheme="minorHAnsi" w:hAnsiTheme="minorHAnsi"/>
          <w:sz w:val="20"/>
          <w:szCs w:val="20"/>
        </w:rPr>
        <w:t>如想了解全面的临床试验信息，可参考www.clinicaltrials.gov。本报告结果只对送检样品负责，</w:t>
      </w:r>
      <w:r>
        <w:rPr>
          <w:rFonts w:hint="eastAsia" w:eastAsia="等线" w:asciiTheme="minorHAnsi" w:hAnsiTheme="minorHAnsi"/>
          <w:sz w:val="20"/>
          <w:szCs w:val="20"/>
        </w:rPr>
        <w:t>和瑞基因</w:t>
      </w:r>
      <w:r>
        <w:rPr>
          <w:rFonts w:eastAsia="等线" w:asciiTheme="minorHAnsi" w:hAnsiTheme="minorHAnsi"/>
          <w:sz w:val="20"/>
          <w:szCs w:val="20"/>
        </w:rPr>
        <w:t>对以上检测结果保留最终解释权</w:t>
      </w:r>
      <w:r>
        <w:rPr>
          <w:rFonts w:hint="eastAsia" w:eastAsia="等线" w:asciiTheme="minorHAnsi" w:hAnsiTheme="minorHAnsi"/>
          <w:sz w:val="20"/>
          <w:szCs w:val="20"/>
        </w:rPr>
        <w:t>，</w:t>
      </w:r>
      <w:r>
        <w:rPr>
          <w:rFonts w:eastAsia="等线" w:asciiTheme="minorHAnsi" w:hAnsiTheme="minorHAnsi"/>
          <w:sz w:val="20"/>
          <w:szCs w:val="20"/>
        </w:rPr>
        <w:t>如有疑义</w:t>
      </w:r>
      <w:r>
        <w:rPr>
          <w:rFonts w:hint="eastAsia" w:eastAsia="等线" w:asciiTheme="minorHAnsi" w:hAnsiTheme="minorHAnsi"/>
          <w:sz w:val="20"/>
          <w:szCs w:val="20"/>
        </w:rPr>
        <w:t>，</w:t>
      </w:r>
      <w:r>
        <w:rPr>
          <w:rFonts w:eastAsia="等线" w:asciiTheme="minorHAnsi" w:hAnsiTheme="minorHAnsi"/>
          <w:sz w:val="20"/>
          <w:szCs w:val="20"/>
        </w:rPr>
        <w:t>请在收到结果后的7个工作日内与我们联系。</w:t>
      </w:r>
    </w:p>
    <w:p>
      <w:pPr>
        <w:widowControl/>
      </w:pPr>
      <w:r>
        <w:br w:type="page"/>
      </w:r>
    </w:p>
    <w:p>
      <w:pPr>
        <w:pStyle w:val="21"/>
        <w:snapToGrid w:val="0"/>
        <w:spacing w:before="0" w:after="0" w:afterLines="0" w:line="240" w:lineRule="auto"/>
        <w:rPr>
          <w:rFonts w:eastAsia="方正中等线简体"/>
          <w:color w:val="FF0066"/>
        </w:rPr>
      </w:pPr>
      <w:bookmarkStart w:id="3" w:name="_Toc501611365"/>
      <w:r>
        <w:rPr>
          <w:rFonts w:hint="eastAsia" w:eastAsia="方正中等线简体"/>
          <w:color w:val="FF0066"/>
        </w:rPr>
        <w:t>检测总览：</w:t>
      </w:r>
    </w:p>
    <w:p>
      <w:pPr>
        <w:rPr>
          <w:sz w:val="20"/>
          <w:szCs w:val="20"/>
        </w:rP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742"/>
        <w:gridCol w:w="2369"/>
        <w:gridCol w:w="1689"/>
        <w:gridCol w:w="2422"/>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8222" w:type="dxa"/>
            <w:gridSpan w:val="4"/>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检测范围</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基因数目</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2369" w:type="dxa"/>
            <w:vAlign w:val="center"/>
          </w:tcPr>
          <w:p>
            <w:pPr>
              <w:widowControl/>
              <w:snapToGrid w:val="0"/>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t>2</w:t>
            </w:r>
            <w:r>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t>0</w:t>
            </w:r>
            <w:r>
              <w:rPr>
                <w:rFonts w:hint="eastAsia"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t>,000</w:t>
            </w:r>
          </w:p>
        </w:tc>
        <w:tc>
          <w:tcPr>
            <w:tcW w:w="1689"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碱基数目</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2422" w:type="dxa"/>
            <w:vAlign w:val="center"/>
          </w:tcPr>
          <w:p>
            <w:pPr>
              <w:widowControl/>
              <w:snapToGrid w:val="0"/>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pPr>
            <w:r>
              <w:rPr>
                <w:rFonts w:hint="eastAsia" w:eastAsia="方正中等线简体"/>
                <w:color w:val="262626" w:themeColor="text1" w:themeTint="D9"/>
                <w:sz w:val="19"/>
                <w:szCs w:val="24"/>
                <w14:textFill>
                  <w14:solidFill>
                    <w14:schemeClr w14:val="tx1">
                      <w14:lumMod w14:val="85000"/>
                      <w14:lumOff w14:val="15000"/>
                    </w14:schemeClr>
                  </w14:solidFill>
                </w14:textFill>
              </w:rPr>
              <w:t>～30,000,000</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52" w:hRule="atLeast"/>
          <w:jc w:val="center"/>
        </w:trPr>
        <w:tc>
          <w:tcPr>
            <w:tcW w:w="1742"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突变类型</w:t>
            </w:r>
            <w:r>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w:t>
            </w:r>
          </w:p>
        </w:tc>
        <w:tc>
          <w:tcPr>
            <w:tcW w:w="6480" w:type="dxa"/>
            <w:gridSpan w:val="3"/>
            <w:vAlign w:val="center"/>
          </w:tcPr>
          <w:p>
            <w:pPr>
              <w:widowControl/>
              <w:snapToGrid w:val="0"/>
              <w:rPr>
                <w:rFonts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pPr>
            <w:r>
              <w:rPr>
                <w:rFonts w:hint="eastAsia" w:eastAsia="方正中等线简体" w:asciiTheme="minorHAnsi" w:hAnsiTheme="minorHAnsi"/>
                <w:color w:val="262626" w:themeColor="text1" w:themeTint="D9"/>
                <w:sz w:val="19"/>
                <w:szCs w:val="24"/>
                <w14:textFill>
                  <w14:solidFill>
                    <w14:schemeClr w14:val="tx1">
                      <w14:lumMod w14:val="85000"/>
                      <w14:lumOff w14:val="15000"/>
                    </w14:schemeClr>
                  </w14:solidFill>
                </w14:textFill>
              </w:rPr>
              <w:t>点突变（SNV）、插入缺失（sINDEL）、拷贝数突变（CNV）和结构变异（SV）</w:t>
            </w:r>
          </w:p>
        </w:tc>
      </w:tr>
    </w:tbl>
    <w:p>
      <w:pPr>
        <w:rPr>
          <w:sz w:val="24"/>
        </w:rP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2458"/>
        <w:gridCol w:w="5764"/>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8222" w:type="dxa"/>
            <w:gridSpan w:val="2"/>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生物标记物分析</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肿瘤突变负载</w:t>
            </w:r>
          </w:p>
        </w:tc>
        <w:tc>
          <w:tcPr>
            <w:tcW w:w="5764" w:type="dxa"/>
            <w:vAlign w:val="center"/>
          </w:tcPr>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肿瘤突变负载（Tumor Mutation Burden，TMB）是一种新兴的肿瘤免疫检查点药物的生物标记物。在多个癌种中的研究和临床实验结果显示，肿瘤细胞基因组上发生的突变数量与肿瘤免疫检查点药物治疗的治疗效果相关。</w:t>
            </w: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2017年4月，美国基因检测公司Foundation Medicine公布10万肿瘤样本基因检测数据，其中超过10%的肿瘤样本中检出肿瘤突变负载高（TMB-H</w:t>
            </w:r>
            <w:r>
              <w:rPr>
                <w:rFonts w:ascii="等线" w:hAnsi="等线" w:eastAsia="等线"/>
                <w:color w:val="262626" w:themeColor="text1" w:themeTint="D9"/>
                <w:sz w:val="16"/>
                <w:szCs w:val="24"/>
                <w14:textFill>
                  <w14:solidFill>
                    <w14:schemeClr w14:val="tx1">
                      <w14:lumMod w14:val="85000"/>
                      <w14:lumOff w14:val="15000"/>
                    </w14:schemeClr>
                  </w14:solidFill>
                </w14:textFill>
              </w:rPr>
              <w:t>）</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，并且在几乎每一个癌种中都可以检出肿瘤突变负载高的患者。在2017年的世界肺癌大会（WCLC）中，美国施贵宝（BMS）公司公布Nivolumab I/II期临床实验Checkmate 032（</w:t>
            </w:r>
            <w:r>
              <w:rPr>
                <w:rFonts w:ascii="等线" w:hAnsi="等线" w:eastAsia="等线"/>
                <w:color w:val="262626" w:themeColor="text1" w:themeTint="D9"/>
                <w:sz w:val="16"/>
                <w:szCs w:val="24"/>
                <w14:textFill>
                  <w14:solidFill>
                    <w14:schemeClr w14:val="tx1">
                      <w14:lumMod w14:val="85000"/>
                      <w14:lumOff w14:val="15000"/>
                    </w14:schemeClr>
                  </w14:solidFill>
                </w14:textFill>
              </w:rPr>
              <w:t>NCT01928394</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）数据。其结果显示，无论PD-L1的表达情况如何，在肿瘤全外显子基因检测中检出TMB-H的小细胞肺癌患者的客观反应率、无进展生存期和总体生存期都明显高于TMB-M/L的患者群体。</w:t>
            </w: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本检测将采用高通量测序手段对肿瘤样本的全外显子组序列进行测序，覆盖所有已知的蛋白质编码基因序列。用全外显子组检测的结果分析TMB较Panel基因检测，与Checkmate 032临床实验的结果有更强的参考性。</w:t>
            </w:r>
          </w:p>
          <w:p>
            <w:pPr>
              <w:widowControl/>
              <w:snapToGrid w:val="0"/>
              <w:jc w:val="left"/>
              <w:rPr>
                <w:rFonts w:ascii="等线" w:hAnsi="等线" w:eastAsia="等线"/>
                <w:color w:val="262626" w:themeColor="text1" w:themeTint="D9"/>
                <w:sz w:val="8"/>
                <w:szCs w:val="24"/>
                <w14:textFill>
                  <w14:solidFill>
                    <w14:schemeClr w14:val="tx1">
                      <w14:lumMod w14:val="85000"/>
                      <w14:lumOff w14:val="15000"/>
                    </w14:schemeClr>
                  </w14:solidFill>
                </w14:textFill>
              </w:rPr>
            </w:pP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52"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微卫星不稳定性</w:t>
            </w:r>
          </w:p>
        </w:tc>
        <w:tc>
          <w:tcPr>
            <w:tcW w:w="5764" w:type="dxa"/>
            <w:vAlign w:val="center"/>
          </w:tcPr>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微卫星不稳定性（</w:t>
            </w:r>
            <w:r>
              <w:rPr>
                <w:rFonts w:ascii="等线" w:hAnsi="等线" w:eastAsia="等线"/>
                <w:color w:val="262626" w:themeColor="text1" w:themeTint="D9"/>
                <w:sz w:val="16"/>
                <w:szCs w:val="24"/>
                <w14:textFill>
                  <w14:solidFill>
                    <w14:schemeClr w14:val="tx1">
                      <w14:lumMod w14:val="85000"/>
                      <w14:lumOff w14:val="15000"/>
                    </w14:schemeClr>
                  </w14:solidFill>
                </w14:textFill>
              </w:rPr>
              <w:t>Microsatellite instability</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MSI</w:t>
            </w:r>
            <w:r>
              <w:rPr>
                <w:rFonts w:ascii="等线" w:hAnsi="等线" w:eastAsia="等线"/>
                <w:color w:val="262626" w:themeColor="text1" w:themeTint="D9"/>
                <w:sz w:val="16"/>
                <w:szCs w:val="24"/>
                <w14:textFill>
                  <w14:solidFill>
                    <w14:schemeClr w14:val="tx1">
                      <w14:lumMod w14:val="85000"/>
                      <w14:lumOff w14:val="15000"/>
                    </w14:schemeClr>
                  </w14:solidFill>
                </w14:textFill>
              </w:rPr>
              <w:t>）</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是一种重要的肿瘤免疫检查点药物相关的生物标记物。2017年5月，美国FDA基于多项临床实验结果，批准默沙东的抗PD-1免疫检查点药物Keytruda（pembrolizumab）可用于治疗带有微卫星不稳定性高（MSI-H）的转移性实体瘤患者。2017年8月，美国FDA基于Checkmate-142临床试验的结果批准施贵宝的抗PD-1免疫检查点药物Opdivo（nivolumab）可用于治疗微卫星不稳定性高（MSI-H）的转移性结直肠癌。此外，研究也发现MSI状态与手术治疗和化疗的预后之间存在一定的相关性。</w:t>
            </w: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xml:space="preserve">2016年，研究人员分析了18种癌症、5930份肿瘤全外显子组数据中MSI状态，发现子宫内膜癌、结直肠癌、胃腺癌的MSI-H比例最高。其中子宫内膜癌的发生率接近30%，结肠腺癌、胃癌的发生率均为19%左右，而在肺腺癌、肺鳞癌和乳腺癌中MSI-H的比例低于1% （Ronald </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et al., Nature</w:t>
            </w:r>
            <w:r>
              <w:rPr>
                <w:rFonts w:ascii="等线" w:hAnsi="等线" w:eastAsia="等线"/>
                <w:i/>
                <w:color w:val="262626" w:themeColor="text1" w:themeTint="D9"/>
                <w:sz w:val="16"/>
                <w:szCs w:val="24"/>
                <w14:textFill>
                  <w14:solidFill>
                    <w14:schemeClr w14:val="tx1">
                      <w14:lumMod w14:val="85000"/>
                      <w14:lumOff w14:val="15000"/>
                    </w14:schemeClr>
                  </w14:solidFill>
                </w14:textFill>
              </w:rPr>
              <w:t xml:space="preserve"> Medicine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w:t>
            </w: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jc w:val="left"/>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目前，美国国家癌症中心（NCI）确认有5种MSI标记物，一般通过一代基因测序测量。在前沿的肿瘤研究中，经常通过对全基因组或全外显子组进行高通量测序分析MSI 。本检测将联合使用一代测序和高通量测序，采用三种相互独立的评估策略校验送检样本中的MSI状态，带来业内最完整的分析结果。</w:t>
            </w:r>
          </w:p>
          <w:p>
            <w:pPr>
              <w:widowControl/>
              <w:snapToGrid w:val="0"/>
              <w:jc w:val="left"/>
              <w:rPr>
                <w:rFonts w:ascii="等线" w:hAnsi="等线" w:eastAsia="等线"/>
                <w:color w:val="262626" w:themeColor="text1" w:themeTint="D9"/>
                <w:sz w:val="8"/>
                <w:szCs w:val="24"/>
                <w14:textFill>
                  <w14:solidFill>
                    <w14:schemeClr w14:val="tx1">
                      <w14:lumMod w14:val="85000"/>
                      <w14:lumOff w14:val="15000"/>
                    </w14:schemeClr>
                  </w14:solidFill>
                </w14:textFill>
              </w:rPr>
            </w:pP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52"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错配修复相关基因变异</w:t>
            </w:r>
          </w:p>
        </w:tc>
        <w:tc>
          <w:tcPr>
            <w:tcW w:w="5764" w:type="dxa"/>
            <w:vAlign w:val="center"/>
          </w:tcPr>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ascii="等线" w:hAnsi="等线" w:eastAsia="等线"/>
                <w:color w:val="262626" w:themeColor="text1" w:themeTint="D9"/>
                <w:sz w:val="16"/>
                <w:szCs w:val="24"/>
                <w14:textFill>
                  <w14:solidFill>
                    <w14:schemeClr w14:val="tx1">
                      <w14:lumMod w14:val="85000"/>
                      <w14:lumOff w14:val="15000"/>
                    </w14:schemeClr>
                  </w14:solidFill>
                </w14:textFill>
              </w:rPr>
              <w:t>DNA</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错配修复（Mismatch Repair，MMR）是在原核生物和真核生物中高度保守的负责修复DNA在复制和重组中出现的碱基配对错误的系统。错配修复相关基因的功能缺失（deficient MMR，dMMR）是一种重要的肿瘤免疫检查点药物相关的生物标记物。2017年5月，美国FDA批准默沙东的抗PD-1免疫检查点药物Keytruda（pembrolizumab）可用于治疗带有错配修复缺陷（dMMR）的转移性实体瘤患者。2017年8月，美国FDA批准施贵宝的抗PD-1免疫检查点药物Opdivo（nivolumab）可用于治疗带有错配修复缺陷（dMMR）的转移性结直肠癌。</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目前，临床上可通过免疫组化（IHC）和基因检测的手段检测MMR状态。</w:t>
            </w:r>
            <w:r>
              <w:rPr>
                <w:rFonts w:ascii="等线" w:hAnsi="等线" w:eastAsia="等线"/>
                <w:color w:val="262626" w:themeColor="text1" w:themeTint="D9"/>
                <w:sz w:val="16"/>
                <w:szCs w:val="24"/>
                <w14:textFill>
                  <w14:solidFill>
                    <w14:schemeClr w14:val="tx1">
                      <w14:lumMod w14:val="85000"/>
                      <w14:lumOff w14:val="15000"/>
                    </w14:schemeClr>
                  </w14:solidFill>
                </w14:textFill>
              </w:rPr>
              <w:t>2017</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年，研究人员报告了在24种肿瘤、12,019份的肿瘤样本中利用高通量测序检测出dMMR的情况。根据该研究，在子宫内膜癌、胃癌、小肠癌、结直肠癌中，有超过5%的样本中检查出dMMR，在非小细胞肺癌中检出dMMR的比例不到1%。其中在8％的I期到III期的肿瘤样本中检测到dMMR，在4%的IV期的肿瘤样本中检测到dMMR（Dung</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 xml:space="preserve"> et al., Science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本检测利用高通量基因检测对正常细胞（胚系）和肿瘤细胞（体系）的错配修复相关基因变异进行全面的检测，检出结果可与MSI状态进行相互校验，为您全面评估肿瘤的基因不稳定状态。</w:t>
            </w:r>
          </w:p>
          <w:p>
            <w:pPr>
              <w:widowControl/>
              <w:snapToGrid w:val="0"/>
              <w:rPr>
                <w:rFonts w:ascii="等线" w:hAnsi="等线" w:eastAsia="等线"/>
                <w:color w:val="262626" w:themeColor="text1" w:themeTint="D9"/>
                <w:sz w:val="8"/>
                <w:szCs w:val="10"/>
                <w14:textFill>
                  <w14:solidFill>
                    <w14:schemeClr w14:val="tx1">
                      <w14:lumMod w14:val="85000"/>
                      <w14:lumOff w14:val="15000"/>
                    </w14:schemeClr>
                  </w14:solidFill>
                </w14:textFill>
              </w:rPr>
            </w:pP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52"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肿瘤新抗原负载</w:t>
            </w:r>
          </w:p>
        </w:tc>
        <w:tc>
          <w:tcPr>
            <w:tcW w:w="5764" w:type="dxa"/>
            <w:vAlign w:val="center"/>
          </w:tcPr>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xml:space="preserve">根据最新的肿瘤免疫治疗机理，肿瘤组织的肿瘤相关抗原越多、抗原的免疫原性越强，患者约有可能从包括免疫检查点抑制剂、溶瘤病毒、治疗性疫苗等肿瘤免疫治疗中获益。肿瘤相关抗原包括非变异的蛋白（但T细胞免疫耐受不完整）和基因突变带来的变异蛋白。这些突变蛋白质的片段可能被MHC-I型抗原呈递分子呈递到肿瘤细胞表面上展示，其中能够被T细胞识别为“外源”肽的抗原被称为肿瘤新抗原（tumor </w:t>
            </w:r>
            <w:r>
              <w:rPr>
                <w:rFonts w:ascii="等线" w:hAnsi="等线" w:eastAsia="等线"/>
                <w:color w:val="262626" w:themeColor="text1" w:themeTint="D9"/>
                <w:sz w:val="16"/>
                <w:szCs w:val="24"/>
                <w14:textFill>
                  <w14:solidFill>
                    <w14:schemeClr w14:val="tx1">
                      <w14:lumMod w14:val="85000"/>
                      <w14:lumOff w14:val="15000"/>
                    </w14:schemeClr>
                  </w14:solidFill>
                </w14:textFill>
              </w:rPr>
              <w:t>neoantigens</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目前，研究人员可以根据各肿瘤中检测出的基因突变信息，结合患者自身的MHC-I型抗原呈递分子的特异性来计算预测肿瘤新抗原。在黑色素瘤中的新抗原预测和验证，以及相应的治疗性疫苗试验，已经研究得较为深入。2017年7月，《自然》杂志上发表两篇关于联合抗PD-1免疫药物和肿瘤治疗性疫苗（根据新抗原设计得到）治疗黑色素瘤患者的临床试验数据，结果显示接受联合治疗的5名患者出现了完全缓解（CR）（Patrick</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 xml:space="preserve"> et al., Nature，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Sahin</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 xml:space="preserve"> et al., Nature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）。肿瘤突变负载（TMB）与肿瘤新抗原负载（Tumor Neoantigen Burden，TNB）在理论上存在正相关性，即TMB越高，TNB也会越高。美国施贵宝正在开展登记编号为</w:t>
            </w:r>
            <w:r>
              <w:rPr>
                <w:rFonts w:ascii="等线" w:hAnsi="等线" w:eastAsia="等线"/>
                <w:color w:val="262626" w:themeColor="text1" w:themeTint="D9"/>
                <w:sz w:val="16"/>
                <w:szCs w:val="24"/>
                <w14:textFill>
                  <w14:solidFill>
                    <w14:schemeClr w14:val="tx1">
                      <w14:lumMod w14:val="85000"/>
                      <w14:lumOff w14:val="15000"/>
                    </w14:schemeClr>
                  </w14:solidFill>
                </w14:textFill>
              </w:rPr>
              <w:t>NCT02553642</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的临床试验，试图研究TMB与TNB的相关性。该试验的初期结果预计会在2018年底公布。</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本检测利用高通量基因检测技术对肿瘤样本中的全部基因编码序列进行突变探测，用经典的新抗原算法，结合患者自身的MHC-I分型来预测肿瘤新抗原序列。</w:t>
            </w:r>
          </w:p>
        </w:tc>
      </w:tr>
    </w:tbl>
    <w:p>
      <w:pPr>
        <w:rPr>
          <w:sz w:val="24"/>
        </w:rPr>
      </w:pP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2458"/>
        <w:gridCol w:w="5764"/>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77" w:hRule="atLeast"/>
          <w:jc w:val="center"/>
        </w:trPr>
        <w:tc>
          <w:tcPr>
            <w:tcW w:w="8222" w:type="dxa"/>
            <w:gridSpan w:val="2"/>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方正中等线简体" w:eastAsia="方正中等线简体"/>
                <w:color w:val="FFFFFF" w:themeColor="background1"/>
                <w:sz w:val="22"/>
                <w14:textFill>
                  <w14:solidFill>
                    <w14:schemeClr w14:val="bg1"/>
                  </w14:solidFill>
                </w14:textFill>
              </w:rPr>
              <w:t>人类白细胞抗原（HLA）分型</w:t>
            </w:r>
          </w:p>
        </w:tc>
      </w:tr>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Ex>
        <w:trPr>
          <w:trHeight w:val="3875" w:hRule="atLeast"/>
          <w:jc w:val="center"/>
        </w:trPr>
        <w:tc>
          <w:tcPr>
            <w:tcW w:w="2458" w:type="dxa"/>
            <w:vAlign w:val="center"/>
          </w:tcPr>
          <w:p>
            <w:pPr>
              <w:widowControl/>
              <w:snapToGrid w:val="0"/>
              <w:jc w:val="left"/>
              <w:rPr>
                <w:rFonts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正常细胞和肿瘤细胞</w:t>
            </w:r>
          </w:p>
          <w:p>
            <w:pPr>
              <w:widowControl/>
              <w:snapToGrid w:val="0"/>
              <w:jc w:val="left"/>
              <w:rPr>
                <w:rFonts w:eastAsia="方正中等线简体" w:asciiTheme="minorHAnsi" w:hAnsiTheme="minorHAnsi"/>
                <w:b/>
                <w:color w:val="262626" w:themeColor="text1" w:themeTint="D9"/>
                <w:szCs w:val="24"/>
                <w14:textFill>
                  <w14:solidFill>
                    <w14:schemeClr w14:val="tx1">
                      <w14:lumMod w14:val="85000"/>
                      <w14:lumOff w14:val="15000"/>
                    </w14:schemeClr>
                  </w14:solidFill>
                </w14:textFill>
              </w:rPr>
            </w:pPr>
            <w:r>
              <w:rPr>
                <w:rFonts w:hint="eastAsia" w:eastAsia="方正中等线简体" w:asciiTheme="minorHAnsi" w:hAnsiTheme="minorHAnsi"/>
                <w:b/>
                <w:color w:val="262626" w:themeColor="text1" w:themeTint="D9"/>
                <w:kern w:val="0"/>
                <w:szCs w:val="24"/>
                <w14:textFill>
                  <w14:solidFill>
                    <w14:schemeClr w14:val="tx1">
                      <w14:lumMod w14:val="85000"/>
                      <w14:lumOff w14:val="15000"/>
                    </w14:schemeClr>
                  </w14:solidFill>
                </w14:textFill>
              </w:rPr>
              <w:t>中的HLA-I分型</w:t>
            </w:r>
          </w:p>
        </w:tc>
        <w:tc>
          <w:tcPr>
            <w:tcW w:w="5764" w:type="dxa"/>
            <w:vAlign w:val="center"/>
          </w:tcPr>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负责编码MHC型抗原呈递分子的人类白细胞抗原（</w:t>
            </w:r>
            <w:r>
              <w:rPr>
                <w:rFonts w:ascii="等线" w:hAnsi="等线" w:eastAsia="等线"/>
                <w:color w:val="262626" w:themeColor="text1" w:themeTint="D9"/>
                <w:sz w:val="16"/>
                <w:szCs w:val="24"/>
                <w14:textFill>
                  <w14:solidFill>
                    <w14:schemeClr w14:val="tx1">
                      <w14:lumMod w14:val="85000"/>
                      <w14:lumOff w14:val="15000"/>
                    </w14:schemeClr>
                  </w14:solidFill>
                </w14:textFill>
              </w:rPr>
              <w:t>human leukocyte antigen</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HLA）基因簇位于人类第6号染色体的短臂上。对应MHC-I型分子的HLA基因分为HLA</w:t>
            </w:r>
            <w:r>
              <w:rPr>
                <w:rFonts w:ascii="等线" w:hAnsi="等线" w:eastAsia="等线"/>
                <w:color w:val="262626" w:themeColor="text1" w:themeTint="D9"/>
                <w:sz w:val="16"/>
                <w:szCs w:val="24"/>
                <w14:textFill>
                  <w14:solidFill>
                    <w14:schemeClr w14:val="tx1">
                      <w14:lumMod w14:val="85000"/>
                      <w14:lumOff w14:val="15000"/>
                    </w14:schemeClr>
                  </w14:solidFill>
                </w14:textFill>
              </w:rPr>
              <w:t>-</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A、HLA-B和HLA-C，对应MHC-II型分子的HLA基因分为HLA-DP、HLA-</w:t>
            </w:r>
            <w:r>
              <w:rPr>
                <w:rFonts w:ascii="等线" w:hAnsi="等线" w:eastAsia="等线"/>
                <w:color w:val="262626" w:themeColor="text1" w:themeTint="D9"/>
                <w:sz w:val="16"/>
                <w:szCs w:val="24"/>
                <w14:textFill>
                  <w14:solidFill>
                    <w14:schemeClr w14:val="tx1">
                      <w14:lumMod w14:val="85000"/>
                      <w14:lumOff w14:val="15000"/>
                    </w14:schemeClr>
                  </w14:solidFill>
                </w14:textFill>
              </w:rPr>
              <w:t>DP、HLA-DM、HLA-DOA、HLA-DOB、HLA-DQ</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和</w:t>
            </w:r>
            <w:r>
              <w:rPr>
                <w:rFonts w:ascii="等线" w:hAnsi="等线" w:eastAsia="等线"/>
                <w:color w:val="262626" w:themeColor="text1" w:themeTint="D9"/>
                <w:sz w:val="16"/>
                <w:szCs w:val="24"/>
                <w14:textFill>
                  <w14:solidFill>
                    <w14:schemeClr w14:val="tx1">
                      <w14:lumMod w14:val="85000"/>
                      <w14:lumOff w14:val="15000"/>
                    </w14:schemeClr>
                  </w14:solidFill>
                </w14:textFill>
              </w:rPr>
              <w:t>HLA-DR</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。体细胞内部产生的抗原主要依赖MHC-I型分子呈递到细胞表面，而呈递细胞外部的抗原需要MHC-II型分子（所以MHC-II型分子主要表达于免疫系统的抗原呈递细胞）。</w:t>
            </w: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p>
          <w:p>
            <w:pPr>
              <w:widowControl/>
              <w:snapToGrid w:val="0"/>
              <w:rPr>
                <w:rFonts w:ascii="等线" w:hAnsi="等线" w:eastAsia="等线"/>
                <w:color w:val="262626" w:themeColor="text1" w:themeTint="D9"/>
                <w:sz w:val="16"/>
                <w:szCs w:val="24"/>
                <w14:textFill>
                  <w14:solidFill>
                    <w14:schemeClr w14:val="tx1">
                      <w14:lumMod w14:val="85000"/>
                      <w14:lumOff w14:val="15000"/>
                    </w14:schemeClr>
                  </w14:solidFill>
                </w14:textFill>
              </w:rPr>
            </w:pP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HLA系统在人群中的多样性非常复杂，已探明的等位基因超过100中。高度的多样性被认为是自然演化的结果，用于增加适应性免疫系统抵御病毒和细菌入侵的可能性。据《科学》杂志2017年12月的报道，在1,535名黑色素瘤和非小细胞肺癌患者的HLA-I基因型可作为抗PD-1和抗</w:t>
            </w:r>
            <w:r>
              <w:rPr>
                <w:rFonts w:ascii="等线" w:hAnsi="等线" w:eastAsia="等线"/>
                <w:color w:val="262626" w:themeColor="text1" w:themeTint="D9"/>
                <w:sz w:val="16"/>
                <w:szCs w:val="24"/>
                <w14:textFill>
                  <w14:solidFill>
                    <w14:schemeClr w14:val="tx1">
                      <w14:lumMod w14:val="85000"/>
                      <w14:lumOff w14:val="15000"/>
                    </w14:schemeClr>
                  </w14:solidFill>
                </w14:textFill>
              </w:rPr>
              <w:t>CTLA-4</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免疫检查点药物的预后标记物。研究通过外显子组测序和MSK-IMPACT基因panel测序来鉴定HLA-I分型，发现携带HLA-B44 supertype的患者的生存期较长，而携带有HLA-B62 supertype或HLA-I基因缺失的患者，生存期较差（</w:t>
            </w:r>
            <w:r>
              <w:rPr>
                <w:rFonts w:ascii="等线" w:hAnsi="等线" w:eastAsia="等线"/>
                <w:color w:val="262626" w:themeColor="text1" w:themeTint="D9"/>
                <w:sz w:val="16"/>
                <w:szCs w:val="24"/>
                <w14:textFill>
                  <w14:solidFill>
                    <w14:schemeClr w14:val="tx1">
                      <w14:lumMod w14:val="85000"/>
                      <w14:lumOff w14:val="15000"/>
                    </w14:schemeClr>
                  </w14:solidFill>
                </w14:textFill>
              </w:rPr>
              <w:t xml:space="preserve">Chowell </w:t>
            </w:r>
            <w:r>
              <w:rPr>
                <w:rFonts w:ascii="等线" w:hAnsi="等线" w:eastAsia="等线"/>
                <w:i/>
                <w:color w:val="262626" w:themeColor="text1" w:themeTint="D9"/>
                <w:sz w:val="16"/>
                <w:szCs w:val="24"/>
                <w14:textFill>
                  <w14:solidFill>
                    <w14:schemeClr w14:val="tx1">
                      <w14:lumMod w14:val="85000"/>
                      <w14:lumOff w14:val="15000"/>
                    </w14:schemeClr>
                  </w14:solidFill>
                </w14:textFill>
              </w:rPr>
              <w:t>et al., Science</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 xml:space="preserve">）。2017年11月，研究人员报道在40%的非小细胞肺癌中存在HLA等位基因丢失（HLA LOH），同时HLA等位基因的丢失与肿瘤亚克隆中新抗原负载（TNB）的升高有一定联系。研究认为HLA LOH可用于优化肿瘤新抗原的预测，并为理解免疫治疗耐药性提供新的信息（McGranahan </w:t>
            </w:r>
            <w:r>
              <w:rPr>
                <w:rFonts w:hint="eastAsia" w:ascii="等线" w:hAnsi="等线" w:eastAsia="等线"/>
                <w:i/>
                <w:color w:val="262626" w:themeColor="text1" w:themeTint="D9"/>
                <w:sz w:val="16"/>
                <w:szCs w:val="24"/>
                <w14:textFill>
                  <w14:solidFill>
                    <w14:schemeClr w14:val="tx1">
                      <w14:lumMod w14:val="85000"/>
                      <w14:lumOff w14:val="15000"/>
                    </w14:schemeClr>
                  </w14:solidFill>
                </w14:textFill>
              </w:rPr>
              <w:t>et al., Cell</w:t>
            </w:r>
            <w:r>
              <w:rPr>
                <w:rFonts w:ascii="等线" w:hAnsi="等线" w:eastAsia="等线"/>
                <w:color w:val="262626" w:themeColor="text1" w:themeTint="D9"/>
                <w:sz w:val="16"/>
                <w:szCs w:val="24"/>
                <w14:textFill>
                  <w14:solidFill>
                    <w14:schemeClr w14:val="tx1">
                      <w14:lumMod w14:val="85000"/>
                      <w14:lumOff w14:val="15000"/>
                    </w14:schemeClr>
                  </w14:solidFill>
                </w14:textFill>
              </w:rPr>
              <w:t>）</w:t>
            </w:r>
            <w:r>
              <w:rPr>
                <w:rFonts w:hint="eastAsia" w:ascii="等线" w:hAnsi="等线" w:eastAsia="等线"/>
                <w:color w:val="262626" w:themeColor="text1" w:themeTint="D9"/>
                <w:sz w:val="16"/>
                <w:szCs w:val="24"/>
                <w14:textFill>
                  <w14:solidFill>
                    <w14:schemeClr w14:val="tx1">
                      <w14:lumMod w14:val="85000"/>
                      <w14:lumOff w14:val="15000"/>
                    </w14:schemeClr>
                  </w14:solidFill>
                </w14:textFill>
              </w:rPr>
              <w:t>。</w:t>
            </w:r>
          </w:p>
          <w:p>
            <w:pPr>
              <w:widowControl/>
              <w:snapToGrid w:val="0"/>
              <w:rPr>
                <w:rFonts w:ascii="等线" w:hAnsi="等线" w:eastAsia="等线"/>
                <w:color w:val="262626" w:themeColor="text1" w:themeTint="D9"/>
                <w:sz w:val="8"/>
                <w:szCs w:val="10"/>
                <w14:textFill>
                  <w14:solidFill>
                    <w14:schemeClr w14:val="tx1">
                      <w14:lumMod w14:val="85000"/>
                      <w14:lumOff w14:val="15000"/>
                    </w14:schemeClr>
                  </w14:solidFill>
                </w14:textFill>
              </w:rPr>
            </w:pPr>
          </w:p>
        </w:tc>
      </w:tr>
    </w:tbl>
    <w:p>
      <w:pPr>
        <w:jc w:val="center"/>
      </w:pPr>
    </w:p>
    <w:p>
      <w:pPr>
        <w:pStyle w:val="21"/>
        <w:snapToGrid w:val="0"/>
        <w:spacing w:before="312" w:beforeLines="100" w:line="240" w:lineRule="auto"/>
        <w:rPr>
          <w:rFonts w:eastAsia="方正中等线简体"/>
          <w:color w:val="FF0066"/>
        </w:rPr>
      </w:pPr>
      <w:r>
        <w:rPr>
          <w:rFonts w:eastAsia="方正中等线简体"/>
          <w:color w:val="FF0066"/>
        </w:rPr>
        <w:br w:type="page"/>
      </w:r>
    </w:p>
    <w:p>
      <w:pPr>
        <w:pStyle w:val="21"/>
        <w:snapToGrid w:val="0"/>
        <w:spacing w:before="312" w:beforeLines="100" w:line="240" w:lineRule="auto"/>
        <w:rPr>
          <w:rFonts w:eastAsia="方正中等线简体"/>
          <w:color w:val="FF0066"/>
        </w:rPr>
      </w:pPr>
      <w:r>
        <w:rPr>
          <w:rFonts w:hint="eastAsia" w:eastAsia="方正中等线简体"/>
          <w:color w:val="FF0066"/>
        </w:rPr>
        <w:t>检测结果明细</w:t>
      </w:r>
      <w:bookmarkEnd w:id="3"/>
    </w:p>
    <w:p>
      <w:pPr>
        <w:pStyle w:val="22"/>
        <w:numPr>
          <w:ilvl w:val="0"/>
          <w:numId w:val="2"/>
        </w:numPr>
        <w:ind w:firstLineChars="0"/>
        <w:rPr>
          <w:rFonts w:ascii="方正中等线简体" w:eastAsia="方正中等线简体"/>
          <w:b/>
          <w:color w:val="FF0066"/>
          <w:sz w:val="24"/>
        </w:rPr>
      </w:pPr>
      <w:r>
        <w:rPr>
          <w:rFonts w:hint="eastAsia" w:ascii="方正中等线简体" w:eastAsia="方正中等线简体"/>
          <w:b/>
          <w:color w:val="FF0066"/>
          <w:sz w:val="24"/>
        </w:rPr>
        <w:t>送检组织肿瘤基因突变检测详细结果</w:t>
      </w:r>
    </w:p>
    <w:p>
      <w:pPr>
        <w:rPr>
          <w:b/>
        </w:rPr>
      </w:pPr>
      <w:r>
        <w:rPr>
          <w:rFonts w:hint="eastAsia" w:ascii="方正中等线简体" w:eastAsia="方正中等线简体"/>
          <w:b/>
        </w:rPr>
        <w:t>样本编号</w:t>
      </w:r>
      <w:r>
        <w:rPr>
          <w:rFonts w:hint="eastAsia"/>
          <w:b/>
        </w:rPr>
        <w:t xml:space="preserve"> CM0013-1T</w:t>
      </w:r>
    </w:p>
    <w:p>
      <w:pPr>
        <w:pStyle w:val="22"/>
        <w:widowControl/>
        <w:numPr>
          <w:ilvl w:val="0"/>
          <w:numId w:val="3"/>
        </w:numPr>
        <w:snapToGrid w:val="0"/>
        <w:spacing w:before="156" w:beforeLines="50" w:after="93" w:afterLines="30"/>
        <w:ind w:left="641" w:hanging="357" w:firstLineChars="0"/>
        <w:jc w:val="left"/>
        <w:outlineLvl w:val="1"/>
        <w:rPr>
          <w:rFonts w:eastAsia="方正中等线简体" w:asciiTheme="minorHAnsi" w:hAnsiTheme="minorHAnsi"/>
          <w:b/>
          <w:color w:val="FF0066"/>
          <w:sz w:val="24"/>
          <w:szCs w:val="24"/>
        </w:rPr>
      </w:pPr>
      <w:r>
        <w:rPr>
          <w:rFonts w:eastAsia="方正中等线简体" w:asciiTheme="minorHAnsi" w:hAnsiTheme="minorHAnsi"/>
          <w:b/>
          <w:color w:val="FF0066"/>
          <w:sz w:val="24"/>
          <w:szCs w:val="24"/>
        </w:rPr>
        <w:t>单核苷酸变异（</w:t>
      </w:r>
      <w:r>
        <w:rPr>
          <w:rFonts w:eastAsia="方正中等线简体"/>
          <w:b/>
          <w:color w:val="FF0066"/>
          <w:sz w:val="24"/>
          <w:szCs w:val="24"/>
        </w:rPr>
        <w:t>SNV</w:t>
      </w:r>
      <w:r>
        <w:rPr>
          <w:rFonts w:eastAsia="方正中等线简体" w:asciiTheme="minorHAnsi" w:hAnsiTheme="minorHAnsi"/>
          <w:b/>
          <w:color w:val="FF0066"/>
          <w:sz w:val="24"/>
          <w:szCs w:val="24"/>
        </w:rPr>
        <w:t>）</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0"/>
        <w:gridCol w:w="1035"/>
        <w:gridCol w:w="1418"/>
        <w:gridCol w:w="1353"/>
        <w:gridCol w:w="1674"/>
        <w:gridCol w:w="13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370"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基因</w:t>
            </w:r>
          </w:p>
        </w:tc>
        <w:tc>
          <w:tcPr>
            <w:tcW w:w="1035"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外显子</w:t>
            </w:r>
          </w:p>
        </w:tc>
        <w:tc>
          <w:tcPr>
            <w:tcW w:w="1418"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b/>
                <w:color w:val="FFFFFF" w:themeColor="background1"/>
                <w:sz w:val="22"/>
                <w:szCs w:val="24"/>
                <w14:textFill>
                  <w14:solidFill>
                    <w14:schemeClr w14:val="bg1"/>
                  </w14:solidFill>
                </w14:textFill>
              </w:rPr>
              <w:t>CDS</w:t>
            </w:r>
            <w:r>
              <w:rPr>
                <w:rFonts w:eastAsia="方正中等线简体" w:asciiTheme="minorHAnsi" w:hAnsiTheme="minorHAnsi"/>
                <w:b/>
                <w:color w:val="FFFFFF" w:themeColor="background1"/>
                <w:sz w:val="22"/>
                <w:szCs w:val="24"/>
                <w14:textFill>
                  <w14:solidFill>
                    <w14:schemeClr w14:val="bg1"/>
                  </w14:solidFill>
                </w14:textFill>
              </w:rPr>
              <w:t>突变</w:t>
            </w:r>
          </w:p>
        </w:tc>
        <w:tc>
          <w:tcPr>
            <w:tcW w:w="1353" w:type="dxa"/>
            <w:shd w:val="clear" w:color="auto" w:fill="FF0066"/>
            <w:vAlign w:val="center"/>
          </w:tcPr>
          <w:p>
            <w:pPr>
              <w:snapToGrid w:val="0"/>
              <w:jc w:val="center"/>
              <w:outlineLvl w:val="1"/>
              <w:rPr>
                <w:rFonts w:eastAsia="方正中等线简体" w:asciiTheme="minorHAnsi" w:hAnsiTheme="minorHAnsi" w:cstheme="minorHAnsi"/>
                <w:color w:val="262626" w:themeColor="text1" w:themeTint="D9"/>
                <w:sz w:val="20"/>
                <w14:textFill>
                  <w14:solidFill>
                    <w14:schemeClr w14:val="tx1">
                      <w14:lumMod w14:val="85000"/>
                      <w14:lumOff w14:val="15000"/>
                    </w14:schemeClr>
                  </w14:solidFill>
                </w14:textFill>
              </w:rPr>
            </w:pPr>
            <w:r>
              <w:rPr>
                <w:rFonts w:eastAsia="方正中等线简体" w:asciiTheme="minorHAnsi" w:hAnsiTheme="minorHAnsi"/>
                <w:b/>
                <w:color w:val="FFFFFF" w:themeColor="background1"/>
                <w:sz w:val="22"/>
                <w:szCs w:val="24"/>
                <w14:textFill>
                  <w14:solidFill>
                    <w14:schemeClr w14:val="bg1"/>
                  </w14:solidFill>
                </w14:textFill>
              </w:rPr>
              <w:t>氨基酸突变</w:t>
            </w:r>
          </w:p>
        </w:tc>
        <w:tc>
          <w:tcPr>
            <w:tcW w:w="1674" w:type="dxa"/>
            <w:shd w:val="clear" w:color="auto" w:fill="FF0066"/>
            <w:vAlign w:val="center"/>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突变类型</w:t>
            </w:r>
          </w:p>
        </w:tc>
        <w:tc>
          <w:tcPr>
            <w:tcW w:w="1370" w:type="dxa"/>
            <w:shd w:val="clear" w:color="auto" w:fill="FF0066"/>
            <w:vAlign w:val="center"/>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突变丰度</w:t>
            </w:r>
          </w:p>
        </w:tc>
      </w:tr>
    </w:tbl>
    <w:p>
      <w:pPr>
        <w:widowControl/>
        <w:snapToGrid w:val="0"/>
        <w:spacing w:before="156" w:beforeLines="50" w:after="93" w:afterLines="30"/>
        <w:jc w:val="left"/>
        <w:outlineLvl w:val="1"/>
        <w:rPr>
          <w:rFonts w:eastAsia="华文细黑" w:asciiTheme="minorHAnsi" w:hAnsiTheme="minorHAnsi"/>
          <w:b/>
          <w:color w:val="5578BC"/>
          <w:sz w:val="24"/>
          <w:szCs w:val="24"/>
        </w:rPr>
      </w:pPr>
    </w:p>
    <w:p>
      <w:pPr>
        <w:pStyle w:val="22"/>
        <w:widowControl/>
        <w:numPr>
          <w:ilvl w:val="0"/>
          <w:numId w:val="3"/>
        </w:numPr>
        <w:snapToGrid w:val="0"/>
        <w:spacing w:before="156" w:beforeLines="50" w:after="93" w:afterLines="30"/>
        <w:ind w:left="641" w:hanging="357" w:firstLineChars="0"/>
        <w:jc w:val="left"/>
        <w:outlineLvl w:val="1"/>
        <w:rPr>
          <w:rFonts w:eastAsia="方正中等线简体" w:asciiTheme="minorHAnsi" w:hAnsiTheme="minorHAnsi"/>
          <w:b/>
          <w:color w:val="FF0066"/>
          <w:sz w:val="24"/>
          <w:szCs w:val="24"/>
        </w:rPr>
      </w:pPr>
      <w:r>
        <w:rPr>
          <w:rFonts w:hint="eastAsia" w:eastAsia="方正中等线简体" w:asciiTheme="minorHAnsi" w:hAnsiTheme="minorHAnsi"/>
          <w:b/>
          <w:color w:val="FF0066"/>
          <w:sz w:val="24"/>
          <w:szCs w:val="24"/>
        </w:rPr>
        <w:t>插入缺失突变（</w:t>
      </w:r>
      <w:r>
        <w:rPr>
          <w:rFonts w:hint="eastAsia" w:eastAsia="方正中等线简体"/>
          <w:b/>
          <w:color w:val="FF0066"/>
          <w:sz w:val="24"/>
          <w:szCs w:val="24"/>
        </w:rPr>
        <w:t>Indel</w:t>
      </w:r>
      <w:r>
        <w:rPr>
          <w:rFonts w:hint="eastAsia" w:eastAsia="方正中等线简体" w:asciiTheme="minorHAnsi" w:hAnsiTheme="minorHAnsi"/>
          <w:b/>
          <w:color w:val="FF0066"/>
          <w:sz w:val="24"/>
          <w:szCs w:val="24"/>
        </w:rPr>
        <w:t>）</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
        <w:gridCol w:w="996"/>
        <w:gridCol w:w="1797"/>
        <w:gridCol w:w="1774"/>
        <w:gridCol w:w="1484"/>
        <w:gridCol w:w="1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996" w:type="dxa"/>
            <w:shd w:val="clear" w:color="auto" w:fill="FF0066"/>
          </w:tcPr>
          <w:p>
            <w:pPr>
              <w:widowControl/>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基因</w:t>
            </w:r>
          </w:p>
        </w:tc>
        <w:tc>
          <w:tcPr>
            <w:tcW w:w="996" w:type="dxa"/>
            <w:shd w:val="clear" w:color="auto" w:fill="FF0066"/>
          </w:tcPr>
          <w:p>
            <w:pPr>
              <w:widowControl/>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外显子</w:t>
            </w:r>
          </w:p>
        </w:tc>
        <w:tc>
          <w:tcPr>
            <w:tcW w:w="1797" w:type="dxa"/>
            <w:shd w:val="clear" w:color="auto" w:fill="FF0066"/>
          </w:tcPr>
          <w:p>
            <w:pPr>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CDS突变</w:t>
            </w:r>
          </w:p>
        </w:tc>
        <w:tc>
          <w:tcPr>
            <w:tcW w:w="1774" w:type="dxa"/>
            <w:shd w:val="clear" w:color="auto" w:fill="FF0066"/>
          </w:tcPr>
          <w:p>
            <w:pPr>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氨基酸突变</w:t>
            </w:r>
          </w:p>
        </w:tc>
        <w:tc>
          <w:tcPr>
            <w:tcW w:w="1484" w:type="dxa"/>
            <w:shd w:val="clear" w:color="auto" w:fill="FF0066"/>
          </w:tcPr>
          <w:p>
            <w:pPr>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突变类型</w:t>
            </w:r>
          </w:p>
        </w:tc>
        <w:tc>
          <w:tcPr>
            <w:tcW w:w="1173" w:type="dxa"/>
            <w:shd w:val="clear" w:color="auto" w:fill="FF0066"/>
          </w:tcPr>
          <w:p>
            <w:pPr>
              <w:snapToGrid w:val="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突变丰度</w:t>
            </w:r>
          </w:p>
        </w:tc>
      </w:tr>
    </w:tbl>
    <w:p>
      <w:pPr>
        <w:pStyle w:val="22"/>
        <w:widowControl/>
        <w:snapToGrid w:val="0"/>
        <w:spacing w:before="156" w:beforeLines="50" w:after="93" w:afterLines="30"/>
        <w:ind w:left="641" w:firstLine="0" w:firstLineChars="0"/>
        <w:jc w:val="left"/>
        <w:outlineLvl w:val="1"/>
        <w:rPr>
          <w:rFonts w:eastAsia="方正中等线简体" w:asciiTheme="minorHAnsi" w:hAnsiTheme="minorHAnsi"/>
          <w:b/>
          <w:color w:val="FF0066"/>
          <w:sz w:val="24"/>
          <w:szCs w:val="24"/>
        </w:rPr>
      </w:pPr>
    </w:p>
    <w:p>
      <w:pPr>
        <w:pStyle w:val="22"/>
        <w:widowControl/>
        <w:numPr>
          <w:ilvl w:val="0"/>
          <w:numId w:val="3"/>
        </w:numPr>
        <w:snapToGrid w:val="0"/>
        <w:spacing w:before="156" w:beforeLines="50" w:after="93" w:afterLines="30"/>
        <w:ind w:left="641" w:hanging="357" w:firstLineChars="0"/>
        <w:jc w:val="left"/>
        <w:outlineLvl w:val="1"/>
        <w:rPr>
          <w:rFonts w:eastAsia="方正中等线简体" w:asciiTheme="minorHAnsi" w:hAnsiTheme="minorHAnsi"/>
          <w:b/>
          <w:color w:val="FF0066"/>
          <w:sz w:val="24"/>
          <w:szCs w:val="24"/>
        </w:rPr>
      </w:pPr>
      <w:r>
        <w:rPr>
          <w:rFonts w:hint="eastAsia" w:eastAsia="方正中等线简体" w:asciiTheme="minorHAnsi" w:hAnsiTheme="minorHAnsi"/>
          <w:b/>
          <w:color w:val="FF0066"/>
          <w:sz w:val="24"/>
          <w:szCs w:val="24"/>
        </w:rPr>
        <w:t>拷贝数变异（</w:t>
      </w:r>
      <w:r>
        <w:rPr>
          <w:rFonts w:eastAsia="方正中等线简体"/>
          <w:b/>
          <w:color w:val="FF0066"/>
          <w:sz w:val="24"/>
          <w:szCs w:val="24"/>
        </w:rPr>
        <w:t>CNV</w:t>
      </w:r>
      <w:r>
        <w:rPr>
          <w:rFonts w:hint="eastAsia" w:eastAsia="方正中等线简体" w:asciiTheme="minorHAnsi" w:hAnsiTheme="minorHAnsi"/>
          <w:b/>
          <w:color w:val="FF0066"/>
          <w:sz w:val="24"/>
          <w:szCs w:val="24"/>
        </w:rPr>
        <w:t>）</w:t>
      </w:r>
    </w:p>
    <w:p>
      <w:pPr>
        <w:widowControl/>
        <w:snapToGrid w:val="0"/>
        <w:spacing w:before="156" w:beforeLines="50" w:after="93" w:afterLines="30"/>
        <w:jc w:val="left"/>
        <w:outlineLvl w:val="1"/>
        <w:rPr>
          <w:rFonts w:eastAsia="方正中等线简体" w:asciiTheme="minorHAnsi" w:hAnsiTheme="minorHAnsi"/>
          <w:b/>
          <w:color w:val="FF0066"/>
          <w:sz w:val="24"/>
          <w:szCs w:val="24"/>
        </w:rPr>
      </w:pP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40"/>
        <w:gridCol w:w="2740"/>
        <w:gridCol w:w="2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 w:hRule="atLeast"/>
          <w:jc w:val="center"/>
        </w:trPr>
        <w:tc>
          <w:tcPr>
            <w:tcW w:w="2740"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基因</w:t>
            </w:r>
          </w:p>
        </w:tc>
        <w:tc>
          <w:tcPr>
            <w:tcW w:w="2740" w:type="dxa"/>
            <w:shd w:val="clear" w:color="auto" w:fill="FF0066"/>
            <w:vAlign w:val="center"/>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拷贝数变异类型</w:t>
            </w:r>
          </w:p>
        </w:tc>
        <w:tc>
          <w:tcPr>
            <w:tcW w:w="2740" w:type="dxa"/>
            <w:shd w:val="clear" w:color="auto" w:fill="FF0066"/>
            <w:vAlign w:val="center"/>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eastAsia="方正中等线简体" w:asciiTheme="minorHAnsi" w:hAnsiTheme="minorHAnsi"/>
                <w:b/>
                <w:color w:val="FFFFFF" w:themeColor="background1"/>
                <w:sz w:val="22"/>
                <w:szCs w:val="24"/>
                <w14:textFill>
                  <w14:solidFill>
                    <w14:schemeClr w14:val="bg1"/>
                  </w14:solidFill>
                </w14:textFill>
              </w:rPr>
              <w:t>拷贝数</w:t>
            </w:r>
          </w:p>
        </w:tc>
      </w:tr>
    </w:tbl>
    <w:p>
      <w:pPr>
        <w:widowControl/>
        <w:snapToGrid w:val="0"/>
        <w:spacing w:before="156" w:beforeLines="50" w:after="93" w:afterLines="30"/>
        <w:jc w:val="left"/>
        <w:outlineLvl w:val="1"/>
        <w:rPr>
          <w:rFonts w:ascii="方正中等线简体" w:hAnsi="宋体" w:eastAsia="方正中等线简体"/>
          <w:color w:val="404040" w:themeColor="text1" w:themeTint="BF"/>
          <w:szCs w:val="24"/>
          <w14:textFill>
            <w14:solidFill>
              <w14:schemeClr w14:val="tx1">
                <w14:lumMod w14:val="75000"/>
                <w14:lumOff w14:val="25000"/>
              </w14:schemeClr>
            </w14:solidFill>
          </w14:textFill>
        </w:rPr>
      </w:pPr>
      <w:r>
        <w:rPr>
          <w:rFonts w:ascii="方正中等线简体" w:hAnsi="宋体" w:eastAsia="方正中等线简体"/>
          <w:color w:val="404040" w:themeColor="text1" w:themeTint="BF"/>
          <w:szCs w:val="24"/>
          <w14:textFill>
            <w14:solidFill>
              <w14:schemeClr w14:val="tx1">
                <w14:lumMod w14:val="75000"/>
                <w14:lumOff w14:val="25000"/>
              </w14:schemeClr>
            </w14:solidFill>
          </w14:textFill>
        </w:rPr>
        <w:br w:type="page"/>
      </w:r>
    </w:p>
    <w:p>
      <w:pPr>
        <w:numPr>
          <w:ilvl w:val="0"/>
          <w:numId w:val="2"/>
        </w:numPr>
        <w:rPr>
          <w:rFonts w:ascii="方正中等线简体" w:eastAsia="方正中等线简体"/>
          <w:b/>
          <w:color w:val="FF0066"/>
          <w:sz w:val="24"/>
        </w:rPr>
      </w:pPr>
      <w:r>
        <w:rPr>
          <w:rFonts w:hint="eastAsia" w:ascii="方正中等线简体" w:eastAsia="方正中等线简体"/>
          <w:b/>
          <w:color w:val="FF0066"/>
          <w:sz w:val="24"/>
        </w:rPr>
        <w:t>送检组织微卫星不稳定（</w:t>
      </w:r>
      <w:r>
        <w:rPr>
          <w:rFonts w:ascii="方正中等线简体" w:eastAsia="方正中等线简体"/>
          <w:b/>
          <w:color w:val="FF0066"/>
          <w:sz w:val="24"/>
        </w:rPr>
        <w:t>MSI</w:t>
      </w:r>
      <w:r>
        <w:rPr>
          <w:rFonts w:hint="eastAsia" w:ascii="方正中等线简体" w:eastAsia="方正中等线简体"/>
          <w:b/>
          <w:color w:val="FF0066"/>
          <w:sz w:val="24"/>
        </w:rPr>
        <w:t>）状态详细结果</w:t>
      </w:r>
    </w:p>
    <w:p>
      <w:pPr>
        <w:spacing w:line="360" w:lineRule="exact"/>
        <w:rPr>
          <w:rFonts w:ascii="方正中等线简体" w:eastAsia="方正中等线简体"/>
          <w:sz w:val="19"/>
          <w:szCs w:val="21"/>
        </w:rPr>
      </w:pPr>
      <w:r>
        <w:rPr>
          <w:rFonts w:hint="eastAsia" w:ascii="方正中等线简体" w:eastAsia="方正中等线简体"/>
          <w:sz w:val="19"/>
          <w:szCs w:val="21"/>
        </w:rPr>
        <w:t>微卫星（Microsatellite）是一种短的串联重复序列（STR）或者简单重复序列（SSR），其广泛分布在真核生物的基因组中，是由 2-6 个核苷酸的重复片段组成，一般重复 5-50 次。MSI 是指与正常组织相比，在肿瘤中某一微卫星位点由于主要单位的插入或者缺失造成的微卫星长度的改变，从而出现新的微卫星等位基因现象。其发生机制是由于 DNA 聚合酶的滑动导致重复序列中 1 个或多个碱基出现的错配和微卫星重组导致碱基对的缺失或插入。</w:t>
      </w:r>
    </w:p>
    <w:p>
      <w:pPr>
        <w:rPr>
          <w:rFonts w:ascii="方正中等线简体" w:eastAsia="方正中等线简体"/>
          <w:b/>
          <w:szCs w:val="21"/>
        </w:rPr>
      </w:pPr>
    </w:p>
    <w:p>
      <w:pPr>
        <w:rPr>
          <w:b/>
          <w:szCs w:val="21"/>
        </w:rPr>
      </w:pPr>
      <w:r>
        <w:rPr>
          <w:rFonts w:hint="eastAsia" w:ascii="方正中等线简体" w:eastAsia="方正中等线简体"/>
          <w:b/>
          <w:szCs w:val="21"/>
        </w:rPr>
        <w:t>样本编号</w:t>
      </w:r>
      <w:r>
        <w:rPr>
          <w:rFonts w:hint="eastAsia"/>
          <w:b/>
          <w:szCs w:val="21"/>
        </w:rPr>
        <w:t xml:space="preserve"> </w:t>
      </w:r>
      <w:r>
        <w:rPr>
          <w:b/>
          <w:szCs w:val="21"/>
        </w:rPr>
        <w:t>CM0013-1T</w:t>
      </w:r>
    </w:p>
    <w:p>
      <w:pPr>
        <w:rPr>
          <w:rFonts w:hAnsi="方正中等线简体" w:eastAsia="方正中等线简体" w:cs="方正中等线简体" w:asciiTheme="minorHAnsi"/>
          <w:b/>
          <w:bCs/>
          <w:color w:val="FF0066"/>
          <w:sz w:val="20"/>
          <w:szCs w:val="20"/>
        </w:rPr>
      </w:pPr>
      <w:r>
        <w:drawing>
          <wp:inline distT="0" distB="0" distL="0" distR="0">
            <wp:extent cx="5274310" cy="2413000"/>
            <wp:effectExtent l="19050" t="19050" r="21590" b="254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2413000"/>
                    </a:xfrm>
                    <a:prstGeom prst="rect">
                      <a:avLst/>
                    </a:prstGeom>
                    <a:noFill/>
                    <a:ln w="19050">
                      <a:solidFill>
                        <a:sysClr val="windowText" lastClr="000000">
                          <a:lumMod val="50000"/>
                          <a:lumOff val="50000"/>
                        </a:sysClr>
                      </a:solidFill>
                    </a:ln>
                  </pic:spPr>
                </pic:pic>
              </a:graphicData>
            </a:graphic>
          </wp:inline>
        </w:drawing>
      </w:r>
      <w:r>
        <w:rPr>
          <w:rFonts w:hint="eastAsia"/>
        </w:rPr>
        <w:t xml:space="preserve"> </w:t>
      </w:r>
      <w:r>
        <w:rPr>
          <w:rFonts w:hint="eastAsia" w:eastAsia="方正中等线简体" w:cs="方正中等线简体"/>
          <w:sz w:val="22"/>
          <w:szCs w:val="18"/>
        </w:rPr>
        <w:t>本次检测在BAT</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25</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BAT</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26</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NR</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21</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NR</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24</w:t>
      </w:r>
      <w:r>
        <w:rPr>
          <w:rFonts w:hint="eastAsia" w:hAnsi="方正中等线简体" w:eastAsia="方正中等线简体" w:cs="方正中等线简体" w:asciiTheme="minorHAnsi"/>
          <w:sz w:val="22"/>
          <w:szCs w:val="18"/>
        </w:rPr>
        <w:t>和</w:t>
      </w:r>
      <w:r>
        <w:rPr>
          <w:rFonts w:hint="eastAsia" w:eastAsia="方正中等线简体" w:cs="方正中等线简体"/>
          <w:sz w:val="22"/>
          <w:szCs w:val="18"/>
        </w:rPr>
        <w:t>MONO</w:t>
      </w:r>
      <w:r>
        <w:rPr>
          <w:rFonts w:hint="eastAsia" w:hAnsi="方正中等线简体" w:eastAsia="方正中等线简体" w:cs="方正中等线简体" w:asciiTheme="minorHAnsi"/>
          <w:sz w:val="22"/>
          <w:szCs w:val="18"/>
        </w:rPr>
        <w:t>-</w:t>
      </w:r>
      <w:r>
        <w:rPr>
          <w:rFonts w:hint="eastAsia" w:eastAsia="方正中等线简体" w:cs="方正中等线简体"/>
          <w:sz w:val="22"/>
          <w:szCs w:val="18"/>
        </w:rPr>
        <w:t>27</w:t>
      </w:r>
      <w:r>
        <w:rPr>
          <w:rFonts w:hint="eastAsia" w:hAnsi="方正中等线简体" w:eastAsia="方正中等线简体" w:cs="方正中等线简体" w:asciiTheme="minorHAnsi"/>
          <w:sz w:val="22"/>
          <w:szCs w:val="18"/>
        </w:rPr>
        <w:t>均未检测到长度变异</w:t>
      </w:r>
      <w:r>
        <w:rPr>
          <w:rFonts w:hAnsi="方正中等线简体" w:eastAsia="方正中等线简体" w:cs="方正中等线简体" w:asciiTheme="minorHAnsi"/>
          <w:b/>
          <w:bCs/>
          <w:color w:val="FF0066"/>
          <w:szCs w:val="20"/>
        </w:rPr>
        <w:t xml:space="preserve"> </w:t>
      </w:r>
    </w:p>
    <w:p>
      <w:pPr>
        <w:rPr>
          <w:rFonts w:hAnsi="方正中等线简体" w:eastAsia="方正中等线简体" w:cs="方正中等线简体" w:asciiTheme="minorHAnsi"/>
          <w:b/>
          <w:bCs/>
          <w:sz w:val="20"/>
          <w:szCs w:val="20"/>
        </w:rPr>
      </w:pPr>
    </w:p>
    <w:p>
      <w:pPr>
        <w:rPr>
          <w:rFonts w:hAnsi="方正中等线简体" w:eastAsia="方正中等线简体" w:cs="方正中等线简体" w:asciiTheme="minorHAnsi"/>
          <w:sz w:val="20"/>
          <w:szCs w:val="20"/>
        </w:rPr>
      </w:pPr>
    </w:p>
    <w:p>
      <w:pPr>
        <w:rPr>
          <w:rFonts w:hAnsi="方正中等线简体" w:eastAsia="方正中等线简体" w:cs="方正中等线简体" w:asciiTheme="minorHAnsi"/>
          <w:szCs w:val="20"/>
        </w:rPr>
      </w:pPr>
      <w:r>
        <w:rPr>
          <w:rFonts w:hAnsi="方正中等线简体" w:eastAsia="方正中等线简体" w:cs="方正中等线简体" w:asciiTheme="minorHAnsi"/>
          <w:szCs w:val="20"/>
        </w:rPr>
        <w:t>*</w:t>
      </w:r>
      <w:r>
        <w:rPr>
          <w:rFonts w:hint="eastAsia" w:eastAsia="方正中等线简体" w:cs="方正中等线简体"/>
          <w:szCs w:val="20"/>
        </w:rPr>
        <w:t>MSI</w:t>
      </w:r>
      <w:r>
        <w:rPr>
          <w:rFonts w:hint="eastAsia" w:hAnsi="方正中等线简体" w:eastAsia="方正中等线简体" w:cs="方正中等线简体" w:asciiTheme="minorHAnsi"/>
          <w:szCs w:val="20"/>
        </w:rPr>
        <w:t>评判标准：</w:t>
      </w:r>
    </w:p>
    <w:p>
      <w:pPr>
        <w:rPr>
          <w:rFonts w:eastAsia="方正中等线简体" w:cs="方正中等线简体"/>
          <w:sz w:val="20"/>
          <w:szCs w:val="20"/>
        </w:rPr>
      </w:pPr>
      <w:r>
        <w:rPr>
          <w:rFonts w:hint="eastAsia" w:eastAsia="方正中等线简体" w:cs="方正中等线简体"/>
          <w:sz w:val="20"/>
          <w:szCs w:val="20"/>
        </w:rPr>
        <w:t>微卫星高度不稳定（MSI-H）型：5个MSI标记中有2个或2个以上出现长度变异</w:t>
      </w:r>
    </w:p>
    <w:p>
      <w:pPr>
        <w:rPr>
          <w:rFonts w:eastAsia="方正中等线简体" w:cs="方正中等线简体"/>
          <w:sz w:val="20"/>
          <w:szCs w:val="20"/>
        </w:rPr>
      </w:pPr>
      <w:r>
        <w:rPr>
          <w:rFonts w:hint="eastAsia" w:eastAsia="方正中等线简体" w:cs="方正中等线简体"/>
          <w:sz w:val="20"/>
          <w:szCs w:val="20"/>
        </w:rPr>
        <w:t>微卫星低度不稳定（MSI-L）型：5个MSI标记中有1个出现长度变异</w:t>
      </w:r>
    </w:p>
    <w:p>
      <w:pPr>
        <w:rPr>
          <w:rFonts w:eastAsia="方正中等线简体" w:cs="方正中等线简体"/>
          <w:sz w:val="20"/>
          <w:szCs w:val="20"/>
        </w:rPr>
      </w:pPr>
      <w:r>
        <w:rPr>
          <w:rFonts w:hint="eastAsia" w:eastAsia="方正中等线简体" w:cs="方正中等线简体"/>
          <w:sz w:val="20"/>
          <w:szCs w:val="20"/>
        </w:rPr>
        <w:t>微卫星稳定（MSI-S）型：5个MSI标记均未检测到长度变异</w:t>
      </w:r>
    </w:p>
    <w:p>
      <w:pPr>
        <w:ind w:firstLine="400"/>
        <w:rPr>
          <w:rFonts w:hAnsi="方正中等线简体" w:eastAsia="方正中等线简体" w:cs="方正中等线简体" w:asciiTheme="minorHAnsi"/>
          <w:b/>
          <w:bCs/>
          <w:color w:val="C00000"/>
          <w:sz w:val="20"/>
          <w:szCs w:val="20"/>
        </w:rPr>
      </w:pPr>
    </w:p>
    <w:p>
      <w:pPr>
        <w:widowControl/>
        <w:jc w:val="left"/>
        <w:rPr>
          <w:rFonts w:ascii="方正中等线简体" w:eastAsia="方正中等线简体" w:hAnsiTheme="minorHAnsi"/>
          <w:b/>
          <w:kern w:val="44"/>
          <w:sz w:val="24"/>
          <w:szCs w:val="24"/>
        </w:rPr>
      </w:pPr>
      <w:r>
        <w:rPr>
          <w:rFonts w:ascii="方正中等线简体" w:eastAsia="方正中等线简体" w:hAnsiTheme="minorHAnsi"/>
          <w:b/>
          <w:kern w:val="44"/>
          <w:sz w:val="24"/>
          <w:szCs w:val="24"/>
        </w:rPr>
        <w:br w:type="page"/>
      </w:r>
    </w:p>
    <w:p>
      <w:pPr>
        <w:numPr>
          <w:ilvl w:val="0"/>
          <w:numId w:val="2"/>
        </w:numPr>
        <w:rPr>
          <w:rFonts w:ascii="方正中等线简体" w:eastAsia="方正中等线简体"/>
          <w:b/>
          <w:color w:val="FF0066"/>
          <w:sz w:val="24"/>
        </w:rPr>
      </w:pPr>
      <w:r>
        <w:rPr>
          <w:rFonts w:ascii="方正中等线简体" w:eastAsia="方正中等线简体"/>
          <w:b/>
          <w:color w:val="FF0066"/>
          <w:sz w:val="24"/>
        </w:rPr>
        <w:t>MMR</w:t>
      </w:r>
      <w:r>
        <w:rPr>
          <w:rFonts w:hint="eastAsia" w:ascii="方正中等线简体" w:eastAsia="方正中等线简体"/>
          <w:b/>
          <w:color w:val="FF0066"/>
          <w:sz w:val="24"/>
        </w:rPr>
        <w:t>相关基因和遗传性POL家族基因突变</w:t>
      </w:r>
    </w:p>
    <w:p>
      <w:pPr>
        <w:rPr>
          <w:b/>
          <w:szCs w:val="21"/>
        </w:rPr>
      </w:pPr>
      <w:r>
        <w:rPr>
          <w:rFonts w:hint="eastAsia" w:ascii="方正中等线简体" w:eastAsia="方正中等线简体"/>
          <w:b/>
          <w:szCs w:val="21"/>
        </w:rPr>
        <w:t>样本编号</w:t>
      </w:r>
      <w:r>
        <w:rPr>
          <w:rFonts w:hint="eastAsia"/>
          <w:b/>
          <w:szCs w:val="21"/>
        </w:rPr>
        <w:t xml:space="preserve"> </w:t>
      </w:r>
      <w:r>
        <w:rPr>
          <w:b/>
          <w:szCs w:val="21"/>
        </w:rPr>
        <w:t>CM0013-1T</w:t>
      </w: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1559"/>
        <w:gridCol w:w="1391"/>
        <w:gridCol w:w="164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jc w:val="center"/>
        </w:trPr>
        <w:tc>
          <w:tcPr>
            <w:tcW w:w="1982" w:type="dxa"/>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MMR相关基因</w:t>
            </w:r>
          </w:p>
        </w:tc>
        <w:tc>
          <w:tcPr>
            <w:tcW w:w="1559" w:type="dxa"/>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基因亚区</w:t>
            </w:r>
          </w:p>
        </w:tc>
        <w:tc>
          <w:tcPr>
            <w:tcW w:w="1391" w:type="dxa"/>
            <w:shd w:val="clear" w:color="auto" w:fill="FF0066"/>
          </w:tcPr>
          <w:p>
            <w:pPr>
              <w:widowControl/>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变异</w:t>
            </w:r>
          </w:p>
        </w:tc>
        <w:tc>
          <w:tcPr>
            <w:tcW w:w="1644" w:type="dxa"/>
            <w:shd w:val="clear" w:color="auto" w:fill="FF0066"/>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纯和/杂合突变</w:t>
            </w:r>
          </w:p>
        </w:tc>
        <w:tc>
          <w:tcPr>
            <w:tcW w:w="1644" w:type="dxa"/>
            <w:shd w:val="clear" w:color="auto" w:fill="FF0066"/>
          </w:tcPr>
          <w:p>
            <w:pPr>
              <w:snapToGrid w:val="0"/>
              <w:jc w:val="center"/>
              <w:outlineLvl w:val="1"/>
              <w:rPr>
                <w:rFonts w:ascii="方正中等线简体" w:eastAsia="方正中等线简体"/>
                <w:b/>
                <w:color w:val="FFFFFF" w:themeColor="background1"/>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变异意义</w:t>
            </w:r>
          </w:p>
        </w:tc>
      </w:tr>
    </w:tbl>
    <w:p>
      <w:pPr>
        <w:jc w:val="center"/>
      </w:pPr>
    </w:p>
    <w:tbl>
      <w:tblPr>
        <w:tblStyle w:val="15"/>
        <w:tblW w:w="82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1"/>
        <w:gridCol w:w="1520"/>
        <w:gridCol w:w="1391"/>
        <w:gridCol w:w="1644"/>
        <w:gridCol w:w="1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5" w:hRule="atLeast"/>
          <w:jc w:val="center"/>
        </w:trPr>
        <w:tc>
          <w:tcPr>
            <w:tcW w:w="2021" w:type="dxa"/>
            <w:shd w:val="clear" w:color="auto" w:fill="FF2A65"/>
          </w:tcPr>
          <w:p>
            <w:pPr>
              <w:widowControl/>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POL家族基因</w:t>
            </w:r>
          </w:p>
        </w:tc>
        <w:tc>
          <w:tcPr>
            <w:tcW w:w="1520" w:type="dxa"/>
            <w:shd w:val="clear" w:color="auto" w:fill="FF2A65"/>
          </w:tcPr>
          <w:p>
            <w:pPr>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基因亚区</w:t>
            </w:r>
          </w:p>
        </w:tc>
        <w:tc>
          <w:tcPr>
            <w:tcW w:w="1391" w:type="dxa"/>
            <w:shd w:val="clear" w:color="auto" w:fill="FF2A65"/>
          </w:tcPr>
          <w:p>
            <w:pPr>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变异</w:t>
            </w:r>
          </w:p>
        </w:tc>
        <w:tc>
          <w:tcPr>
            <w:tcW w:w="1644" w:type="dxa"/>
            <w:shd w:val="clear" w:color="auto" w:fill="FF2A65"/>
          </w:tcPr>
          <w:p>
            <w:pPr>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纯和/杂合突变</w:t>
            </w:r>
          </w:p>
        </w:tc>
        <w:tc>
          <w:tcPr>
            <w:tcW w:w="1644" w:type="dxa"/>
            <w:shd w:val="clear" w:color="auto" w:fill="FF2A65"/>
          </w:tcPr>
          <w:p>
            <w:pPr>
              <w:snapToGrid w:val="0"/>
              <w:jc w:val="center"/>
              <w:outlineLvl w:val="1"/>
              <w:rPr>
                <w:rFonts w:ascii="方正中等线简体" w:eastAsia="方正中等线简体" w:hAnsiTheme="minorHAnsi"/>
                <w:b/>
                <w:color w:val="FFFFFF" w:themeColor="background1"/>
                <w:kern w:val="44"/>
                <w:sz w:val="22"/>
                <w14:textFill>
                  <w14:solidFill>
                    <w14:schemeClr w14:val="bg1"/>
                  </w14:solidFill>
                </w14:textFill>
              </w:rPr>
            </w:pPr>
            <w:r>
              <w:rPr>
                <w:rFonts w:hint="eastAsia" w:ascii="方正中等线简体" w:eastAsia="方正中等线简体" w:hAnsiTheme="minorHAnsi"/>
                <w:b/>
                <w:color w:val="FFFFFF" w:themeColor="background1"/>
                <w:kern w:val="44"/>
                <w:sz w:val="22"/>
                <w14:textFill>
                  <w14:solidFill>
                    <w14:schemeClr w14:val="bg1"/>
                  </w14:solidFill>
                </w14:textFill>
              </w:rPr>
              <w:t>变异意义</w:t>
            </w:r>
          </w:p>
        </w:tc>
      </w:tr>
    </w:tbl>
    <w:p>
      <w:pPr>
        <w:widowControl/>
        <w:jc w:val="left"/>
        <w:rPr>
          <w:rFonts w:eastAsia="方正中等线简体" w:asciiTheme="minorHAnsi" w:hAnsiTheme="minorHAnsi"/>
          <w:b/>
          <w:color w:val="45BDCF"/>
          <w:kern w:val="44"/>
          <w:sz w:val="28"/>
          <w:szCs w:val="24"/>
        </w:rPr>
      </w:pPr>
    </w:p>
    <w:p>
      <w:pPr>
        <w:widowControl/>
        <w:jc w:val="left"/>
        <w:rPr>
          <w:rFonts w:ascii="方正中等线简体" w:eastAsia="方正中等线简体"/>
          <w:color w:val="000000"/>
          <w:szCs w:val="21"/>
        </w:rPr>
      </w:pPr>
      <w:r>
        <w:rPr>
          <w:rFonts w:eastAsia="方正中等线简体" w:asciiTheme="minorHAnsi" w:hAnsiTheme="minorHAnsi"/>
          <w:b/>
          <w:color w:val="45BDCF"/>
          <w:kern w:val="44"/>
          <w:sz w:val="28"/>
          <w:szCs w:val="24"/>
        </w:rPr>
        <w:br w:type="page"/>
      </w:r>
    </w:p>
    <w:p>
      <w:pPr>
        <w:numPr>
          <w:ilvl w:val="0"/>
          <w:numId w:val="2"/>
        </w:numPr>
        <w:rPr>
          <w:rFonts w:ascii="方正中等线简体" w:eastAsia="方正中等线简体"/>
          <w:b/>
          <w:color w:val="FF0066"/>
          <w:sz w:val="28"/>
        </w:rPr>
      </w:pPr>
      <w:r>
        <w:rPr>
          <w:rFonts w:hint="eastAsia" w:eastAsia="方正中等线简体"/>
          <w:b/>
          <w:color w:val="FF0066"/>
          <w:sz w:val="24"/>
        </w:rPr>
        <w:t>预测肿瘤新抗原列表</w:t>
      </w:r>
    </w:p>
    <w:p>
      <w:pPr>
        <w:rPr>
          <w:b/>
          <w:szCs w:val="21"/>
        </w:rPr>
      </w:pPr>
      <w:r>
        <w:rPr>
          <w:rFonts w:hint="eastAsia" w:ascii="方正中等线简体" w:eastAsia="方正中等线简体"/>
          <w:b/>
          <w:szCs w:val="21"/>
        </w:rPr>
        <w:t>样本编号</w:t>
      </w:r>
      <w:r>
        <w:rPr>
          <w:rFonts w:hint="eastAsia"/>
          <w:b/>
          <w:szCs w:val="21"/>
        </w:rPr>
        <w:t xml:space="preserve"> </w:t>
      </w:r>
      <w:r>
        <w:rPr>
          <w:b/>
          <w:szCs w:val="21"/>
        </w:rPr>
        <w:t>CM0013-1T</w:t>
      </w:r>
    </w:p>
    <w:tbl>
      <w:tblPr>
        <w:tblStyle w:val="15"/>
        <w:tblW w:w="8222" w:type="dxa"/>
        <w:jc w:val="center"/>
        <w:tblInd w:w="0" w:type="dxa"/>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CellMar>
          <w:top w:w="0" w:type="dxa"/>
          <w:left w:w="108" w:type="dxa"/>
          <w:bottom w:w="0" w:type="dxa"/>
          <w:right w:w="108" w:type="dxa"/>
        </w:tblCellMar>
      </w:tblPr>
      <w:tblGrid>
        <w:gridCol w:w="1370"/>
        <w:gridCol w:w="1370"/>
        <w:gridCol w:w="1371"/>
        <w:gridCol w:w="1370"/>
        <w:gridCol w:w="1370"/>
        <w:gridCol w:w="1371"/>
      </w:tblGrid>
      <w:tr>
        <w:tblPrEx>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Layout w:type="fixed"/>
        </w:tblPrEx>
        <w:trPr>
          <w:trHeight w:val="377" w:hRule="atLeast"/>
          <w:jc w:val="center"/>
        </w:trPr>
        <w:tc>
          <w:tcPr>
            <w:tcW w:w="1370"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基因</w:t>
            </w:r>
          </w:p>
        </w:tc>
        <w:tc>
          <w:tcPr>
            <w:tcW w:w="1370"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氨基酸改变</w:t>
            </w:r>
          </w:p>
        </w:tc>
        <w:tc>
          <w:tcPr>
            <w:tcW w:w="1371"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新抗原多肽</w:t>
            </w:r>
          </w:p>
        </w:tc>
        <w:tc>
          <w:tcPr>
            <w:tcW w:w="1370"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野生多肽</w:t>
            </w:r>
          </w:p>
        </w:tc>
        <w:tc>
          <w:tcPr>
            <w:tcW w:w="1370"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HLA基因型</w:t>
            </w:r>
          </w:p>
        </w:tc>
        <w:tc>
          <w:tcPr>
            <w:tcW w:w="1371" w:type="dxa"/>
            <w:shd w:val="clear" w:color="auto" w:fill="FF0066"/>
            <w:vAlign w:val="center"/>
          </w:tcPr>
          <w:p>
            <w:pPr>
              <w:widowControl/>
              <w:snapToGrid w:val="0"/>
              <w:spacing w:line="276" w:lineRule="auto"/>
              <w:jc w:val="left"/>
              <w:outlineLvl w:val="1"/>
              <w:rPr>
                <w:rFonts w:eastAsia="方正中等线简体" w:asciiTheme="minorHAnsi" w:hAnsiTheme="minorHAnsi"/>
                <w:color w:val="404040" w:themeColor="text1" w:themeTint="BF"/>
                <w:sz w:val="19"/>
                <w:szCs w:val="24"/>
                <w14:textFill>
                  <w14:solidFill>
                    <w14:schemeClr w14:val="tx1">
                      <w14:lumMod w14:val="75000"/>
                      <w14:lumOff w14:val="25000"/>
                    </w14:schemeClr>
                  </w14:solidFill>
                </w14:textFill>
              </w:rPr>
            </w:pPr>
            <w:r>
              <w:rPr>
                <w:rFonts w:hint="eastAsia" w:ascii="微软雅黑" w:hAnsi="微软雅黑" w:eastAsia="微软雅黑" w:cs="宋体"/>
                <w:b/>
                <w:bCs/>
                <w:color w:val="FFFFFF"/>
                <w:sz w:val="18"/>
                <w:szCs w:val="18"/>
              </w:rPr>
              <w:t>突变频率</w:t>
            </w:r>
          </w:p>
        </w:tc>
      </w:tr>
    </w:tbl>
    <w:p>
      <w:pPr>
        <w:widowControl/>
        <w:jc w:val="left"/>
        <w:rPr>
          <w:rFonts w:ascii="方正中等线简体" w:eastAsia="方正中等线简体"/>
          <w:b/>
          <w:color w:val="FF0066"/>
          <w:sz w:val="24"/>
          <w:szCs w:val="24"/>
        </w:rPr>
      </w:pPr>
      <w:r>
        <w:rPr>
          <w:rFonts w:ascii="方正中等线简体" w:eastAsia="方正中等线简体"/>
          <w:color w:val="000000"/>
          <w:szCs w:val="21"/>
        </w:rPr>
        <w:br w:type="page"/>
      </w:r>
      <w:r>
        <w:rPr>
          <w:rFonts w:hint="eastAsia" w:ascii="方正中等线简体" w:eastAsia="方正中等线简体"/>
          <w:b/>
          <w:color w:val="FF0066"/>
          <w:sz w:val="24"/>
          <w:szCs w:val="24"/>
        </w:rPr>
        <w:t>突变基因功能</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RECQL4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RecQ</w:t>
      </w:r>
      <w:r>
        <w:rPr>
          <w:rFonts w:hint="eastAsia" w:ascii="方正中等线简体" w:eastAsia="方正中等线简体" w:hAnsiTheme="minorHAnsi"/>
        </w:rPr>
        <w:t>类解旋酶</w:t>
      </w:r>
      <w:r>
        <w:rPr>
          <w:rFonts w:hint="eastAsia" w:eastAsia="方正中等线简体"/>
        </w:rPr>
        <w:t>4</w:t>
      </w:r>
      <w:r>
        <w:rPr>
          <w:rFonts w:hint="eastAsia" w:ascii="方正中等线简体" w:eastAsia="方正中等线简体" w:hAnsiTheme="minorHAnsi"/>
        </w:rPr>
        <w:t>（</w:t>
      </w:r>
      <w:r>
        <w:rPr>
          <w:rFonts w:hint="eastAsia" w:eastAsia="方正中等线简体"/>
        </w:rPr>
        <w:t>RecQ</w:t>
      </w:r>
      <w:r>
        <w:rPr>
          <w:rFonts w:hint="eastAsia" w:ascii="方正中等线简体" w:eastAsia="方正中等线简体" w:hAnsiTheme="minorHAnsi"/>
        </w:rPr>
        <w:t xml:space="preserve"> </w:t>
      </w:r>
      <w:r>
        <w:rPr>
          <w:rFonts w:hint="eastAsia" w:eastAsia="方正中等线简体"/>
        </w:rPr>
        <w:t>Like</w:t>
      </w:r>
      <w:r>
        <w:rPr>
          <w:rFonts w:hint="eastAsia" w:ascii="方正中等线简体" w:eastAsia="方正中等线简体" w:hAnsiTheme="minorHAnsi"/>
        </w:rPr>
        <w:t xml:space="preserve"> </w:t>
      </w:r>
      <w:r>
        <w:rPr>
          <w:rFonts w:hint="eastAsia" w:eastAsia="方正中等线简体"/>
        </w:rPr>
        <w:t>Helicase</w:t>
      </w:r>
      <w:r>
        <w:rPr>
          <w:rFonts w:hint="eastAsia" w:ascii="方正中等线简体" w:eastAsia="方正中等线简体" w:hAnsiTheme="minorHAnsi"/>
        </w:rPr>
        <w:t xml:space="preserve"> </w:t>
      </w:r>
      <w:r>
        <w:rPr>
          <w:rFonts w:hint="eastAsia" w:eastAsia="方正中等线简体"/>
        </w:rPr>
        <w:t>4</w:t>
      </w:r>
      <w:r>
        <w:rPr>
          <w:rFonts w:hint="eastAsia" w:ascii="方正中等线简体" w:eastAsia="方正中等线简体" w:hAnsiTheme="minorHAnsi"/>
        </w:rPr>
        <w:t>，</w:t>
      </w:r>
      <w:r>
        <w:rPr>
          <w:rFonts w:hint="eastAsia" w:eastAsia="方正中等线简体"/>
        </w:rPr>
        <w:t>RECQL4</w:t>
      </w:r>
      <w:r>
        <w:rPr>
          <w:rFonts w:hint="eastAsia" w:ascii="方正中等线简体" w:eastAsia="方正中等线简体" w:hAnsiTheme="minorHAnsi"/>
        </w:rPr>
        <w:t>）基因位于</w:t>
      </w:r>
      <w:r>
        <w:rPr>
          <w:rFonts w:hint="eastAsia" w:eastAsia="方正中等线简体"/>
        </w:rPr>
        <w:t>8q24</w:t>
      </w:r>
      <w:r>
        <w:rPr>
          <w:rFonts w:hint="eastAsia" w:ascii="方正中等线简体" w:eastAsia="方正中等线简体" w:hAnsiTheme="minorHAnsi"/>
        </w:rPr>
        <w:t>，含有</w:t>
      </w:r>
      <w:r>
        <w:rPr>
          <w:rFonts w:hint="eastAsia" w:eastAsia="方正中等线简体"/>
        </w:rPr>
        <w:t>1</w:t>
      </w:r>
      <w:r>
        <w:rPr>
          <w:rFonts w:hint="eastAsia" w:ascii="方正中等线简体" w:eastAsia="方正中等线简体" w:hAnsiTheme="minorHAnsi"/>
        </w:rPr>
        <w:t>个解旋酶</w:t>
      </w:r>
      <w:r>
        <w:rPr>
          <w:rFonts w:hint="eastAsia" w:eastAsia="方正中等线简体"/>
        </w:rPr>
        <w:t>ATP</w:t>
      </w:r>
      <w:r>
        <w:rPr>
          <w:rFonts w:hint="eastAsia" w:ascii="方正中等线简体" w:eastAsia="方正中等线简体" w:hAnsiTheme="minorHAnsi"/>
        </w:rPr>
        <w:t>结合结构域，</w:t>
      </w:r>
      <w:r>
        <w:rPr>
          <w:rFonts w:hint="eastAsia" w:eastAsia="方正中等线简体"/>
        </w:rPr>
        <w:t>1</w:t>
      </w:r>
      <w:r>
        <w:rPr>
          <w:rFonts w:hint="eastAsia" w:ascii="方正中等线简体" w:eastAsia="方正中等线简体" w:hAnsiTheme="minorHAnsi"/>
        </w:rPr>
        <w:t>个解旋酶</w:t>
      </w:r>
      <w:r>
        <w:rPr>
          <w:rFonts w:hint="eastAsia" w:eastAsia="方正中等线简体"/>
        </w:rPr>
        <w:t>c</w:t>
      </w:r>
      <w:r>
        <w:rPr>
          <w:rFonts w:hint="eastAsia" w:ascii="方正中等线简体" w:eastAsia="方正中等线简体" w:hAnsiTheme="minorHAnsi"/>
        </w:rPr>
        <w:t>-末端域，属于解旋酶家族，</w:t>
      </w:r>
      <w:r>
        <w:rPr>
          <w:rFonts w:hint="eastAsia" w:eastAsia="方正中等线简体"/>
        </w:rPr>
        <w:t>RecQ</w:t>
      </w:r>
      <w:r>
        <w:rPr>
          <w:rFonts w:hint="eastAsia" w:ascii="方正中等线简体" w:eastAsia="方正中等线简体" w:hAnsiTheme="minorHAnsi"/>
        </w:rPr>
        <w:t>亚家族。</w:t>
      </w:r>
      <w:r>
        <w:rPr>
          <w:rFonts w:hint="eastAsia" w:eastAsia="方正中等线简体"/>
        </w:rPr>
        <w:t>DNA</w:t>
      </w:r>
      <w:r>
        <w:rPr>
          <w:rFonts w:hint="eastAsia" w:ascii="方正中等线简体" w:eastAsia="方正中等线简体" w:hAnsiTheme="minorHAnsi"/>
        </w:rPr>
        <w:t>解旋酶将双链</w:t>
      </w:r>
      <w:r>
        <w:rPr>
          <w:rFonts w:hint="eastAsia" w:eastAsia="方正中等线简体"/>
        </w:rPr>
        <w:t>DNA</w:t>
      </w:r>
      <w:r>
        <w:rPr>
          <w:rFonts w:hint="eastAsia" w:ascii="方正中等线简体" w:eastAsia="方正中等线简体" w:hAnsiTheme="minorHAnsi"/>
        </w:rPr>
        <w:t>解卷成单链</w:t>
      </w:r>
      <w:r>
        <w:rPr>
          <w:rFonts w:hint="eastAsia" w:eastAsia="方正中等线简体"/>
        </w:rPr>
        <w:t>DNA</w:t>
      </w:r>
      <w:r>
        <w:rPr>
          <w:rFonts w:hint="eastAsia" w:ascii="方正中等线简体" w:eastAsia="方正中等线简体" w:hAnsiTheme="minorHAnsi"/>
        </w:rPr>
        <w:t>，并可能调节染色体分离。该基因主要在胸腺和睾丸中表达，其对于癌症的发证是重要的。由于线粒体的功能，</w:t>
      </w:r>
      <w:r>
        <w:rPr>
          <w:rFonts w:hint="eastAsia" w:eastAsia="方正中等线简体"/>
        </w:rPr>
        <w:t>RECQL4</w:t>
      </w:r>
      <w:r>
        <w:rPr>
          <w:rFonts w:hint="eastAsia" w:ascii="方正中等线简体" w:eastAsia="方正中等线简体" w:hAnsiTheme="minorHAnsi"/>
        </w:rPr>
        <w:t>可阻止肿瘤转化过程中的侵入性步骤。</w:t>
      </w:r>
      <w:r>
        <w:rPr>
          <w:rFonts w:hint="eastAsia" w:eastAsia="方正中等线简体"/>
        </w:rPr>
        <w:t>RECQL4</w:t>
      </w:r>
      <w:r>
        <w:rPr>
          <w:rFonts w:hint="eastAsia" w:ascii="方正中等线简体" w:eastAsia="方正中等线简体" w:hAnsiTheme="minorHAnsi"/>
        </w:rPr>
        <w:t>的升高有助于包括胃癌在内的各种人类癌症的致病性，该基因突变可导致</w:t>
      </w:r>
      <w:r>
        <w:rPr>
          <w:rFonts w:hint="eastAsia" w:eastAsia="方正中等线简体"/>
        </w:rPr>
        <w:t>Baller</w:t>
      </w:r>
      <w:r>
        <w:rPr>
          <w:rFonts w:hint="eastAsia" w:ascii="方正中等线简体" w:eastAsia="方正中等线简体" w:hAnsiTheme="minorHAnsi"/>
        </w:rPr>
        <w:t>-</w:t>
      </w:r>
      <w:r>
        <w:rPr>
          <w:rFonts w:hint="eastAsia" w:eastAsia="方正中等线简体"/>
        </w:rPr>
        <w:t>Gerold</w:t>
      </w:r>
      <w:r>
        <w:rPr>
          <w:rFonts w:hint="eastAsia" w:ascii="方正中等线简体" w:eastAsia="方正中等线简体" w:hAnsiTheme="minorHAnsi"/>
        </w:rPr>
        <w:t>综合症，</w:t>
      </w:r>
      <w:r>
        <w:rPr>
          <w:rFonts w:hint="eastAsia" w:eastAsia="方正中等线简体"/>
        </w:rPr>
        <w:t>RAPADILINO</w:t>
      </w:r>
      <w:r>
        <w:rPr>
          <w:rFonts w:hint="eastAsia" w:ascii="方正中等线简体" w:eastAsia="方正中等线简体" w:hAnsiTheme="minorHAnsi"/>
        </w:rPr>
        <w:t>综合征，</w:t>
      </w:r>
      <w:r>
        <w:rPr>
          <w:rFonts w:hint="eastAsia" w:eastAsia="方正中等线简体"/>
        </w:rPr>
        <w:t>Rothmund</w:t>
      </w:r>
      <w:r>
        <w:rPr>
          <w:rFonts w:hint="eastAsia" w:ascii="方正中等线简体" w:eastAsia="方正中等线简体" w:hAnsiTheme="minorHAnsi"/>
        </w:rPr>
        <w:t>-</w:t>
      </w:r>
      <w:r>
        <w:rPr>
          <w:rFonts w:hint="eastAsia" w:eastAsia="方正中等线简体"/>
        </w:rPr>
        <w:t>Thomson</w:t>
      </w:r>
      <w:r>
        <w:rPr>
          <w:rFonts w:hint="eastAsia" w:ascii="方正中等线简体" w:eastAsia="方正中等线简体" w:hAnsiTheme="minorHAnsi"/>
        </w:rPr>
        <w:t xml:space="preserve">综合症（具癌症易感性），此外，该基因还与颅缝早闭症，早老症，布卢姆综合症等疾病有关。 </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TSHZ3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TSHZ3</w:t>
      </w:r>
      <w:r>
        <w:rPr>
          <w:rFonts w:hint="eastAsia" w:ascii="方正中等线简体" w:eastAsia="方正中等线简体" w:hAnsiTheme="minorHAnsi"/>
        </w:rPr>
        <w:t>（</w:t>
      </w:r>
      <w:r>
        <w:rPr>
          <w:rFonts w:hint="eastAsia" w:eastAsia="方正中等线简体"/>
        </w:rPr>
        <w:t>Teashirt</w:t>
      </w:r>
      <w:r>
        <w:rPr>
          <w:rFonts w:hint="eastAsia" w:ascii="方正中等线简体" w:eastAsia="方正中等线简体" w:hAnsiTheme="minorHAnsi"/>
        </w:rPr>
        <w:t xml:space="preserve"> </w:t>
      </w:r>
      <w:r>
        <w:rPr>
          <w:rFonts w:hint="eastAsia" w:eastAsia="方正中等线简体"/>
        </w:rPr>
        <w:t>Zinc</w:t>
      </w:r>
      <w:r>
        <w:rPr>
          <w:rFonts w:hint="eastAsia" w:ascii="方正中等线简体" w:eastAsia="方正中等线简体" w:hAnsiTheme="minorHAnsi"/>
        </w:rPr>
        <w:t xml:space="preserve"> </w:t>
      </w:r>
      <w:r>
        <w:rPr>
          <w:rFonts w:hint="eastAsia" w:eastAsia="方正中等线简体"/>
        </w:rPr>
        <w:t>Finger</w:t>
      </w:r>
      <w:r>
        <w:rPr>
          <w:rFonts w:hint="eastAsia" w:ascii="方正中等线简体" w:eastAsia="方正中等线简体" w:hAnsiTheme="minorHAnsi"/>
        </w:rPr>
        <w:t xml:space="preserve"> </w:t>
      </w:r>
      <w:r>
        <w:rPr>
          <w:rFonts w:hint="eastAsia" w:eastAsia="方正中等线简体"/>
        </w:rPr>
        <w:t>Homeobox</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）属于</w:t>
      </w:r>
      <w:r>
        <w:rPr>
          <w:rFonts w:hint="eastAsia" w:eastAsia="方正中等线简体"/>
        </w:rPr>
        <w:t>TSH</w:t>
      </w:r>
      <w:r>
        <w:rPr>
          <w:rFonts w:hint="eastAsia" w:ascii="方正中等线简体" w:eastAsia="方正中等线简体" w:hAnsiTheme="minorHAnsi"/>
        </w:rPr>
        <w:t>基因家族，位于人染色体</w:t>
      </w:r>
      <w:r>
        <w:rPr>
          <w:rFonts w:hint="eastAsia" w:eastAsia="方正中等线简体"/>
        </w:rPr>
        <w:t>19q12</w:t>
      </w:r>
      <w:r>
        <w:rPr>
          <w:rFonts w:hint="eastAsia" w:ascii="方正中等线简体" w:eastAsia="方正中等线简体" w:hAnsiTheme="minorHAnsi"/>
        </w:rPr>
        <w:t xml:space="preserve"> ，编码锌指转录因子。</w:t>
      </w:r>
      <w:r>
        <w:rPr>
          <w:rFonts w:hint="eastAsia" w:eastAsia="方正中等线简体"/>
        </w:rPr>
        <w:t>TSHZ3</w:t>
      </w:r>
      <w:r>
        <w:rPr>
          <w:rFonts w:hint="eastAsia" w:ascii="方正中等线简体" w:eastAsia="方正中等线简体" w:hAnsiTheme="minorHAnsi"/>
        </w:rPr>
        <w:t>可以与</w:t>
      </w:r>
      <w:r>
        <w:rPr>
          <w:rFonts w:hint="eastAsia" w:eastAsia="方正中等线简体"/>
        </w:rPr>
        <w:t>APPB1</w:t>
      </w:r>
      <w:r>
        <w:rPr>
          <w:rFonts w:hint="eastAsia" w:ascii="方正中等线简体" w:eastAsia="方正中等线简体" w:hAnsiTheme="minorHAnsi"/>
        </w:rPr>
        <w:t>、</w:t>
      </w:r>
      <w:r>
        <w:rPr>
          <w:rFonts w:hint="eastAsia" w:eastAsia="方正中等线简体"/>
        </w:rPr>
        <w:t>SET</w:t>
      </w:r>
      <w:r>
        <w:rPr>
          <w:rFonts w:hint="eastAsia" w:ascii="方正中等线简体" w:eastAsia="方正中等线简体" w:hAnsiTheme="minorHAnsi"/>
        </w:rPr>
        <w:t>、</w:t>
      </w:r>
      <w:r>
        <w:rPr>
          <w:rFonts w:hint="eastAsia" w:eastAsia="方正中等线简体"/>
        </w:rPr>
        <w:t>HDAC</w:t>
      </w:r>
      <w:r>
        <w:rPr>
          <w:rFonts w:hint="eastAsia" w:ascii="方正中等线简体" w:eastAsia="方正中等线简体" w:hAnsiTheme="minorHAnsi"/>
        </w:rPr>
        <w:t>相互作用，抑制</w:t>
      </w:r>
      <w:r>
        <w:rPr>
          <w:rFonts w:hint="eastAsia" w:eastAsia="方正中等线简体"/>
        </w:rPr>
        <w:t>CASP4</w:t>
      </w:r>
      <w:r>
        <w:rPr>
          <w:rFonts w:hint="eastAsia" w:ascii="方正中等线简体" w:eastAsia="方正中等线简体" w:hAnsiTheme="minorHAnsi"/>
        </w:rPr>
        <w:t>的表达。</w:t>
      </w:r>
      <w:r>
        <w:rPr>
          <w:rFonts w:hint="eastAsia" w:eastAsia="方正中等线简体"/>
        </w:rPr>
        <w:t>TSHZ3</w:t>
      </w:r>
      <w:r>
        <w:rPr>
          <w:rFonts w:hint="eastAsia" w:ascii="方正中等线简体" w:eastAsia="方正中等线简体" w:hAnsiTheme="minorHAnsi"/>
        </w:rPr>
        <w:t>表达于输尿管壁平滑肌细胞的前体细胞上，能够调节尿路发育中平滑肌细胞分化。</w:t>
      </w:r>
      <w:r>
        <w:rPr>
          <w:rFonts w:hint="eastAsia" w:eastAsia="方正中等线简体"/>
        </w:rPr>
        <w:t>TSHZ3</w:t>
      </w:r>
      <w:r>
        <w:rPr>
          <w:rFonts w:hint="eastAsia" w:ascii="方正中等线简体" w:eastAsia="方正中等线简体" w:hAnsiTheme="minorHAnsi"/>
        </w:rPr>
        <w:t>突变导致输尿管蠕动异常，尿液不能正常排出，引起肾积水。</w:t>
      </w:r>
      <w:r>
        <w:rPr>
          <w:rFonts w:hint="eastAsia" w:eastAsia="方正中等线简体"/>
        </w:rPr>
        <w:t>TSHZ3</w:t>
      </w:r>
      <w:r>
        <w:rPr>
          <w:rFonts w:hint="eastAsia" w:ascii="方正中等线简体" w:eastAsia="方正中等线简体" w:hAnsiTheme="minorHAnsi"/>
        </w:rPr>
        <w:t>的异常表达与阿尔茨海默症有关。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NF2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2</w:t>
      </w:r>
      <w:r>
        <w:rPr>
          <w:rFonts w:hint="eastAsia" w:ascii="方正中等线简体" w:eastAsia="方正中等线简体" w:hAnsiTheme="minorHAnsi"/>
        </w:rPr>
        <w:t>型神经纤维瘤基因（</w:t>
      </w:r>
      <w:r>
        <w:rPr>
          <w:rFonts w:hint="eastAsia" w:eastAsia="方正中等线简体"/>
        </w:rPr>
        <w:t>neurofibromin</w:t>
      </w:r>
      <w:r>
        <w:rPr>
          <w:rFonts w:hint="eastAsia" w:ascii="方正中等线简体" w:eastAsia="方正中等线简体" w:hAnsiTheme="minorHAnsi"/>
        </w:rPr>
        <w:t xml:space="preserve"> </w:t>
      </w:r>
      <w:r>
        <w:rPr>
          <w:rFonts w:hint="eastAsia" w:eastAsia="方正中等线简体"/>
        </w:rPr>
        <w:t>2</w:t>
      </w:r>
      <w:r>
        <w:rPr>
          <w:rFonts w:hint="eastAsia" w:ascii="方正中等线简体" w:eastAsia="方正中等线简体" w:hAnsiTheme="minorHAnsi"/>
        </w:rPr>
        <w:t>，</w:t>
      </w:r>
      <w:r>
        <w:rPr>
          <w:rFonts w:hint="eastAsia" w:eastAsia="方正中等线简体"/>
        </w:rPr>
        <w:t>NF2</w:t>
      </w:r>
      <w:r>
        <w:rPr>
          <w:rFonts w:hint="eastAsia" w:ascii="方正中等线简体" w:eastAsia="方正中等线简体" w:hAnsiTheme="minorHAnsi"/>
        </w:rPr>
        <w:t>）位于</w:t>
      </w:r>
      <w:r>
        <w:rPr>
          <w:rFonts w:hint="eastAsia" w:eastAsia="方正中等线简体"/>
        </w:rPr>
        <w:t>22q12</w:t>
      </w:r>
      <w:r>
        <w:rPr>
          <w:rFonts w:hint="eastAsia" w:ascii="方正中等线简体" w:eastAsia="方正中等线简体" w:hAnsiTheme="minorHAnsi"/>
        </w:rPr>
        <w:t>，其编码的</w:t>
      </w:r>
      <w:r>
        <w:rPr>
          <w:rFonts w:hint="eastAsia" w:eastAsia="方正中等线简体"/>
        </w:rPr>
        <w:t>2</w:t>
      </w:r>
      <w:r>
        <w:rPr>
          <w:rFonts w:hint="eastAsia" w:ascii="方正中等线简体" w:eastAsia="方正中等线简体" w:hAnsiTheme="minorHAnsi"/>
        </w:rPr>
        <w:t>型神经纤维瘤蛋白是一种骨架蛋白，它是</w:t>
      </w:r>
      <w:r>
        <w:rPr>
          <w:rFonts w:hint="eastAsia" w:eastAsia="方正中等线简体"/>
        </w:rPr>
        <w:t>II</w:t>
      </w:r>
      <w:r>
        <w:rPr>
          <w:rFonts w:hint="eastAsia" w:ascii="方正中等线简体" w:eastAsia="方正中等线简体" w:hAnsiTheme="minorHAnsi"/>
        </w:rPr>
        <w:t>型神经纤维瘤病的肿瘤抑制蛋白，包含一个</w:t>
      </w:r>
      <w:r>
        <w:rPr>
          <w:rFonts w:hint="eastAsia" w:eastAsia="方正中等线简体"/>
        </w:rPr>
        <w:t>FERM</w:t>
      </w:r>
      <w:r>
        <w:rPr>
          <w:rFonts w:hint="eastAsia" w:ascii="方正中等线简体" w:eastAsia="方正中等线简体" w:hAnsiTheme="minorHAnsi"/>
        </w:rPr>
        <w:t>结构域。</w:t>
      </w:r>
      <w:r>
        <w:rPr>
          <w:rFonts w:hint="eastAsia" w:eastAsia="方正中等线简体"/>
        </w:rPr>
        <w:t>NF2</w:t>
      </w:r>
      <w:r>
        <w:rPr>
          <w:rFonts w:hint="eastAsia" w:ascii="方正中等线简体" w:eastAsia="方正中等线简体" w:hAnsiTheme="minorHAnsi"/>
        </w:rPr>
        <w:t>可能是</w:t>
      </w:r>
      <w:r>
        <w:rPr>
          <w:rFonts w:hint="eastAsia" w:eastAsia="方正中等线简体"/>
        </w:rPr>
        <w:t>Hippo</w:t>
      </w:r>
      <w:r>
        <w:rPr>
          <w:rFonts w:hint="eastAsia" w:ascii="方正中等线简体" w:eastAsia="方正中等线简体" w:hAnsiTheme="minorHAnsi"/>
        </w:rPr>
        <w:t>/</w:t>
      </w:r>
      <w:r>
        <w:rPr>
          <w:rFonts w:hint="eastAsia" w:eastAsia="方正中等线简体"/>
        </w:rPr>
        <w:t>SWH</w:t>
      </w:r>
      <w:r>
        <w:rPr>
          <w:rFonts w:hint="eastAsia" w:ascii="方正中等线简体" w:eastAsia="方正中等线简体" w:hAnsiTheme="minorHAnsi"/>
        </w:rPr>
        <w:t>（</w:t>
      </w:r>
      <w:r>
        <w:rPr>
          <w:rFonts w:hint="eastAsia" w:eastAsia="方正中等线简体"/>
        </w:rPr>
        <w:t>Sav</w:t>
      </w:r>
      <w:r>
        <w:rPr>
          <w:rFonts w:hint="eastAsia" w:ascii="方正中等线简体" w:eastAsia="方正中等线简体" w:hAnsiTheme="minorHAnsi"/>
        </w:rPr>
        <w:t>/</w:t>
      </w:r>
      <w:r>
        <w:rPr>
          <w:rFonts w:hint="eastAsia" w:eastAsia="方正中等线简体"/>
        </w:rPr>
        <w:t>Wts</w:t>
      </w:r>
      <w:r>
        <w:rPr>
          <w:rFonts w:hint="eastAsia" w:ascii="方正中等线简体" w:eastAsia="方正中等线简体" w:hAnsiTheme="minorHAnsi"/>
        </w:rPr>
        <w:t>/</w:t>
      </w:r>
      <w:r>
        <w:rPr>
          <w:rFonts w:hint="eastAsia" w:eastAsia="方正中等线简体"/>
        </w:rPr>
        <w:t>Hpo</w:t>
      </w:r>
      <w:r>
        <w:rPr>
          <w:rFonts w:hint="eastAsia" w:ascii="方正中等线简体" w:eastAsia="方正中等线简体" w:hAnsiTheme="minorHAnsi"/>
        </w:rPr>
        <w:t>）信号通路的调节因子，该信号通路通过限制细胞增殖和促进细胞凋亡在肿瘤抑制中发挥关键作用。该基因可通过抑制</w:t>
      </w:r>
      <w:r>
        <w:rPr>
          <w:rFonts w:hint="eastAsia" w:eastAsia="方正中等线简体"/>
        </w:rPr>
        <w:t>CUL4A</w:t>
      </w:r>
      <w:r>
        <w:rPr>
          <w:rFonts w:hint="eastAsia" w:ascii="方正中等线简体" w:eastAsia="方正中等线简体" w:hAnsiTheme="minorHAnsi"/>
        </w:rPr>
        <w:t>-</w:t>
      </w:r>
      <w:r>
        <w:rPr>
          <w:rFonts w:hint="eastAsia" w:eastAsia="方正中等线简体"/>
        </w:rPr>
        <w:t>RBX1</w:t>
      </w:r>
      <w:r>
        <w:rPr>
          <w:rFonts w:hint="eastAsia" w:ascii="方正中等线简体" w:eastAsia="方正中等线简体" w:hAnsiTheme="minorHAnsi"/>
        </w:rPr>
        <w:t>-</w:t>
      </w:r>
      <w:r>
        <w:rPr>
          <w:rFonts w:hint="eastAsia" w:eastAsia="方正中等线简体"/>
        </w:rPr>
        <w:t>DDB1</w:t>
      </w:r>
      <w:r>
        <w:rPr>
          <w:rFonts w:hint="eastAsia" w:ascii="方正中等线简体" w:eastAsia="方正中等线简体" w:hAnsiTheme="minorHAnsi"/>
        </w:rPr>
        <w:t>-</w:t>
      </w:r>
      <w:r>
        <w:rPr>
          <w:rFonts w:hint="eastAsia" w:eastAsia="方正中等线简体"/>
        </w:rPr>
        <w:t>VprBP</w:t>
      </w:r>
      <w:r>
        <w:rPr>
          <w:rFonts w:hint="eastAsia" w:ascii="方正中等线简体" w:eastAsia="方正中等线简体" w:hAnsiTheme="minorHAnsi"/>
        </w:rPr>
        <w:t xml:space="preserve"> / </w:t>
      </w:r>
      <w:r>
        <w:rPr>
          <w:rFonts w:hint="eastAsia" w:eastAsia="方正中等线简体"/>
        </w:rPr>
        <w:t>DCAF1</w:t>
      </w:r>
      <w:r>
        <w:rPr>
          <w:rFonts w:hint="eastAsia" w:ascii="方正中等线简体" w:eastAsia="方正中等线简体" w:hAnsiTheme="minorHAnsi"/>
        </w:rPr>
        <w:t xml:space="preserve"> </w:t>
      </w:r>
      <w:r>
        <w:rPr>
          <w:rFonts w:hint="eastAsia" w:eastAsia="方正中等线简体"/>
        </w:rPr>
        <w:t>E3</w:t>
      </w:r>
      <w:r>
        <w:rPr>
          <w:rFonts w:hint="eastAsia" w:ascii="方正中等线简体" w:eastAsia="方正中等线简体" w:hAnsiTheme="minorHAnsi"/>
        </w:rPr>
        <w:t>泛素 - 蛋白连接酶复合物抑制细胞增殖和肿瘤发生。该基因突变可导致称为神经纤维瘤病</w:t>
      </w:r>
      <w:r>
        <w:rPr>
          <w:rFonts w:hint="eastAsia" w:eastAsia="方正中等线简体"/>
        </w:rPr>
        <w:t>2</w:t>
      </w:r>
      <w:r>
        <w:rPr>
          <w:rFonts w:hint="eastAsia" w:ascii="方正中等线简体" w:eastAsia="方正中等线简体" w:hAnsiTheme="minorHAnsi"/>
        </w:rPr>
        <w:t>型的人常染色体显性疾病，其特征在于神经系统的肿瘤的发展，最常见的是双侧前庭神经鞘瘤（也称为神经神经瘤）。此外，具有</w:t>
      </w:r>
      <w:r>
        <w:rPr>
          <w:rFonts w:hint="eastAsia" w:eastAsia="方正中等线简体"/>
        </w:rPr>
        <w:t>NF2</w:t>
      </w:r>
      <w:r>
        <w:rPr>
          <w:rFonts w:hint="eastAsia" w:ascii="方正中等线简体" w:eastAsia="方正中等线简体" w:hAnsiTheme="minorHAnsi"/>
        </w:rPr>
        <w:t>等位基因的构象突变的人对间皮瘤更易感。</w:t>
      </w:r>
      <w:r>
        <w:rPr>
          <w:rFonts w:hint="eastAsia" w:eastAsia="方正中等线简体"/>
        </w:rPr>
        <w:t>SMARCB1</w:t>
      </w:r>
      <w:r>
        <w:rPr>
          <w:rFonts w:hint="eastAsia" w:ascii="方正中等线简体" w:eastAsia="方正中等线简体" w:hAnsiTheme="minorHAnsi"/>
        </w:rPr>
        <w:t>和</w:t>
      </w:r>
      <w:r>
        <w:rPr>
          <w:rFonts w:hint="eastAsia" w:eastAsia="方正中等线简体"/>
        </w:rPr>
        <w:t>NF2</w:t>
      </w:r>
      <w:r>
        <w:rPr>
          <w:rFonts w:hint="eastAsia" w:ascii="方正中等线简体" w:eastAsia="方正中等线简体" w:hAnsiTheme="minorHAnsi"/>
        </w:rPr>
        <w:t>基因的</w:t>
      </w:r>
      <w:r>
        <w:rPr>
          <w:rFonts w:hint="eastAsia" w:eastAsia="方正中等线简体"/>
        </w:rPr>
        <w:t>four</w:t>
      </w:r>
      <w:r>
        <w:rPr>
          <w:rFonts w:hint="eastAsia" w:ascii="方正中等线简体" w:eastAsia="方正中等线简体" w:hAnsiTheme="minorHAnsi"/>
        </w:rPr>
        <w:t>-</w:t>
      </w:r>
      <w:r>
        <w:rPr>
          <w:rFonts w:hint="eastAsia" w:eastAsia="方正中等线简体"/>
        </w:rPr>
        <w:t>hit</w:t>
      </w:r>
      <w:r>
        <w:rPr>
          <w:rFonts w:hint="eastAsia" w:ascii="方正中等线简体" w:eastAsia="方正中等线简体" w:hAnsiTheme="minorHAnsi"/>
        </w:rPr>
        <w:t>机制可能与神经干细胞病变相关的肿瘤发生有关。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AR</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AR</w:t>
      </w:r>
      <w:r>
        <w:rPr>
          <w:rFonts w:hint="eastAsia" w:ascii="方正中等线简体" w:eastAsia="方正中等线简体" w:hAnsiTheme="minorHAnsi"/>
        </w:rPr>
        <w:t>基因编码的雄激素受体包含三个功能结构域：</w:t>
      </w:r>
      <w:r>
        <w:rPr>
          <w:rFonts w:hint="eastAsia" w:eastAsia="方正中等线简体"/>
        </w:rPr>
        <w:t>N</w:t>
      </w:r>
      <w:r>
        <w:rPr>
          <w:rFonts w:hint="eastAsia" w:ascii="方正中等线简体" w:eastAsia="方正中等线简体" w:hAnsiTheme="minorHAnsi"/>
        </w:rPr>
        <w:t>端结构域、</w:t>
      </w:r>
      <w:r>
        <w:rPr>
          <w:rFonts w:hint="eastAsia" w:eastAsia="方正中等线简体"/>
        </w:rPr>
        <w:t>DNA</w:t>
      </w:r>
      <w:r>
        <w:rPr>
          <w:rFonts w:hint="eastAsia" w:ascii="方正中等线简体" w:eastAsia="方正中等线简体" w:hAnsiTheme="minorHAnsi"/>
        </w:rPr>
        <w:t>结合结构域和雄激素结合结构域，其功能是作为甾类激素激活转录因子。结合荷尔蒙配体后，受体从辅助蛋白中分离开来，易位至核内，二聚化，然后激活雄激素应答基因的转录。</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ASXL1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ASXL1</w:t>
      </w:r>
      <w:r>
        <w:rPr>
          <w:rFonts w:hint="eastAsia" w:ascii="方正中等线简体" w:eastAsia="方正中等线简体" w:hAnsiTheme="minorHAnsi"/>
        </w:rPr>
        <w:t xml:space="preserve"> 基因定位于染色体</w:t>
      </w:r>
      <w:r>
        <w:rPr>
          <w:rFonts w:hint="eastAsia" w:eastAsia="方正中等线简体"/>
        </w:rPr>
        <w:t>20q11</w:t>
      </w:r>
      <w:r>
        <w:rPr>
          <w:rFonts w:hint="eastAsia" w:ascii="方正中等线简体" w:eastAsia="方正中等线简体" w:hAnsiTheme="minorHAnsi"/>
        </w:rPr>
        <w:t>，包括保守的氨基端</w:t>
      </w:r>
      <w:r>
        <w:rPr>
          <w:rFonts w:hint="eastAsia" w:eastAsia="方正中等线简体"/>
        </w:rPr>
        <w:t>ASX</w:t>
      </w:r>
      <w:r>
        <w:rPr>
          <w:rFonts w:hint="eastAsia" w:ascii="方正中等线简体" w:eastAsia="方正中等线简体" w:hAnsiTheme="minorHAnsi"/>
        </w:rPr>
        <w:t>同源结构域（</w:t>
      </w:r>
      <w:r>
        <w:rPr>
          <w:rFonts w:hint="eastAsia" w:eastAsia="方正中等线简体"/>
        </w:rPr>
        <w:t>ASXH</w:t>
      </w:r>
      <w:r>
        <w:rPr>
          <w:rFonts w:hint="eastAsia" w:ascii="方正中等线简体" w:eastAsia="方正中等线简体" w:hAnsiTheme="minorHAnsi"/>
        </w:rPr>
        <w:t>）和羧基端植物同源结构域（</w:t>
      </w:r>
      <w:r>
        <w:rPr>
          <w:rFonts w:hint="eastAsia" w:eastAsia="方正中等线简体"/>
        </w:rPr>
        <w:t>PHD</w:t>
      </w:r>
      <w:r>
        <w:rPr>
          <w:rFonts w:hint="eastAsia" w:ascii="方正中等线简体" w:eastAsia="方正中等线简体" w:hAnsiTheme="minorHAnsi"/>
        </w:rPr>
        <w:t>），其</w:t>
      </w:r>
      <w:r>
        <w:rPr>
          <w:rFonts w:hint="eastAsia" w:eastAsia="方正中等线简体"/>
        </w:rPr>
        <w:t>ASXH</w:t>
      </w:r>
      <w:r>
        <w:rPr>
          <w:rFonts w:hint="eastAsia" w:ascii="方正中等线简体" w:eastAsia="方正中等线简体" w:hAnsiTheme="minorHAnsi"/>
        </w:rPr>
        <w:t>，介导</w:t>
      </w:r>
      <w:r>
        <w:rPr>
          <w:rFonts w:hint="eastAsia" w:eastAsia="方正中等线简体"/>
        </w:rPr>
        <w:t>ASXL1</w:t>
      </w:r>
      <w:r>
        <w:rPr>
          <w:rFonts w:hint="eastAsia" w:ascii="方正中等线简体" w:eastAsia="方正中等线简体" w:hAnsiTheme="minorHAnsi"/>
        </w:rPr>
        <w:t xml:space="preserve"> 蛋白与核受体转录因子的相互作用，</w:t>
      </w:r>
      <w:r>
        <w:rPr>
          <w:rFonts w:hint="eastAsia" w:eastAsia="方正中等线简体"/>
        </w:rPr>
        <w:t>PHD</w:t>
      </w:r>
      <w:r>
        <w:rPr>
          <w:rFonts w:hint="eastAsia" w:ascii="方正中等线简体" w:eastAsia="方正中等线简体" w:hAnsiTheme="minorHAnsi"/>
        </w:rPr>
        <w:t xml:space="preserve"> 结构域则主要通过识别甲基化的赖氨酸与组蛋白结合，与染色质的修饰有关。在骨髓增生异常综合症（</w:t>
      </w:r>
      <w:r>
        <w:rPr>
          <w:rFonts w:hint="eastAsia" w:eastAsia="方正中等线简体"/>
        </w:rPr>
        <w:t>MDS</w:t>
      </w:r>
      <w:r>
        <w:rPr>
          <w:rFonts w:hint="eastAsia" w:ascii="方正中等线简体" w:eastAsia="方正中等线简体" w:hAnsiTheme="minorHAnsi"/>
        </w:rPr>
        <w:t>）、骨髓增殖性肿瘤（</w:t>
      </w:r>
      <w:r>
        <w:rPr>
          <w:rFonts w:hint="eastAsia" w:eastAsia="方正中等线简体"/>
        </w:rPr>
        <w:t>MPN</w:t>
      </w:r>
      <w:r>
        <w:rPr>
          <w:rFonts w:hint="eastAsia" w:ascii="方正中等线简体" w:eastAsia="方正中等线简体" w:hAnsiTheme="minorHAnsi"/>
        </w:rPr>
        <w:t>）和急性髓系白血病（</w:t>
      </w:r>
      <w:r>
        <w:rPr>
          <w:rFonts w:hint="eastAsia" w:eastAsia="方正中等线简体"/>
        </w:rPr>
        <w:t>AML</w:t>
      </w:r>
      <w:r>
        <w:rPr>
          <w:rFonts w:hint="eastAsia" w:ascii="方正中等线简体" w:eastAsia="方正中等线简体" w:hAnsiTheme="minorHAnsi"/>
        </w:rPr>
        <w:t>）中发现了</w:t>
      </w:r>
      <w:r>
        <w:rPr>
          <w:rFonts w:hint="eastAsia" w:eastAsia="方正中等线简体"/>
        </w:rPr>
        <w:t>ASXL1</w:t>
      </w:r>
      <w:r>
        <w:rPr>
          <w:rFonts w:hint="eastAsia" w:ascii="方正中等线简体" w:eastAsia="方正中等线简体" w:hAnsiTheme="minorHAnsi"/>
        </w:rPr>
        <w:t>基因突变。目前研究显示，</w:t>
      </w:r>
      <w:r>
        <w:rPr>
          <w:rFonts w:hint="eastAsia" w:eastAsia="方正中等线简体"/>
        </w:rPr>
        <w:t>ASXL1</w:t>
      </w:r>
      <w:r>
        <w:rPr>
          <w:rFonts w:hint="eastAsia" w:ascii="方正中等线简体" w:eastAsia="方正中等线简体" w:hAnsiTheme="minorHAnsi"/>
        </w:rPr>
        <w:t xml:space="preserve"> 突变频率最高的髓系肿瘤为</w:t>
      </w:r>
      <w:r>
        <w:rPr>
          <w:rFonts w:hint="eastAsia" w:eastAsia="方正中等线简体"/>
        </w:rPr>
        <w:t>MDS</w:t>
      </w:r>
      <w:r>
        <w:rPr>
          <w:rFonts w:hint="eastAsia" w:ascii="方正中等线简体" w:eastAsia="方正中等线简体" w:hAnsiTheme="minorHAnsi"/>
        </w:rPr>
        <w:t xml:space="preserve"> /</w:t>
      </w:r>
      <w:r>
        <w:rPr>
          <w:rFonts w:hint="eastAsia" w:eastAsia="方正中等线简体"/>
        </w:rPr>
        <w:t>MPN</w:t>
      </w:r>
      <w:r>
        <w:rPr>
          <w:rFonts w:hint="eastAsia" w:ascii="方正中等线简体" w:eastAsia="方正中等线简体" w:hAnsiTheme="minorHAnsi"/>
        </w:rPr>
        <w:t xml:space="preserve"> 中的慢性粒单核细胞白血病(</w:t>
      </w:r>
      <w:r>
        <w:rPr>
          <w:rFonts w:hint="eastAsia" w:eastAsia="方正中等线简体"/>
        </w:rPr>
        <w:t>CMML</w:t>
      </w:r>
      <w:r>
        <w:rPr>
          <w:rFonts w:hint="eastAsia" w:ascii="方正中等线简体" w:eastAsia="方正中等线简体" w:hAnsiTheme="minorHAnsi"/>
        </w:rPr>
        <w:t>)，突变比例约为</w:t>
      </w:r>
      <w:r>
        <w:rPr>
          <w:rFonts w:hint="eastAsia" w:eastAsia="方正中等线简体"/>
        </w:rPr>
        <w:t>43</w:t>
      </w:r>
      <w:r>
        <w:rPr>
          <w:rFonts w:hint="eastAsia" w:ascii="方正中等线简体" w:eastAsia="方正中等线简体" w:hAnsiTheme="minorHAnsi"/>
        </w:rPr>
        <w:t>%，而且与患者的不良预后关系显著。大部分</w:t>
      </w:r>
      <w:r>
        <w:rPr>
          <w:rFonts w:hint="eastAsia" w:eastAsia="方正中等线简体"/>
        </w:rPr>
        <w:t>ASXL1</w:t>
      </w:r>
      <w:r>
        <w:rPr>
          <w:rFonts w:hint="eastAsia" w:ascii="方正中等线简体" w:eastAsia="方正中等线简体" w:hAnsiTheme="minorHAnsi"/>
        </w:rPr>
        <w:t>体细胞突变位点发生在第</w:t>
      </w:r>
      <w:r>
        <w:rPr>
          <w:rFonts w:hint="eastAsia" w:eastAsia="方正中等线简体"/>
        </w:rPr>
        <w:t>12</w:t>
      </w:r>
      <w:r>
        <w:rPr>
          <w:rFonts w:hint="eastAsia" w:ascii="方正中等线简体" w:eastAsia="方正中等线简体" w:hAnsiTheme="minorHAnsi"/>
        </w:rPr>
        <w:t>号外显子中，但在</w:t>
      </w:r>
      <w:r>
        <w:rPr>
          <w:rFonts w:hint="eastAsia" w:eastAsia="方正中等线简体"/>
        </w:rPr>
        <w:t>11</w:t>
      </w:r>
      <w:r>
        <w:rPr>
          <w:rFonts w:hint="eastAsia" w:ascii="方正中等线简体" w:eastAsia="方正中等线简体" w:hAnsiTheme="minorHAnsi"/>
        </w:rPr>
        <w:t>及</w:t>
      </w:r>
      <w:r>
        <w:rPr>
          <w:rFonts w:hint="eastAsia" w:eastAsia="方正中等线简体"/>
        </w:rPr>
        <w:t>9</w:t>
      </w:r>
      <w:r>
        <w:rPr>
          <w:rFonts w:hint="eastAsia" w:ascii="方正中等线简体" w:eastAsia="方正中等线简体" w:hAnsiTheme="minorHAnsi"/>
        </w:rPr>
        <w:t>号外显子中也发现有突变。突变类型有移码突变、无义突变和点突变，常见的移码突变是</w:t>
      </w:r>
      <w:r>
        <w:rPr>
          <w:rFonts w:hint="eastAsia" w:eastAsia="方正中等线简体"/>
        </w:rPr>
        <w:t>c</w:t>
      </w:r>
      <w:r>
        <w:rPr>
          <w:rFonts w:hint="eastAsia" w:ascii="方正中等线简体" w:eastAsia="方正中等线简体" w:hAnsiTheme="minorHAnsi"/>
        </w:rPr>
        <w:t>.</w:t>
      </w:r>
      <w:r>
        <w:rPr>
          <w:rFonts w:hint="eastAsia" w:eastAsia="方正中等线简体"/>
        </w:rPr>
        <w:t>1934dupG</w:t>
      </w:r>
      <w:r>
        <w:rPr>
          <w:rFonts w:hint="eastAsia" w:ascii="方正中等线简体" w:eastAsia="方正中等线简体" w:hAnsiTheme="minorHAnsi"/>
        </w:rPr>
        <w:t>(</w:t>
      </w:r>
      <w:r>
        <w:rPr>
          <w:rFonts w:hint="eastAsia" w:eastAsia="方正中等线简体"/>
        </w:rPr>
        <w:t>p</w:t>
      </w:r>
      <w:r>
        <w:rPr>
          <w:rFonts w:hint="eastAsia" w:ascii="方正中等线简体" w:eastAsia="方正中等线简体" w:hAnsiTheme="minorHAnsi"/>
        </w:rPr>
        <w:t>.</w:t>
      </w:r>
      <w:r>
        <w:rPr>
          <w:rFonts w:hint="eastAsia" w:eastAsia="方正中等线简体"/>
        </w:rPr>
        <w:t>Gly646TrpfsX12</w:t>
      </w:r>
      <w:r>
        <w:rPr>
          <w:rFonts w:hint="eastAsia" w:ascii="方正中等线简体" w:eastAsia="方正中等线简体" w:hAnsiTheme="minorHAnsi"/>
        </w:rPr>
        <w:t>)，占所有突变的</w:t>
      </w:r>
      <w:r>
        <w:rPr>
          <w:rFonts w:hint="eastAsia" w:eastAsia="方正中等线简体"/>
        </w:rPr>
        <w:t>55</w:t>
      </w:r>
      <w:r>
        <w:rPr>
          <w:rFonts w:hint="eastAsia" w:ascii="方正中等线简体" w:eastAsia="方正中等线简体" w:hAnsiTheme="minorHAnsi"/>
        </w:rPr>
        <w:t>%</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ATM</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ATM</w:t>
      </w:r>
      <w:r>
        <w:rPr>
          <w:rFonts w:hint="eastAsia" w:ascii="方正中等线简体" w:eastAsia="方正中等线简体" w:hAnsiTheme="minorHAnsi"/>
        </w:rPr>
        <w:t>基因编码一种丝/苏氨酸蛋白激酶，一些组织细胞如睾丸、脾脏、胸腺、人宫颈癌细胞(</w:t>
      </w:r>
      <w:r>
        <w:rPr>
          <w:rFonts w:hint="eastAsia" w:eastAsia="方正中等线简体"/>
        </w:rPr>
        <w:t>HeLa</w:t>
      </w:r>
      <w:r>
        <w:rPr>
          <w:rFonts w:hint="eastAsia" w:ascii="方正中等线简体" w:eastAsia="方正中等线简体" w:hAnsiTheme="minorHAnsi"/>
        </w:rPr>
        <w:t>细胞)、人骨肉瘤细胞(</w:t>
      </w:r>
      <w:r>
        <w:rPr>
          <w:rFonts w:hint="eastAsia" w:eastAsia="方正中等线简体"/>
        </w:rPr>
        <w:t>U2OS</w:t>
      </w:r>
      <w:r>
        <w:rPr>
          <w:rFonts w:hint="eastAsia" w:ascii="方正中等线简体" w:eastAsia="方正中等线简体" w:hAnsiTheme="minorHAnsi"/>
        </w:rPr>
        <w:t>)及成纤维细胞中呈高表达。</w:t>
      </w:r>
      <w:r>
        <w:rPr>
          <w:rFonts w:hint="eastAsia" w:eastAsia="方正中等线简体"/>
        </w:rPr>
        <w:t>ATM</w:t>
      </w:r>
      <w:r>
        <w:rPr>
          <w:rFonts w:hint="eastAsia" w:ascii="方正中等线简体" w:eastAsia="方正中等线简体" w:hAnsiTheme="minorHAnsi"/>
        </w:rPr>
        <w:t>基因是</w:t>
      </w:r>
      <w:r>
        <w:rPr>
          <w:rFonts w:hint="eastAsia" w:eastAsia="方正中等线简体"/>
        </w:rPr>
        <w:t>p53</w:t>
      </w:r>
      <w:r>
        <w:rPr>
          <w:rFonts w:hint="eastAsia" w:ascii="方正中等线简体" w:eastAsia="方正中等线简体" w:hAnsiTheme="minorHAnsi"/>
        </w:rPr>
        <w:t>基因的上游调控基因，</w:t>
      </w:r>
      <w:r>
        <w:rPr>
          <w:rFonts w:hint="eastAsia" w:eastAsia="方正中等线简体"/>
        </w:rPr>
        <w:t>ATM</w:t>
      </w:r>
      <w:r>
        <w:rPr>
          <w:rFonts w:hint="eastAsia" w:ascii="方正中等线简体" w:eastAsia="方正中等线简体" w:hAnsiTheme="minorHAnsi"/>
        </w:rPr>
        <w:t>蛋白激酶在维护整个基因组的稳定性中充当重要的角色。应对</w:t>
      </w:r>
      <w:r>
        <w:rPr>
          <w:rFonts w:hint="eastAsia" w:eastAsia="方正中等线简体"/>
        </w:rPr>
        <w:t>DNA</w:t>
      </w:r>
      <w:r>
        <w:rPr>
          <w:rFonts w:hint="eastAsia" w:ascii="方正中等线简体" w:eastAsia="方正中等线简体" w:hAnsiTheme="minorHAnsi"/>
        </w:rPr>
        <w:t>损伤物，</w:t>
      </w:r>
      <w:r>
        <w:rPr>
          <w:rFonts w:hint="eastAsia" w:eastAsia="方正中等线简体"/>
        </w:rPr>
        <w:t>ATM</w:t>
      </w:r>
      <w:r>
        <w:rPr>
          <w:rFonts w:hint="eastAsia" w:ascii="方正中等线简体" w:eastAsia="方正中等线简体" w:hAnsiTheme="minorHAnsi"/>
        </w:rPr>
        <w:t>激酶激活不同的效应底物，发挥细胞周期调控、</w:t>
      </w:r>
      <w:r>
        <w:rPr>
          <w:rFonts w:hint="eastAsia" w:eastAsia="方正中等线简体"/>
        </w:rPr>
        <w:t>DNA</w:t>
      </w:r>
      <w:r>
        <w:rPr>
          <w:rFonts w:hint="eastAsia" w:ascii="方正中等线简体" w:eastAsia="方正中等线简体" w:hAnsiTheme="minorHAnsi"/>
        </w:rPr>
        <w:t>修复和细胞凋亡等作用。</w:t>
      </w:r>
      <w:r>
        <w:rPr>
          <w:rFonts w:hint="eastAsia" w:eastAsia="方正中等线简体"/>
        </w:rPr>
        <w:t>ATM</w:t>
      </w:r>
      <w:r>
        <w:rPr>
          <w:rFonts w:hint="eastAsia" w:ascii="方正中等线简体" w:eastAsia="方正中等线简体" w:hAnsiTheme="minorHAnsi"/>
        </w:rPr>
        <w:t>基因突变与淋巴瘤、白血病、胃癌、卵巢癌等肿瘤相关，</w:t>
      </w:r>
      <w:r>
        <w:rPr>
          <w:rFonts w:hint="eastAsia" w:eastAsia="方正中等线简体"/>
        </w:rPr>
        <w:t>ATM</w:t>
      </w:r>
      <w:r>
        <w:rPr>
          <w:rFonts w:hint="eastAsia" w:ascii="方正中等线简体" w:eastAsia="方正中等线简体" w:hAnsiTheme="minorHAnsi"/>
        </w:rPr>
        <w:t>-</w:t>
      </w:r>
      <w:r>
        <w:rPr>
          <w:rFonts w:hint="eastAsia" w:eastAsia="方正中等线简体"/>
        </w:rPr>
        <w:t>p53</w:t>
      </w:r>
      <w:r>
        <w:rPr>
          <w:rFonts w:hint="eastAsia" w:ascii="方正中等线简体" w:eastAsia="方正中等线简体" w:hAnsiTheme="minorHAnsi"/>
        </w:rPr>
        <w:t>-</w:t>
      </w:r>
      <w:r>
        <w:rPr>
          <w:rFonts w:hint="eastAsia" w:eastAsia="方正中等线简体"/>
        </w:rPr>
        <w:t>PUMA</w:t>
      </w:r>
      <w:r>
        <w:rPr>
          <w:rFonts w:hint="eastAsia" w:ascii="方正中等线简体" w:eastAsia="方正中等线简体" w:hAnsiTheme="minorHAnsi"/>
        </w:rPr>
        <w:t>调控途径可能在大肠癌发生、发展过程中起着重要作用。</w:t>
      </w:r>
    </w:p>
    <w:p>
      <w:pPr>
        <w:widowControl/>
        <w:jc w:val="left"/>
        <w:rPr>
          <w:rFonts w:ascii="方正中等线简体" w:eastAsia="方正中等线简体" w:hAnsiTheme="minorHAnsi"/>
        </w:rPr>
      </w:pPr>
      <w:r>
        <w:rPr>
          <w:rFonts w:ascii="方正中等线简体" w:eastAsia="方正中等线简体" w:hAnsiTheme="minorHAnsi"/>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AXIN2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AXIN2</w:t>
      </w:r>
      <w:r>
        <w:rPr>
          <w:rFonts w:hint="eastAsia" w:ascii="方正中等线简体" w:eastAsia="方正中等线简体" w:hAnsiTheme="minorHAnsi"/>
        </w:rPr>
        <w:t>基因位于</w:t>
      </w:r>
      <w:r>
        <w:rPr>
          <w:rFonts w:hint="eastAsia" w:eastAsia="方正中等线简体"/>
        </w:rPr>
        <w:t>17q24</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，编码的</w:t>
      </w:r>
      <w:r>
        <w:rPr>
          <w:rFonts w:hint="eastAsia" w:eastAsia="方正中等线简体"/>
        </w:rPr>
        <w:t>Axin2</w:t>
      </w:r>
      <w:r>
        <w:rPr>
          <w:rFonts w:hint="eastAsia" w:ascii="方正中等线简体" w:eastAsia="方正中等线简体" w:hAnsiTheme="minorHAnsi"/>
        </w:rPr>
        <w:t>蛋白属于</w:t>
      </w:r>
      <w:r>
        <w:rPr>
          <w:rFonts w:hint="eastAsia" w:eastAsia="方正中等线简体"/>
        </w:rPr>
        <w:t>Axin</w:t>
      </w:r>
      <w:r>
        <w:rPr>
          <w:rFonts w:hint="eastAsia" w:ascii="方正中等线简体" w:eastAsia="方正中等线简体" w:hAnsiTheme="minorHAnsi"/>
        </w:rPr>
        <w:t>家族的同源性蛋白，是一个肿瘤抑制因子，在</w:t>
      </w:r>
      <w:r>
        <w:rPr>
          <w:rFonts w:hint="eastAsia" w:eastAsia="方正中等线简体"/>
        </w:rPr>
        <w:t>Wnt</w:t>
      </w:r>
      <w:r>
        <w:rPr>
          <w:rFonts w:hint="eastAsia" w:ascii="方正中等线简体" w:eastAsia="方正中等线简体" w:hAnsiTheme="minorHAnsi"/>
        </w:rPr>
        <w:t>信号通路中作为负性抑制分子，通过调控</w:t>
      </w:r>
      <w:r>
        <w:rPr>
          <w:rFonts w:hint="eastAsia" w:eastAsia="方正中等线简体"/>
        </w:rPr>
        <w:t>Wnt</w:t>
      </w:r>
      <w:r>
        <w:rPr>
          <w:rFonts w:hint="eastAsia" w:ascii="方正中等线简体" w:eastAsia="方正中等线简体" w:hAnsiTheme="minorHAnsi"/>
        </w:rPr>
        <w:t>信号转导通路的异常激活，影响</w:t>
      </w:r>
      <w:r>
        <w:rPr>
          <w:rFonts w:hint="eastAsia" w:eastAsia="方正中等线简体"/>
        </w:rPr>
        <w:t>β</w:t>
      </w:r>
      <w:r>
        <w:rPr>
          <w:rFonts w:hint="eastAsia" w:ascii="方正中等线简体" w:eastAsia="方正中等线简体" w:hAnsiTheme="minorHAnsi"/>
        </w:rPr>
        <w:t>-</w:t>
      </w:r>
      <w:r>
        <w:rPr>
          <w:rFonts w:hint="eastAsia" w:eastAsia="方正中等线简体"/>
        </w:rPr>
        <w:t>catenin</w:t>
      </w:r>
      <w:r>
        <w:rPr>
          <w:rFonts w:hint="eastAsia" w:ascii="方正中等线简体" w:eastAsia="方正中等线简体" w:hAnsiTheme="minorHAnsi"/>
        </w:rPr>
        <w:t>的磷酸化、降解，进而促进靶基因过度表达，影响细胞的增殖、分化，促进肿瘤的发生。</w:t>
      </w:r>
      <w:r>
        <w:rPr>
          <w:rFonts w:hint="eastAsia" w:eastAsia="方正中等线简体"/>
        </w:rPr>
        <w:t>Axin2</w:t>
      </w:r>
      <w:r>
        <w:rPr>
          <w:rFonts w:hint="eastAsia" w:ascii="方正中等线简体" w:eastAsia="方正中等线简体" w:hAnsiTheme="minorHAnsi"/>
        </w:rPr>
        <w:t>在结肠癌、肺癌、肝癌等恶性肿瘤的形成密切相关。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B4GALT3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B4GALT3</w:t>
      </w:r>
      <w:r>
        <w:rPr>
          <w:rFonts w:hint="eastAsia" w:ascii="方正中等线简体" w:eastAsia="方正中等线简体" w:hAnsiTheme="minorHAnsi"/>
        </w:rPr>
        <w:t>基因编码</w:t>
      </w:r>
      <w:r>
        <w:rPr>
          <w:rFonts w:hint="eastAsia" w:eastAsia="方正中等线简体"/>
        </w:rPr>
        <w:t>β</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w:t>
      </w:r>
      <w:r>
        <w:rPr>
          <w:rFonts w:hint="eastAsia" w:eastAsia="方正中等线简体"/>
        </w:rPr>
        <w:t>4</w:t>
      </w:r>
      <w:r>
        <w:rPr>
          <w:rFonts w:hint="eastAsia" w:ascii="方正中等线简体" w:eastAsia="方正中等线简体" w:hAnsiTheme="minorHAnsi"/>
        </w:rPr>
        <w:t>-半乳糖苷酶</w:t>
      </w:r>
      <w:r>
        <w:rPr>
          <w:rFonts w:hint="eastAsia" w:eastAsia="方正中等线简体"/>
        </w:rPr>
        <w:t>3</w:t>
      </w:r>
      <w:r>
        <w:rPr>
          <w:rFonts w:hint="eastAsia" w:ascii="方正中等线简体" w:eastAsia="方正中等线简体" w:hAnsiTheme="minorHAnsi"/>
        </w:rPr>
        <w:t>，能够将半乳糖基团从尿苷二磷酸转移到乙酰氨基葡萄糖的</w:t>
      </w:r>
      <w:r>
        <w:rPr>
          <w:rFonts w:hint="eastAsia" w:eastAsia="方正中等线简体"/>
        </w:rPr>
        <w:t>N</w:t>
      </w:r>
      <w:r>
        <w:rPr>
          <w:rFonts w:hint="eastAsia" w:ascii="方正中等线简体" w:eastAsia="方正中等线简体" w:hAnsiTheme="minorHAnsi"/>
        </w:rPr>
        <w:t>端的寡聚糖上，进而形成乙酰氨基乳糖。异常的糖基化与肿瘤特性，例如细胞生长、转化、分化、黏附、转移和肿瘤免疫监视相关，研究表明，</w:t>
      </w:r>
      <w:r>
        <w:rPr>
          <w:rFonts w:hint="eastAsia" w:eastAsia="方正中等线简体"/>
        </w:rPr>
        <w:t>B4GALT3</w:t>
      </w:r>
      <w:r>
        <w:rPr>
          <w:rFonts w:hint="eastAsia" w:ascii="方正中等线简体" w:eastAsia="方正中等线简体" w:hAnsiTheme="minorHAnsi"/>
        </w:rPr>
        <w:t>在结肠癌、茸毛外滋养层细胞和神经母细胞瘤的增殖、侵袭和转移当中发挥重要作用。</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BCL6</w:t>
      </w:r>
    </w:p>
    <w:p>
      <w:pPr>
        <w:pStyle w:val="22"/>
        <w:keepLines/>
        <w:widowControl/>
        <w:snapToGrid w:val="0"/>
        <w:spacing w:before="156" w:beforeLines="50" w:after="93" w:afterLines="30" w:line="360" w:lineRule="auto"/>
        <w:ind w:firstLine="424" w:firstLineChars="202"/>
        <w:jc w:val="left"/>
        <w:outlineLvl w:val="1"/>
        <w:rPr>
          <w:rFonts w:eastAsia="方正中等线简体" w:asciiTheme="minorHAnsi" w:hAnsiTheme="minorHAnsi" w:cstheme="minorHAnsi"/>
          <w:szCs w:val="21"/>
        </w:rPr>
      </w:pPr>
      <w:r>
        <w:rPr>
          <w:rFonts w:eastAsia="方正中等线简体" w:asciiTheme="minorHAnsi" w:hAnsiTheme="minorHAnsi" w:cstheme="minorHAnsi"/>
          <w:szCs w:val="21"/>
        </w:rPr>
        <w:t>BCL6基因编码的蛋白质是一种进化保守的锌指转录因子，包含一个氨基端POZ/BTB域，这种蛋白作为特异序列转录抑制因子，可以调价STAT依赖的白介素4的B细胞反应。这种蛋白质可与几个辅阻碍物复合体抑制转录，这种基因的突变经常在弥漫性大B细胞淋巴瘤（DLBCL）中被发现，有助于DLBCL的发病和转移。</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BTK</w:t>
      </w:r>
    </w:p>
    <w:p>
      <w:pPr>
        <w:pStyle w:val="22"/>
        <w:keepLines/>
        <w:widowControl/>
        <w:snapToGrid w:val="0"/>
        <w:spacing w:before="156" w:beforeLines="50" w:after="93" w:afterLines="30"/>
        <w:ind w:firstLine="0" w:firstLineChars="0"/>
        <w:jc w:val="left"/>
        <w:outlineLvl w:val="1"/>
        <w:rPr>
          <w:rFonts w:eastAsia="方正中等线简体" w:asciiTheme="minorHAnsi" w:hAnsiTheme="minorHAnsi" w:cstheme="minorHAnsi"/>
          <w:szCs w:val="21"/>
        </w:rPr>
      </w:pPr>
      <w:r>
        <w:rPr>
          <w:rFonts w:eastAsia="方正中等线简体" w:asciiTheme="minorHAnsi" w:hAnsiTheme="minorHAnsi" w:cstheme="minorHAnsi"/>
          <w:szCs w:val="21"/>
        </w:rPr>
        <w:t>BTK基因位于X染色体Xq22.1，基因全长41,350 bp，编码659 个氨基酸，包括19个外显子(exon)，编码的蛋白产物属于胞浆酪氨酸激酶家族 (Btk) ， 可分为PH (pleckstrin homology) 、TH (Tec homology)、SH2(Src homology 2)、SH3 和激酶区(亦称SH1)等5个功能区。编码的蛋白产物参与B细胞受体信号通通路，通过高亲和性IgE受体对B细胞发育及肥大细胞激活起到非常重要的作用，该基因的突变会造成X-染色体连锁的丙种球蛋白缺乏症。</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eastAsia="华文细黑"/>
          <w:b/>
          <w:color w:val="FF0066"/>
          <w:sz w:val="24"/>
          <w:szCs w:val="24"/>
        </w:rPr>
        <w:t>BTLA</w:t>
      </w:r>
    </w:p>
    <w:p>
      <w:pPr>
        <w:keepLines/>
        <w:snapToGrid w:val="0"/>
        <w:spacing w:line="360" w:lineRule="auto"/>
        <w:ind w:firstLine="424" w:firstLineChars="202"/>
        <w:rPr>
          <w:rFonts w:eastAsia="方正中等线简体" w:asciiTheme="minorHAnsi" w:hAnsiTheme="minorHAnsi" w:cstheme="minorHAnsi"/>
          <w:szCs w:val="21"/>
        </w:rPr>
      </w:pPr>
      <w:r>
        <w:rPr>
          <w:rFonts w:eastAsia="方正中等线简体" w:asciiTheme="minorHAnsi" w:hAnsiTheme="minorHAnsi" w:cstheme="minorHAnsi"/>
          <w:szCs w:val="21"/>
        </w:rPr>
        <w:t>BTLA基因编码一个免疫球蛋白超家族蛋白。该蛋白包含一个免疫球蛋白结构域，以及一个抑制免疫反应的抑制性信号。BTLA基因有多个剪切体。而该基因的多聚结构会增加红斑狼疮的发病几率。</w:t>
      </w:r>
    </w:p>
    <w:p>
      <w:pPr>
        <w:widowControl/>
        <w:jc w:val="left"/>
        <w:rPr>
          <w:rFonts w:eastAsia="华文细黑"/>
          <w:b/>
          <w:color w:val="FF0066"/>
          <w:sz w:val="24"/>
          <w:szCs w:val="24"/>
        </w:rPr>
      </w:pPr>
      <w:r>
        <w:rPr>
          <w:rFonts w:eastAsia="方正中等线简体" w:asciiTheme="minorHAnsi" w:hAnsiTheme="minorHAnsi" w:cstheme="minorHAnsi"/>
          <w:szCs w:val="21"/>
        </w:rPr>
        <w:br w:type="page"/>
      </w:r>
      <w:r>
        <w:rPr>
          <w:rFonts w:hint="eastAsia" w:eastAsia="华文细黑"/>
          <w:b/>
          <w:color w:val="FF0066"/>
          <w:sz w:val="24"/>
          <w:szCs w:val="24"/>
        </w:rPr>
        <w:t>CCND1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CCND1</w:t>
      </w:r>
      <w:r>
        <w:rPr>
          <w:rFonts w:hint="eastAsia" w:ascii="方正中等线简体" w:eastAsia="方正中等线简体" w:hAnsiTheme="minorHAnsi"/>
        </w:rPr>
        <w:t>基因编码的蛋白属于细胞周期蛋白家族成员，与</w:t>
      </w:r>
      <w:r>
        <w:rPr>
          <w:rFonts w:hint="eastAsia" w:eastAsia="方正中等线简体"/>
        </w:rPr>
        <w:t>CDKs</w:t>
      </w:r>
      <w:r>
        <w:rPr>
          <w:rFonts w:hint="eastAsia" w:ascii="方正中等线简体" w:eastAsia="方正中等线简体" w:hAnsiTheme="minorHAnsi"/>
        </w:rPr>
        <w:t>形成复合体并充当调控性亚基，调控</w:t>
      </w:r>
      <w:r>
        <w:rPr>
          <w:rFonts w:hint="eastAsia" w:eastAsia="方正中等线简体"/>
        </w:rPr>
        <w:t>G1</w:t>
      </w:r>
      <w:r>
        <w:rPr>
          <w:rFonts w:hint="eastAsia" w:ascii="方正中等线简体" w:eastAsia="方正中等线简体" w:hAnsiTheme="minorHAnsi"/>
        </w:rPr>
        <w:t>/</w:t>
      </w:r>
      <w:r>
        <w:rPr>
          <w:rFonts w:hint="eastAsia" w:eastAsia="方正中等线简体"/>
        </w:rPr>
        <w:t>S</w:t>
      </w:r>
      <w:r>
        <w:rPr>
          <w:rFonts w:hint="eastAsia" w:ascii="方正中等线简体" w:eastAsia="方正中等线简体" w:hAnsiTheme="minorHAnsi"/>
        </w:rPr>
        <w:t>的转变。</w:t>
      </w:r>
      <w:r>
        <w:rPr>
          <w:rFonts w:hint="eastAsia" w:eastAsia="方正中等线简体"/>
        </w:rPr>
        <w:t>CCND1</w:t>
      </w:r>
      <w:r>
        <w:rPr>
          <w:rFonts w:hint="eastAsia" w:ascii="方正中等线简体" w:eastAsia="方正中等线简体" w:hAnsiTheme="minorHAnsi"/>
        </w:rPr>
        <w:t xml:space="preserve"> 也能与肿瘤抑制蛋白</w:t>
      </w:r>
      <w:r>
        <w:rPr>
          <w:rFonts w:hint="eastAsia" w:eastAsia="方正中等线简体"/>
        </w:rPr>
        <w:t>Rb</w:t>
      </w:r>
      <w:r>
        <w:rPr>
          <w:rFonts w:hint="eastAsia" w:ascii="方正中等线简体" w:eastAsia="方正中等线简体" w:hAnsiTheme="minorHAnsi"/>
        </w:rPr>
        <w:t>作用，使其磷酸化和失活。</w:t>
      </w:r>
      <w:r>
        <w:rPr>
          <w:rFonts w:hint="eastAsia" w:eastAsia="方正中等线简体"/>
        </w:rPr>
        <w:t>CCND1</w:t>
      </w:r>
      <w:r>
        <w:rPr>
          <w:rFonts w:hint="eastAsia" w:ascii="方正中等线简体" w:eastAsia="方正中等线简体" w:hAnsiTheme="minorHAnsi"/>
        </w:rPr>
        <w:t>扩增或过表达在甲状旁腺瘤、乳腺癌、结肠癌、淋巴瘤、黑色素瘤和前列腺癌的发展中发挥关键作用。</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CD80</w:t>
      </w:r>
    </w:p>
    <w:p>
      <w:pPr>
        <w:keepLines/>
        <w:snapToGrid w:val="0"/>
        <w:spacing w:line="360" w:lineRule="auto"/>
        <w:ind w:firstLine="424" w:firstLineChars="202"/>
        <w:rPr>
          <w:rFonts w:eastAsia="方正中等线简体"/>
        </w:rPr>
      </w:pPr>
      <w:r>
        <w:rPr>
          <w:rFonts w:hint="eastAsia" w:eastAsia="方正中等线简体"/>
        </w:rPr>
        <w:t>CD80基因编码一个膜蛋白。该蛋白能够和CD28或者CTL-4结合进而被活化。活化的CD80蛋白能够导致T细胞的增殖和细胞因子的释放。CD80蛋白参与了NFAT的免疫应答。CD80蛋白是B族腺病毒的受体，同时也与狼疮性神经病变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CDK12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CDK12</w:t>
      </w:r>
      <w:r>
        <w:rPr>
          <w:rFonts w:hint="eastAsia" w:ascii="方正中等线简体" w:eastAsia="方正中等线简体" w:hAnsiTheme="minorHAnsi"/>
        </w:rPr>
        <w:t>编码的细胞周期蛋白依赖性激酶磷酸化</w:t>
      </w:r>
      <w:r>
        <w:rPr>
          <w:rFonts w:hint="eastAsia" w:eastAsia="方正中等线简体"/>
        </w:rPr>
        <w:t>RNA</w:t>
      </w:r>
      <w:r>
        <w:rPr>
          <w:rFonts w:hint="eastAsia" w:ascii="方正中等线简体" w:eastAsia="方正中等线简体" w:hAnsiTheme="minorHAnsi"/>
        </w:rPr>
        <w:t>聚合酶的</w:t>
      </w:r>
      <w:r>
        <w:rPr>
          <w:rFonts w:hint="eastAsia" w:eastAsia="方正中等线简体"/>
        </w:rPr>
        <w:t>C</w:t>
      </w:r>
      <w:r>
        <w:rPr>
          <w:rFonts w:hint="eastAsia" w:ascii="方正中等线简体" w:eastAsia="方正中等线简体" w:hAnsiTheme="minorHAnsi"/>
        </w:rPr>
        <w:t>末端，作为转录延伸的关键调控因子发挥作用，调控</w:t>
      </w:r>
      <w:r>
        <w:rPr>
          <w:rFonts w:hint="eastAsia" w:eastAsia="方正中等线简体"/>
        </w:rPr>
        <w:t>DNA</w:t>
      </w:r>
      <w:r>
        <w:rPr>
          <w:rFonts w:hint="eastAsia" w:ascii="方正中等线简体" w:eastAsia="方正中等线简体" w:hAnsiTheme="minorHAnsi"/>
        </w:rPr>
        <w:t>修复相关基因的表达，维持基因组稳定，调控</w:t>
      </w:r>
      <w:r>
        <w:rPr>
          <w:rFonts w:hint="eastAsia" w:eastAsia="方正中等线简体"/>
        </w:rPr>
        <w:t>MAP</w:t>
      </w:r>
      <w:r>
        <w:rPr>
          <w:rFonts w:hint="eastAsia" w:ascii="方正中等线简体" w:eastAsia="方正中等线简体" w:hAnsiTheme="minorHAnsi"/>
        </w:rPr>
        <w:t>激酶活性。</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CREBBP</w:t>
      </w:r>
    </w:p>
    <w:p>
      <w:pPr>
        <w:keepLines/>
        <w:snapToGrid w:val="0"/>
        <w:spacing w:line="360" w:lineRule="auto"/>
        <w:ind w:firstLine="424" w:firstLineChars="202"/>
        <w:rPr>
          <w:rFonts w:eastAsia="方正中等线简体" w:asciiTheme="minorHAnsi" w:hAnsiTheme="minorHAnsi" w:cstheme="minorHAnsi"/>
          <w:szCs w:val="21"/>
        </w:rPr>
      </w:pPr>
      <w:r>
        <w:rPr>
          <w:rFonts w:eastAsia="方正中等线简体" w:asciiTheme="minorHAnsi" w:hAnsiTheme="minorHAnsi" w:cstheme="minorHAnsi"/>
          <w:szCs w:val="21"/>
        </w:rPr>
        <w:t>CREB结合蛋白 (CREB Binding Protein，CREBBP) 定位于人染色体16p13.3上，这种基因广泛表达，参与了许多不同的转录因子的转录共激活作用。CREB全称cAMP-response element binding protein（环磷腺苷效应元件结合蛋白），一种调节基因转录的蛋白质，目前已发现至少有10种以上的CREB，C端有亮氨酸拉链结构，为DNA结合部位，N端为转录活化部位，包括两个不同的区域，一是磷酸化盒或又称为激酶诱导域，包括多个磷酸化位点，可被多种蛋白激酶如PKA，PKC等磷酸化;另一是存在于P-BOX两侧的富含谷氨酰胺残基的区域，可能与RNA聚合酶的结合有关。 CREBBP在正常血细胞发育中起着重要作用，帮助开启和关闭其他基因。 CREBBP为致病基因之一，检测到该基因突变可以在基因水平确诊Rubinstein-Taybi综合征。</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EIF4A2</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翻译起始因子</w:t>
      </w:r>
      <w:r>
        <w:rPr>
          <w:rFonts w:hint="eastAsia" w:eastAsia="方正中等线简体"/>
        </w:rPr>
        <w:t>4A2</w:t>
      </w:r>
      <w:r>
        <w:rPr>
          <w:rFonts w:hint="eastAsia" w:ascii="方正中等线简体" w:eastAsia="方正中等线简体" w:hAnsiTheme="minorHAnsi"/>
        </w:rPr>
        <w:t xml:space="preserve">（ </w:t>
      </w:r>
      <w:r>
        <w:rPr>
          <w:rFonts w:hint="eastAsia" w:eastAsia="方正中等线简体"/>
        </w:rPr>
        <w:t>Eukaryotic</w:t>
      </w:r>
      <w:r>
        <w:rPr>
          <w:rFonts w:hint="eastAsia" w:ascii="方正中等线简体" w:eastAsia="方正中等线简体" w:hAnsiTheme="minorHAnsi"/>
        </w:rPr>
        <w:t xml:space="preserve"> </w:t>
      </w:r>
      <w:r>
        <w:rPr>
          <w:rFonts w:hint="eastAsia" w:eastAsia="方正中等线简体"/>
        </w:rPr>
        <w:t>Translation</w:t>
      </w:r>
      <w:r>
        <w:rPr>
          <w:rFonts w:hint="eastAsia" w:ascii="方正中等线简体" w:eastAsia="方正中等线简体" w:hAnsiTheme="minorHAnsi"/>
        </w:rPr>
        <w:t xml:space="preserve"> </w:t>
      </w:r>
      <w:r>
        <w:rPr>
          <w:rFonts w:hint="eastAsia" w:eastAsia="方正中等线简体"/>
        </w:rPr>
        <w:t>Initiation</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4A2</w:t>
      </w:r>
      <w:r>
        <w:rPr>
          <w:rFonts w:hint="eastAsia" w:ascii="方正中等线简体" w:eastAsia="方正中等线简体" w:hAnsiTheme="minorHAnsi"/>
        </w:rPr>
        <w:t xml:space="preserve">， </w:t>
      </w:r>
      <w:r>
        <w:rPr>
          <w:rFonts w:hint="eastAsia" w:eastAsia="方正中等线简体"/>
        </w:rPr>
        <w:t>EIF4A2</w:t>
      </w:r>
      <w:r>
        <w:rPr>
          <w:rFonts w:hint="eastAsia" w:ascii="方正中等线简体" w:eastAsia="方正中等线简体" w:hAnsiTheme="minorHAnsi"/>
        </w:rPr>
        <w:t>）位于人染色体</w:t>
      </w:r>
      <w:r>
        <w:rPr>
          <w:rFonts w:hint="eastAsia" w:eastAsia="方正中等线简体"/>
        </w:rPr>
        <w:t>3q27</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上，是</w:t>
      </w:r>
      <w:r>
        <w:rPr>
          <w:rFonts w:hint="eastAsia" w:eastAsia="方正中等线简体"/>
        </w:rPr>
        <w:t>DEAD</w:t>
      </w:r>
      <w:r>
        <w:rPr>
          <w:rFonts w:hint="eastAsia" w:ascii="方正中等线简体" w:eastAsia="方正中等线简体" w:hAnsiTheme="minorHAnsi"/>
        </w:rPr>
        <w:t>盒家族的一员，具有</w:t>
      </w:r>
      <w:r>
        <w:rPr>
          <w:rFonts w:hint="eastAsia" w:eastAsia="方正中等线简体"/>
        </w:rPr>
        <w:t>RNA</w:t>
      </w:r>
      <w:r>
        <w:rPr>
          <w:rFonts w:hint="eastAsia" w:ascii="方正中等线简体" w:eastAsia="方正中等线简体" w:hAnsiTheme="minorHAnsi"/>
        </w:rPr>
        <w:t>依赖的</w:t>
      </w:r>
      <w:r>
        <w:rPr>
          <w:rFonts w:hint="eastAsia" w:eastAsia="方正中等线简体"/>
        </w:rPr>
        <w:t>ATP</w:t>
      </w:r>
      <w:r>
        <w:rPr>
          <w:rFonts w:hint="eastAsia" w:ascii="方正中等线简体" w:eastAsia="方正中等线简体" w:hAnsiTheme="minorHAnsi"/>
        </w:rPr>
        <w:t>酶和</w:t>
      </w:r>
      <w:r>
        <w:rPr>
          <w:rFonts w:hint="eastAsia" w:eastAsia="方正中等线简体"/>
        </w:rPr>
        <w:t>ＲＮＡ</w:t>
      </w:r>
      <w:r>
        <w:rPr>
          <w:rFonts w:hint="eastAsia" w:ascii="方正中等线简体" w:eastAsia="方正中等线简体" w:hAnsiTheme="minorHAnsi"/>
        </w:rPr>
        <w:t>解螺旋酶活性，能够催化</w:t>
      </w:r>
      <w:r>
        <w:rPr>
          <w:rFonts w:hint="eastAsia" w:eastAsia="方正中等线简体"/>
        </w:rPr>
        <w:t>mRNA5</w:t>
      </w:r>
      <w:r>
        <w:rPr>
          <w:rFonts w:hint="eastAsia" w:ascii="方正中等线简体" w:eastAsia="方正中等线简体" w:hAnsiTheme="minorHAnsi"/>
        </w:rPr>
        <w:t>'非编码区帽状结构解螺旋，解旋后的</w:t>
      </w:r>
      <w:r>
        <w:rPr>
          <w:rFonts w:hint="eastAsia" w:eastAsia="方正中等线简体"/>
        </w:rPr>
        <w:t>mRNA</w:t>
      </w:r>
      <w:r>
        <w:rPr>
          <w:rFonts w:hint="eastAsia" w:ascii="方正中等线简体" w:eastAsia="方正中等线简体" w:hAnsiTheme="minorHAnsi"/>
        </w:rPr>
        <w:t>帽状结构更容易与核糖体</w:t>
      </w:r>
      <w:r>
        <w:rPr>
          <w:rFonts w:hint="eastAsia" w:eastAsia="方正中等线简体"/>
        </w:rPr>
        <w:t>43S</w:t>
      </w:r>
      <w:r>
        <w:rPr>
          <w:rFonts w:hint="eastAsia" w:ascii="方正中等线简体" w:eastAsia="方正中等线简体" w:hAnsiTheme="minorHAnsi"/>
        </w:rPr>
        <w:t>亚基结合启动密码子扫描，蛋白翻译过程顺利开始。研究表明，</w:t>
      </w:r>
      <w:r>
        <w:rPr>
          <w:rFonts w:hint="eastAsia" w:eastAsia="方正中等线简体"/>
        </w:rPr>
        <w:t>EIF4A2</w:t>
      </w:r>
      <w:r>
        <w:rPr>
          <w:rFonts w:hint="eastAsia" w:ascii="方正中等线简体" w:eastAsia="方正中等线简体" w:hAnsiTheme="minorHAnsi"/>
        </w:rPr>
        <w:t>与肿瘤的发生发展相关，是细胞增殖和癌变的一个关键点。在黑色素瘤、肝细胞癌、淋巴瘤中高表达，与</w:t>
      </w:r>
      <w:r>
        <w:rPr>
          <w:rFonts w:hint="eastAsia" w:eastAsia="方正中等线简体"/>
        </w:rPr>
        <w:t>MiR21</w:t>
      </w:r>
      <w:r>
        <w:rPr>
          <w:rFonts w:hint="eastAsia" w:ascii="方正中等线简体" w:eastAsia="方正中等线简体" w:hAnsiTheme="minorHAnsi"/>
        </w:rPr>
        <w:t>相互作用可促进乳腺癌的恶性进展，在非小细胞肺癌中</w:t>
      </w:r>
      <w:r>
        <w:rPr>
          <w:rFonts w:hint="eastAsia" w:eastAsia="方正中等线简体"/>
        </w:rPr>
        <w:t>EIF4A2</w:t>
      </w:r>
      <w:r>
        <w:rPr>
          <w:rFonts w:hint="eastAsia" w:ascii="方正中等线简体" w:eastAsia="方正中等线简体" w:hAnsiTheme="minorHAnsi"/>
        </w:rPr>
        <w:t>过表达，其低表达与不良预后间存在显著相关性</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ELF3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E74</w:t>
      </w:r>
      <w:r>
        <w:rPr>
          <w:rFonts w:hint="eastAsia" w:ascii="方正中等线简体" w:eastAsia="方正中等线简体" w:hAnsiTheme="minorHAnsi"/>
        </w:rPr>
        <w:t xml:space="preserve"> 样因子</w:t>
      </w:r>
      <w:r>
        <w:rPr>
          <w:rFonts w:hint="eastAsia" w:eastAsia="方正中等线简体"/>
        </w:rPr>
        <w:t>3</w:t>
      </w:r>
      <w:r>
        <w:rPr>
          <w:rFonts w:hint="eastAsia" w:ascii="方正中等线简体" w:eastAsia="方正中等线简体" w:hAnsiTheme="minorHAnsi"/>
        </w:rPr>
        <w:t>（</w:t>
      </w:r>
      <w:r>
        <w:rPr>
          <w:rFonts w:hint="eastAsia" w:eastAsia="方正中等线简体"/>
        </w:rPr>
        <w:t>E74</w:t>
      </w:r>
      <w:r>
        <w:rPr>
          <w:rFonts w:hint="eastAsia" w:ascii="方正中等线简体" w:eastAsia="方正中等线简体" w:hAnsiTheme="minorHAnsi"/>
        </w:rPr>
        <w:t xml:space="preserve"> </w:t>
      </w:r>
      <w:r>
        <w:rPr>
          <w:rFonts w:hint="eastAsia" w:eastAsia="方正中等线简体"/>
        </w:rPr>
        <w:t>Like</w:t>
      </w:r>
      <w:r>
        <w:rPr>
          <w:rFonts w:hint="eastAsia" w:ascii="方正中等线简体" w:eastAsia="方正中等线简体" w:hAnsiTheme="minorHAnsi"/>
        </w:rPr>
        <w:t xml:space="preserve"> </w:t>
      </w:r>
      <w:r>
        <w:rPr>
          <w:rFonts w:hint="eastAsia" w:eastAsia="方正中等线简体"/>
        </w:rPr>
        <w:t>ETS</w:t>
      </w:r>
      <w:r>
        <w:rPr>
          <w:rFonts w:hint="eastAsia" w:ascii="方正中等线简体" w:eastAsia="方正中等线简体" w:hAnsiTheme="minorHAnsi"/>
        </w:rPr>
        <w:t xml:space="preserve"> </w:t>
      </w:r>
      <w:r>
        <w:rPr>
          <w:rFonts w:hint="eastAsia" w:eastAsia="方正中等线简体"/>
        </w:rPr>
        <w:t>Transcription</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w:t>
      </w:r>
      <w:r>
        <w:rPr>
          <w:rFonts w:hint="eastAsia" w:eastAsia="方正中等线简体"/>
        </w:rPr>
        <w:t>ELF3</w:t>
      </w:r>
      <w:r>
        <w:rPr>
          <w:rFonts w:hint="eastAsia" w:ascii="方正中等线简体" w:eastAsia="方正中等线简体" w:hAnsiTheme="minorHAnsi"/>
        </w:rPr>
        <w:t>）位于人染色体</w:t>
      </w:r>
      <w:r>
        <w:rPr>
          <w:rFonts w:hint="eastAsia" w:eastAsia="方正中等线简体"/>
        </w:rPr>
        <w:t>1q32</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 xml:space="preserve">，作为 </w:t>
      </w:r>
      <w:r>
        <w:rPr>
          <w:rFonts w:hint="eastAsia" w:eastAsia="方正中等线简体"/>
        </w:rPr>
        <w:t>ETS</w:t>
      </w:r>
      <w:r>
        <w:rPr>
          <w:rFonts w:hint="eastAsia" w:ascii="方正中等线简体" w:eastAsia="方正中等线简体" w:hAnsiTheme="minorHAnsi"/>
        </w:rPr>
        <w:t>（</w:t>
      </w:r>
      <w:r>
        <w:rPr>
          <w:rFonts w:hint="eastAsia" w:eastAsia="方正中等线简体"/>
        </w:rPr>
        <w:t>E</w:t>
      </w:r>
      <w:r>
        <w:rPr>
          <w:rFonts w:hint="eastAsia" w:ascii="方正中等线简体" w:eastAsia="方正中等线简体" w:hAnsiTheme="minorHAnsi"/>
        </w:rPr>
        <w:t>-</w:t>
      </w:r>
      <w:r>
        <w:rPr>
          <w:rFonts w:hint="eastAsia" w:eastAsia="方正中等线简体"/>
        </w:rPr>
        <w:t>twenty</w:t>
      </w:r>
      <w:r>
        <w:rPr>
          <w:rFonts w:hint="eastAsia" w:ascii="方正中等线简体" w:eastAsia="方正中等线简体" w:hAnsiTheme="minorHAnsi"/>
        </w:rPr>
        <w:t>-</w:t>
      </w:r>
      <w:r>
        <w:rPr>
          <w:rFonts w:hint="eastAsia" w:eastAsia="方正中等线简体"/>
        </w:rPr>
        <w:t>six</w:t>
      </w:r>
      <w:r>
        <w:rPr>
          <w:rFonts w:hint="eastAsia" w:ascii="方正中等线简体" w:eastAsia="方正中等线简体" w:hAnsiTheme="minorHAnsi"/>
        </w:rPr>
        <w:t>）转录因子家族的重要成员，结合并激活包含</w:t>
      </w:r>
      <w:r>
        <w:rPr>
          <w:rFonts w:hint="eastAsia" w:eastAsia="方正中等线简体"/>
        </w:rPr>
        <w:t>GGA</w:t>
      </w:r>
      <w:r>
        <w:rPr>
          <w:rFonts w:hint="eastAsia" w:ascii="方正中等线简体" w:eastAsia="方正中等线简体" w:hAnsiTheme="minorHAnsi"/>
        </w:rPr>
        <w:t>[</w:t>
      </w:r>
      <w:r>
        <w:rPr>
          <w:rFonts w:hint="eastAsia" w:eastAsia="方正中等线简体"/>
        </w:rPr>
        <w:t>AT</w:t>
      </w:r>
      <w:r>
        <w:rPr>
          <w:rFonts w:hint="eastAsia" w:ascii="方正中等线简体" w:eastAsia="方正中等线简体" w:hAnsiTheme="minorHAnsi"/>
        </w:rPr>
        <w:t>]序列的</w:t>
      </w:r>
      <w:r>
        <w:rPr>
          <w:rFonts w:hint="eastAsia" w:eastAsia="方正中等线简体"/>
        </w:rPr>
        <w:t>ETS</w:t>
      </w:r>
      <w:r>
        <w:rPr>
          <w:rFonts w:hint="eastAsia" w:ascii="方正中等线简体" w:eastAsia="方正中等线简体" w:hAnsiTheme="minorHAnsi"/>
        </w:rPr>
        <w:t>序列，在表皮细胞分化和肿瘤生成中发挥重要作用，可能作为</w:t>
      </w:r>
      <w:r>
        <w:rPr>
          <w:rFonts w:hint="eastAsia" w:eastAsia="方正中等线简体"/>
        </w:rPr>
        <w:t>ERBB2</w:t>
      </w:r>
      <w:r>
        <w:rPr>
          <w:rFonts w:hint="eastAsia" w:ascii="方正中等线简体" w:eastAsia="方正中等线简体" w:hAnsiTheme="minorHAnsi"/>
        </w:rPr>
        <w:t>信号转导通路下游的关键因子发挥作用。最早发现于对乳腺癌细胞的研究中，用于检测乳腺癌淋巴结转移，研究发现</w:t>
      </w:r>
      <w:r>
        <w:rPr>
          <w:rFonts w:hint="eastAsia" w:eastAsia="方正中等线简体"/>
        </w:rPr>
        <w:t>ELF3</w:t>
      </w:r>
      <w:r>
        <w:rPr>
          <w:rFonts w:hint="eastAsia" w:ascii="方正中等线简体" w:eastAsia="方正中等线简体" w:hAnsiTheme="minorHAnsi"/>
        </w:rPr>
        <w:t>作为上皮细胞特异性</w:t>
      </w:r>
      <w:r>
        <w:rPr>
          <w:rFonts w:hint="eastAsia" w:eastAsia="方正中等线简体"/>
        </w:rPr>
        <w:t>ETS</w:t>
      </w:r>
      <w:r>
        <w:rPr>
          <w:rFonts w:hint="eastAsia" w:ascii="方正中等线简体" w:eastAsia="方正中等线简体" w:hAnsiTheme="minorHAnsi"/>
        </w:rPr>
        <w:t>转录因子，其可调控肠道上皮细胞的分化，在调控直肠癌中起到重要作用，与结直肠癌的生长和侵袭等恶性表型有重要联系 。</w:t>
      </w:r>
      <w:r>
        <w:rPr>
          <w:rFonts w:hint="eastAsia" w:eastAsia="方正中等线简体"/>
        </w:rPr>
        <w:t>ELF3</w:t>
      </w:r>
      <w:r>
        <w:rPr>
          <w:rFonts w:hint="eastAsia" w:ascii="方正中等线简体" w:eastAsia="方正中等线简体" w:hAnsiTheme="minorHAnsi"/>
        </w:rPr>
        <w:t>还可抑制雄激素受体的表达，在参与前列腺癌发生发展中有重要意义</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ERBB2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ERBB2</w:t>
      </w:r>
      <w:r>
        <w:rPr>
          <w:rFonts w:hint="eastAsia" w:ascii="方正中等线简体" w:eastAsia="方正中等线简体" w:hAnsiTheme="minorHAnsi"/>
        </w:rPr>
        <w:t>原癌基因人类表皮生长因子受体</w:t>
      </w:r>
      <w:r>
        <w:rPr>
          <w:rFonts w:hint="eastAsia" w:eastAsia="方正中等线简体"/>
        </w:rPr>
        <w:t>2</w:t>
      </w:r>
      <w:r>
        <w:rPr>
          <w:rFonts w:hint="eastAsia" w:ascii="方正中等线简体" w:eastAsia="方正中等线简体" w:hAnsiTheme="minorHAnsi"/>
        </w:rPr>
        <w:t>(</w:t>
      </w:r>
      <w:r>
        <w:rPr>
          <w:rFonts w:hint="eastAsia" w:eastAsia="方正中等线简体"/>
        </w:rPr>
        <w:t>human</w:t>
      </w:r>
      <w:r>
        <w:rPr>
          <w:rFonts w:hint="eastAsia" w:ascii="方正中等线简体" w:eastAsia="方正中等线简体" w:hAnsiTheme="minorHAnsi"/>
        </w:rPr>
        <w:t xml:space="preserve"> </w:t>
      </w:r>
      <w:r>
        <w:rPr>
          <w:rFonts w:hint="eastAsia" w:eastAsia="方正中等线简体"/>
        </w:rPr>
        <w:t>epidermal</w:t>
      </w:r>
      <w:r>
        <w:rPr>
          <w:rFonts w:hint="eastAsia" w:ascii="方正中等线简体" w:eastAsia="方正中等线简体" w:hAnsiTheme="minorHAnsi"/>
        </w:rPr>
        <w:t xml:space="preserve"> </w:t>
      </w:r>
      <w:r>
        <w:rPr>
          <w:rFonts w:hint="eastAsia" w:eastAsia="方正中等线简体"/>
        </w:rPr>
        <w:t>growth</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receptor</w:t>
      </w:r>
      <w:r>
        <w:rPr>
          <w:rFonts w:hint="eastAsia" w:ascii="方正中等线简体" w:eastAsia="方正中等线简体" w:hAnsiTheme="minorHAnsi"/>
        </w:rPr>
        <w:t>-</w:t>
      </w:r>
      <w:r>
        <w:rPr>
          <w:rFonts w:hint="eastAsia" w:eastAsia="方正中等线简体"/>
        </w:rPr>
        <w:t>2</w:t>
      </w:r>
      <w:r>
        <w:rPr>
          <w:rFonts w:hint="eastAsia" w:ascii="方正中等线简体" w:eastAsia="方正中等线简体" w:hAnsiTheme="minorHAnsi"/>
        </w:rPr>
        <w:t>)基因，又称为</w:t>
      </w:r>
      <w:r>
        <w:rPr>
          <w:rFonts w:hint="eastAsia" w:eastAsia="方正中等线简体"/>
        </w:rPr>
        <w:t>neu</w:t>
      </w:r>
      <w:r>
        <w:rPr>
          <w:rFonts w:hint="eastAsia" w:ascii="方正中等线简体" w:eastAsia="方正中等线简体" w:hAnsiTheme="minorHAnsi"/>
        </w:rPr>
        <w:t>、</w:t>
      </w:r>
      <w:r>
        <w:rPr>
          <w:rFonts w:hint="eastAsia" w:eastAsia="方正中等线简体"/>
        </w:rPr>
        <w:t>HER</w:t>
      </w:r>
      <w:r>
        <w:rPr>
          <w:rFonts w:hint="eastAsia" w:ascii="方正中等线简体" w:eastAsia="方正中等线简体" w:hAnsiTheme="minorHAnsi"/>
        </w:rPr>
        <w:t>-</w:t>
      </w:r>
      <w:r>
        <w:rPr>
          <w:rFonts w:hint="eastAsia" w:eastAsia="方正中等线简体"/>
        </w:rPr>
        <w:t>2</w:t>
      </w:r>
      <w:r>
        <w:rPr>
          <w:rFonts w:hint="eastAsia" w:ascii="方正中等线简体" w:eastAsia="方正中等线简体" w:hAnsiTheme="minorHAnsi"/>
        </w:rPr>
        <w:t>或</w:t>
      </w:r>
      <w:r>
        <w:rPr>
          <w:rFonts w:hint="eastAsia" w:eastAsia="方正中等线简体"/>
        </w:rPr>
        <w:t>c</w:t>
      </w:r>
      <w:r>
        <w:rPr>
          <w:rFonts w:hint="eastAsia" w:ascii="方正中等线简体" w:eastAsia="方正中等线简体" w:hAnsiTheme="minorHAnsi"/>
        </w:rPr>
        <w:t>-</w:t>
      </w:r>
      <w:r>
        <w:rPr>
          <w:rFonts w:hint="eastAsia" w:eastAsia="方正中等线简体"/>
        </w:rPr>
        <w:t>erbB</w:t>
      </w:r>
      <w:r>
        <w:rPr>
          <w:rFonts w:hint="eastAsia" w:ascii="方正中等线简体" w:eastAsia="方正中等线简体" w:hAnsiTheme="minorHAnsi"/>
        </w:rPr>
        <w:t>-</w:t>
      </w:r>
      <w:r>
        <w:rPr>
          <w:rFonts w:hint="eastAsia" w:eastAsia="方正中等线简体"/>
        </w:rPr>
        <w:t>2</w:t>
      </w:r>
      <w:r>
        <w:rPr>
          <w:rFonts w:hint="eastAsia" w:ascii="方正中等线简体" w:eastAsia="方正中等线简体" w:hAnsiTheme="minorHAnsi"/>
        </w:rPr>
        <w:t>基因，定位于染色体</w:t>
      </w:r>
      <w:r>
        <w:rPr>
          <w:rFonts w:hint="eastAsia" w:eastAsia="方正中等线简体"/>
        </w:rPr>
        <w:t>17q12</w:t>
      </w:r>
      <w:r>
        <w:rPr>
          <w:rFonts w:hint="eastAsia" w:ascii="方正中等线简体" w:eastAsia="方正中等线简体" w:hAnsiTheme="minorHAnsi"/>
        </w:rPr>
        <w:t>-</w:t>
      </w:r>
      <w:r>
        <w:rPr>
          <w:rFonts w:hint="eastAsia" w:eastAsia="方正中等线简体"/>
        </w:rPr>
        <w:t>21</w:t>
      </w:r>
      <w:r>
        <w:rPr>
          <w:rFonts w:hint="eastAsia" w:ascii="方正中等线简体" w:eastAsia="方正中等线简体" w:hAnsiTheme="minorHAnsi"/>
        </w:rPr>
        <w:t>.</w:t>
      </w:r>
      <w:r>
        <w:rPr>
          <w:rFonts w:hint="eastAsia" w:eastAsia="方正中等线简体"/>
        </w:rPr>
        <w:t>32</w:t>
      </w:r>
      <w:r>
        <w:rPr>
          <w:rFonts w:hint="eastAsia" w:ascii="方正中等线简体" w:eastAsia="方正中等线简体" w:hAnsiTheme="minorHAnsi"/>
        </w:rPr>
        <w:t>上，编码相对分子质量为</w:t>
      </w:r>
      <w:r>
        <w:rPr>
          <w:rFonts w:hint="eastAsia" w:eastAsia="方正中等线简体"/>
        </w:rPr>
        <w:t>185000</w:t>
      </w:r>
      <w:r>
        <w:rPr>
          <w:rFonts w:hint="eastAsia" w:ascii="方正中等线简体" w:eastAsia="方正中等线简体" w:hAnsiTheme="minorHAnsi"/>
        </w:rPr>
        <w:t>的跨膜受体样蛋白，具有酪氨酸激酶活性，是一种细胞来原癌基因，在多种肿瘤中其癌基因及其蛋白产物(</w:t>
      </w:r>
      <w:r>
        <w:rPr>
          <w:rFonts w:hint="eastAsia" w:eastAsia="方正中等线简体"/>
        </w:rPr>
        <w:t>P185</w:t>
      </w:r>
      <w:r>
        <w:rPr>
          <w:rFonts w:hint="eastAsia" w:ascii="方正中等线简体" w:eastAsia="方正中等线简体" w:hAnsiTheme="minorHAnsi"/>
        </w:rPr>
        <w:t>)均有过度表达和扩增。对</w:t>
      </w:r>
      <w:r>
        <w:rPr>
          <w:rFonts w:hint="eastAsia" w:eastAsia="方正中等线简体"/>
        </w:rPr>
        <w:t>ERBB2</w:t>
      </w:r>
      <w:r>
        <w:rPr>
          <w:rFonts w:hint="eastAsia" w:ascii="方正中等线简体" w:eastAsia="方正中等线简体" w:hAnsiTheme="minorHAnsi"/>
        </w:rPr>
        <w:t>癌基因蛋白产物</w:t>
      </w:r>
      <w:r>
        <w:rPr>
          <w:rFonts w:hint="eastAsia" w:eastAsia="方正中等线简体"/>
        </w:rPr>
        <w:t>P185</w:t>
      </w:r>
      <w:r>
        <w:rPr>
          <w:rFonts w:hint="eastAsia" w:ascii="方正中等线简体" w:eastAsia="方正中等线简体" w:hAnsiTheme="minorHAnsi"/>
        </w:rPr>
        <w:t>的病理研究首先多见于乳腺癌，其作用也较为明确。目前普遍认为，</w:t>
      </w:r>
      <w:r>
        <w:rPr>
          <w:rFonts w:hint="eastAsia" w:eastAsia="方正中等线简体"/>
        </w:rPr>
        <w:t>ERBB2</w:t>
      </w:r>
      <w:r>
        <w:rPr>
          <w:rFonts w:hint="eastAsia" w:ascii="方正中等线简体" w:eastAsia="方正中等线简体" w:hAnsiTheme="minorHAnsi"/>
        </w:rPr>
        <w:t>蛋白产物的阳性表达可作为判断乳腺癌预后的一个独立指标。检测方法有免疫组化、</w:t>
      </w:r>
      <w:r>
        <w:rPr>
          <w:rFonts w:hint="eastAsia" w:eastAsia="方正中等线简体"/>
        </w:rPr>
        <w:t>FISH</w:t>
      </w:r>
      <w:r>
        <w:rPr>
          <w:rFonts w:hint="eastAsia" w:ascii="方正中等线简体" w:eastAsia="方正中等线简体" w:hAnsiTheme="minorHAnsi"/>
        </w:rPr>
        <w:t>等。目前已有针对该基因过度表达的药物---赫赛汀（</w:t>
      </w:r>
      <w:r>
        <w:rPr>
          <w:rFonts w:hint="eastAsia" w:eastAsia="方正中等线简体"/>
        </w:rPr>
        <w:t>Herceptin</w:t>
      </w:r>
      <w:r>
        <w:rPr>
          <w:rFonts w:hint="eastAsia" w:ascii="方正中等线简体" w:eastAsia="方正中等线简体" w:hAnsiTheme="minorHAnsi"/>
        </w:rPr>
        <w:t>）。</w:t>
      </w:r>
    </w:p>
    <w:p>
      <w:pPr>
        <w:widowControl/>
        <w:jc w:val="left"/>
        <w:rPr>
          <w:rFonts w:eastAsia="华文细黑"/>
          <w:b/>
          <w:color w:val="FF0066"/>
          <w:sz w:val="24"/>
          <w:szCs w:val="24"/>
        </w:rPr>
      </w:pPr>
      <w:r>
        <w:rPr>
          <w:rFonts w:ascii="方正中等线简体" w:eastAsia="方正中等线简体" w:hAnsiTheme="minorHAnsi"/>
        </w:rPr>
        <w:br w:type="page"/>
      </w:r>
      <w:r>
        <w:rPr>
          <w:rFonts w:hint="eastAsia" w:eastAsia="华文细黑"/>
          <w:b/>
          <w:color w:val="FF0066"/>
          <w:sz w:val="24"/>
          <w:szCs w:val="24"/>
        </w:rPr>
        <w:t>ERCC4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ERCC4</w:t>
      </w:r>
      <w:r>
        <w:rPr>
          <w:rFonts w:hint="eastAsia" w:ascii="方正中等线简体" w:eastAsia="方正中等线简体" w:hAnsiTheme="minorHAnsi"/>
        </w:rPr>
        <w:t>基因又名</w:t>
      </w:r>
      <w:r>
        <w:rPr>
          <w:rFonts w:hint="eastAsia" w:eastAsia="方正中等线简体"/>
        </w:rPr>
        <w:t>XPF</w:t>
      </w:r>
      <w:r>
        <w:rPr>
          <w:rFonts w:hint="eastAsia" w:ascii="方正中等线简体" w:eastAsia="方正中等线简体" w:hAnsiTheme="minorHAnsi"/>
        </w:rPr>
        <w:t>（人着色性干皮病</w:t>
      </w:r>
      <w:r>
        <w:rPr>
          <w:rFonts w:hint="eastAsia" w:eastAsia="方正中等线简体"/>
        </w:rPr>
        <w:t>F</w:t>
      </w:r>
      <w:r>
        <w:rPr>
          <w:rFonts w:hint="eastAsia" w:ascii="方正中等线简体" w:eastAsia="方正中等线简体" w:hAnsiTheme="minorHAnsi"/>
        </w:rPr>
        <w:t>组，</w:t>
      </w:r>
      <w:r>
        <w:rPr>
          <w:rFonts w:hint="eastAsia" w:eastAsia="方正中等线简体"/>
        </w:rPr>
        <w:t>xerodermapigmentosumgroupF</w:t>
      </w:r>
      <w:r>
        <w:rPr>
          <w:rFonts w:hint="eastAsia" w:ascii="方正中等线简体" w:eastAsia="方正中等线简体" w:hAnsiTheme="minorHAnsi"/>
        </w:rPr>
        <w:t>)基因，定位于染色体</w:t>
      </w:r>
      <w:r>
        <w:rPr>
          <w:rFonts w:hint="eastAsia" w:eastAsia="方正中等线简体"/>
        </w:rPr>
        <w:t>16p13</w:t>
      </w:r>
      <w:r>
        <w:rPr>
          <w:rFonts w:hint="eastAsia" w:ascii="方正中等线简体" w:eastAsia="方正中等线简体" w:hAnsiTheme="minorHAnsi"/>
        </w:rPr>
        <w:t>.</w:t>
      </w:r>
      <w:r>
        <w:rPr>
          <w:rFonts w:hint="eastAsia" w:eastAsia="方正中等线简体"/>
        </w:rPr>
        <w:t>12</w:t>
      </w:r>
      <w:r>
        <w:rPr>
          <w:rFonts w:hint="eastAsia" w:ascii="方正中等线简体" w:eastAsia="方正中等线简体" w:hAnsiTheme="minorHAnsi"/>
        </w:rPr>
        <w:t xml:space="preserve">，它与 </w:t>
      </w:r>
      <w:r>
        <w:rPr>
          <w:rFonts w:hint="eastAsia" w:eastAsia="方正中等线简体"/>
        </w:rPr>
        <w:t>ERCC1</w:t>
      </w:r>
      <w:r>
        <w:rPr>
          <w:rFonts w:hint="eastAsia" w:ascii="方正中等线简体" w:eastAsia="方正中等线简体" w:hAnsiTheme="minorHAnsi"/>
        </w:rPr>
        <w:t>形成</w:t>
      </w:r>
      <w:r>
        <w:rPr>
          <w:rFonts w:hint="eastAsia" w:eastAsia="方正中等线简体"/>
        </w:rPr>
        <w:t>ERCC1</w:t>
      </w:r>
      <w:r>
        <w:rPr>
          <w:rFonts w:hint="eastAsia" w:ascii="方正中等线简体" w:eastAsia="方正中等线简体" w:hAnsiTheme="minorHAnsi"/>
        </w:rPr>
        <w:t>-</w:t>
      </w:r>
      <w:r>
        <w:rPr>
          <w:rFonts w:hint="eastAsia" w:eastAsia="方正中等线简体"/>
        </w:rPr>
        <w:t>XPF</w:t>
      </w:r>
      <w:r>
        <w:rPr>
          <w:rFonts w:hint="eastAsia" w:ascii="方正中等线简体" w:eastAsia="方正中等线简体" w:hAnsiTheme="minorHAnsi"/>
        </w:rPr>
        <w:t xml:space="preserve"> 核酸酶复合物参与基因修复和重组。该基因缺失或突变会导致着色性干皮病、科凯恩氏综合症和凡柯尼贫血症。 </w:t>
      </w:r>
      <w:r>
        <w:rPr>
          <w:rFonts w:hint="eastAsia" w:eastAsia="方正中等线简体"/>
        </w:rPr>
        <w:t>ERCC4</w:t>
      </w:r>
      <w:r>
        <w:rPr>
          <w:rFonts w:hint="eastAsia" w:ascii="方正中等线简体" w:eastAsia="方正中等线简体" w:hAnsiTheme="minorHAnsi"/>
        </w:rPr>
        <w:t>基因缺陷发生于</w:t>
      </w:r>
      <w:r>
        <w:rPr>
          <w:rFonts w:hint="eastAsia" w:eastAsia="方正中等线简体"/>
        </w:rPr>
        <w:t>55</w:t>
      </w:r>
      <w:r>
        <w:rPr>
          <w:rFonts w:hint="eastAsia" w:ascii="方正中等线简体" w:eastAsia="方正中等线简体" w:hAnsiTheme="minorHAnsi"/>
        </w:rPr>
        <w:t>%的结直肠癌，并且距离病灶</w:t>
      </w:r>
      <w:r>
        <w:rPr>
          <w:rFonts w:hint="eastAsia" w:eastAsia="方正中等线简体"/>
        </w:rPr>
        <w:t>10cm</w:t>
      </w:r>
      <w:r>
        <w:rPr>
          <w:rFonts w:hint="eastAsia" w:ascii="方正中等线简体" w:eastAsia="方正中等线简体" w:hAnsiTheme="minorHAnsi"/>
        </w:rPr>
        <w:t>内的结肠腺窝的发生率为</w:t>
      </w:r>
      <w:r>
        <w:rPr>
          <w:rFonts w:hint="eastAsia" w:eastAsia="方正中等线简体"/>
        </w:rPr>
        <w:t>40</w:t>
      </w:r>
      <w:r>
        <w:rPr>
          <w:rFonts w:hint="eastAsia" w:ascii="方正中等线简体" w:eastAsia="方正中等线简体" w:hAnsiTheme="minorHAnsi"/>
        </w:rPr>
        <w:t xml:space="preserve">%。 </w:t>
      </w:r>
      <w:r>
        <w:rPr>
          <w:rFonts w:hint="eastAsia" w:eastAsia="方正中等线简体"/>
        </w:rPr>
        <w:t>ERCC4</w:t>
      </w:r>
      <w:r>
        <w:rPr>
          <w:rFonts w:hint="eastAsia" w:ascii="方正中等线简体" w:eastAsia="方正中等线简体" w:hAnsiTheme="minorHAnsi"/>
        </w:rPr>
        <w:t>基因缺陷会导致</w:t>
      </w:r>
      <w:r>
        <w:rPr>
          <w:rFonts w:hint="eastAsia" w:eastAsia="方正中等线简体"/>
        </w:rPr>
        <w:t>DNA</w:t>
      </w:r>
      <w:r>
        <w:rPr>
          <w:rFonts w:hint="eastAsia" w:ascii="方正中等线简体" w:eastAsia="方正中等线简体" w:hAnsiTheme="minorHAnsi"/>
        </w:rPr>
        <w:t xml:space="preserve">修复缺陷，从而促进肠癌进展。尽管遗传性 </w:t>
      </w:r>
      <w:r>
        <w:rPr>
          <w:rFonts w:hint="eastAsia" w:eastAsia="方正中等线简体"/>
        </w:rPr>
        <w:t>ERCC4</w:t>
      </w:r>
      <w:r>
        <w:rPr>
          <w:rFonts w:hint="eastAsia" w:ascii="方正中等线简体" w:eastAsia="方正中等线简体" w:hAnsiTheme="minorHAnsi"/>
        </w:rPr>
        <w:t>表达减少在结肠中较为常见，但</w:t>
      </w:r>
      <w:r>
        <w:rPr>
          <w:rFonts w:hint="eastAsia" w:eastAsia="方正中等线简体"/>
        </w:rPr>
        <w:t>ERCC4</w:t>
      </w:r>
      <w:r>
        <w:rPr>
          <w:rFonts w:hint="eastAsia" w:ascii="方正中等线简体" w:eastAsia="方正中等线简体" w:hAnsiTheme="minorHAnsi"/>
        </w:rPr>
        <w:t>突变较少。</w:t>
      </w:r>
      <w:r>
        <w:rPr>
          <w:rFonts w:hint="eastAsia" w:eastAsia="方正中等线简体"/>
        </w:rPr>
        <w:t>ERCC4</w:t>
      </w:r>
      <w:r>
        <w:rPr>
          <w:rFonts w:hint="eastAsia" w:ascii="方正中等线简体" w:eastAsia="方正中等线简体" w:hAnsiTheme="minorHAnsi"/>
        </w:rPr>
        <w:t>突变与皮肤癌易感性相关。</w:t>
      </w:r>
      <w:r>
        <w:rPr>
          <w:rFonts w:hint="eastAsia" w:eastAsia="方正中等线简体"/>
        </w:rPr>
        <w:t>ERCC4</w:t>
      </w:r>
      <w:r>
        <w:rPr>
          <w:rFonts w:hint="eastAsia" w:ascii="方正中等线简体" w:eastAsia="方正中等线简体" w:hAnsiTheme="minorHAnsi"/>
        </w:rPr>
        <w:t>的遗传多态性对乳腺癌的进展也同样重要。</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FRK</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Fyn</w:t>
      </w:r>
      <w:r>
        <w:rPr>
          <w:rFonts w:hint="eastAsia" w:ascii="方正中等线简体" w:eastAsia="方正中等线简体" w:hAnsiTheme="minorHAnsi"/>
        </w:rPr>
        <w:t>相关</w:t>
      </w:r>
      <w:r>
        <w:rPr>
          <w:rFonts w:hint="eastAsia" w:eastAsia="方正中等线简体"/>
        </w:rPr>
        <w:t>Src</w:t>
      </w:r>
      <w:r>
        <w:rPr>
          <w:rFonts w:hint="eastAsia" w:ascii="方正中等线简体" w:eastAsia="方正中等线简体" w:hAnsiTheme="minorHAnsi"/>
        </w:rPr>
        <w:t>家族酪氨酸激酶—</w:t>
      </w:r>
      <w:r>
        <w:rPr>
          <w:rFonts w:hint="eastAsia" w:eastAsia="方正中等线简体"/>
        </w:rPr>
        <w:t>FRK</w:t>
      </w:r>
      <w:r>
        <w:rPr>
          <w:rFonts w:hint="eastAsia" w:ascii="方正中等线简体" w:eastAsia="方正中等线简体" w:hAnsiTheme="minorHAnsi"/>
        </w:rPr>
        <w:t>是一个编码蛋白的基因，位于人染色体</w:t>
      </w:r>
      <w:r>
        <w:rPr>
          <w:rFonts w:hint="eastAsia" w:eastAsia="方正中等线简体"/>
        </w:rPr>
        <w:t>6q22</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。免疫系统是该基因相关通路之一。具有转录酶活性，重要的同源基因是</w:t>
      </w:r>
      <w:r>
        <w:rPr>
          <w:rFonts w:hint="eastAsia" w:eastAsia="方正中等线简体"/>
        </w:rPr>
        <w:t>FYN</w:t>
      </w:r>
      <w:r>
        <w:rPr>
          <w:rFonts w:hint="eastAsia" w:ascii="方正中等线简体" w:eastAsia="方正中等线简体" w:hAnsiTheme="minorHAnsi"/>
        </w:rPr>
        <w:t>。非受体酪氨酸激酶对细胞增殖起负调控作用。该基因通过</w:t>
      </w:r>
      <w:r>
        <w:rPr>
          <w:rFonts w:hint="eastAsia" w:eastAsia="方正中等线简体"/>
        </w:rPr>
        <w:t>Tyr</w:t>
      </w:r>
      <w:r>
        <w:rPr>
          <w:rFonts w:hint="eastAsia" w:ascii="方正中等线简体" w:eastAsia="方正中等线简体" w:hAnsiTheme="minorHAnsi"/>
        </w:rPr>
        <w:t>-</w:t>
      </w:r>
      <w:r>
        <w:rPr>
          <w:rFonts w:hint="eastAsia" w:eastAsia="方正中等线简体"/>
        </w:rPr>
        <w:t>336</w:t>
      </w:r>
      <w:r>
        <w:rPr>
          <w:rFonts w:hint="eastAsia" w:ascii="方正中等线简体" w:eastAsia="方正中等线简体" w:hAnsiTheme="minorHAnsi"/>
        </w:rPr>
        <w:t>磷酸化</w:t>
      </w:r>
      <w:r>
        <w:rPr>
          <w:rFonts w:hint="eastAsia" w:eastAsia="方正中等线简体"/>
        </w:rPr>
        <w:t>PTEN</w:t>
      </w:r>
      <w:r>
        <w:rPr>
          <w:rFonts w:hint="eastAsia" w:ascii="方正中等线简体" w:eastAsia="方正中等线简体" w:hAnsiTheme="minorHAnsi"/>
        </w:rPr>
        <w:t>，而正调控</w:t>
      </w:r>
      <w:r>
        <w:rPr>
          <w:rFonts w:hint="eastAsia" w:eastAsia="方正中等线简体"/>
        </w:rPr>
        <w:t>PTEN</w:t>
      </w:r>
      <w:r>
        <w:rPr>
          <w:rFonts w:hint="eastAsia" w:ascii="方正中等线简体" w:eastAsia="方正中等线简体" w:hAnsiTheme="minorHAnsi"/>
        </w:rPr>
        <w:t>蛋白稳定性，同时也可以通过减少</w:t>
      </w:r>
      <w:r>
        <w:rPr>
          <w:rFonts w:hint="eastAsia" w:eastAsia="方正中等线简体"/>
        </w:rPr>
        <w:t>FRK</w:t>
      </w:r>
      <w:r>
        <w:rPr>
          <w:rFonts w:hint="eastAsia" w:ascii="方正中等线简体" w:eastAsia="方正中等线简体" w:hAnsiTheme="minorHAnsi"/>
        </w:rPr>
        <w:t>与</w:t>
      </w:r>
      <w:r>
        <w:rPr>
          <w:rFonts w:hint="eastAsia" w:eastAsia="方正中等线简体"/>
        </w:rPr>
        <w:t>NEDD4</w:t>
      </w:r>
      <w:r>
        <w:rPr>
          <w:rFonts w:hint="eastAsia" w:ascii="方正中等线简体" w:eastAsia="方正中等线简体" w:hAnsiTheme="minorHAnsi"/>
        </w:rPr>
        <w:t>结合，抑制</w:t>
      </w:r>
      <w:r>
        <w:rPr>
          <w:rFonts w:hint="eastAsia" w:eastAsia="方正中等线简体"/>
        </w:rPr>
        <w:t>FRK</w:t>
      </w:r>
      <w:r>
        <w:rPr>
          <w:rFonts w:hint="eastAsia" w:ascii="方正中等线简体" w:eastAsia="方正中等线简体" w:hAnsiTheme="minorHAnsi"/>
        </w:rPr>
        <w:t>泛素化和降解。</w:t>
      </w:r>
      <w:r>
        <w:rPr>
          <w:rFonts w:hint="eastAsia" w:eastAsia="方正中等线简体"/>
        </w:rPr>
        <w:t>FRK</w:t>
      </w:r>
      <w:r>
        <w:rPr>
          <w:rFonts w:hint="eastAsia" w:ascii="方正中等线简体" w:eastAsia="方正中等线简体" w:hAnsiTheme="minorHAnsi"/>
        </w:rPr>
        <w:t>可能是一个肿瘤抑制因子。</w:t>
      </w:r>
      <w:r>
        <w:rPr>
          <w:rFonts w:hint="eastAsia" w:eastAsia="方正中等线简体"/>
        </w:rPr>
        <w:t>FRK</w:t>
      </w:r>
      <w:r>
        <w:rPr>
          <w:rFonts w:hint="eastAsia" w:ascii="方正中等线简体" w:eastAsia="方正中等线简体" w:hAnsiTheme="minorHAnsi"/>
        </w:rPr>
        <w:t>基因编码产物是一个核蛋白，在细胞周期</w:t>
      </w:r>
      <w:r>
        <w:rPr>
          <w:rFonts w:hint="eastAsia" w:eastAsia="方正中等线简体"/>
        </w:rPr>
        <w:t>G1</w:t>
      </w:r>
      <w:r>
        <w:rPr>
          <w:rFonts w:hint="eastAsia" w:ascii="方正中等线简体" w:eastAsia="方正中等线简体" w:hAnsiTheme="minorHAnsi"/>
        </w:rPr>
        <w:t>和</w:t>
      </w:r>
      <w:r>
        <w:rPr>
          <w:rFonts w:hint="eastAsia" w:eastAsia="方正中等线简体"/>
        </w:rPr>
        <w:t>S</w:t>
      </w:r>
      <w:r>
        <w:rPr>
          <w:rFonts w:hint="eastAsia" w:ascii="方正中等线简体" w:eastAsia="方正中等线简体" w:hAnsiTheme="minorHAnsi"/>
        </w:rPr>
        <w:t>期发挥作用，并抑制生长。</w:t>
      </w:r>
      <w:r>
        <w:rPr>
          <w:rFonts w:hint="eastAsia" w:eastAsia="方正中等线简体"/>
        </w:rPr>
        <w:t>FRK</w:t>
      </w:r>
      <w:r>
        <w:rPr>
          <w:rFonts w:hint="eastAsia" w:ascii="方正中等线简体" w:eastAsia="方正中等线简体" w:hAnsiTheme="minorHAnsi"/>
        </w:rPr>
        <w:t>蛋白缺失参与肿瘤发生和人宫颈癌细胞活性。</w:t>
      </w:r>
      <w:r>
        <w:rPr>
          <w:rFonts w:hint="eastAsia" w:eastAsia="方正中等线简体"/>
        </w:rPr>
        <w:t>FRK</w:t>
      </w:r>
      <w:r>
        <w:rPr>
          <w:rFonts w:hint="eastAsia" w:ascii="方正中等线简体" w:eastAsia="方正中等线简体" w:hAnsiTheme="minorHAnsi"/>
        </w:rPr>
        <w:t>表达情况是宫颈癌恶化的预后标志物。</w:t>
      </w:r>
      <w:r>
        <w:rPr>
          <w:rFonts w:hint="eastAsia" w:eastAsia="方正中等线简体"/>
        </w:rPr>
        <w:t>FRK</w:t>
      </w:r>
      <w:r>
        <w:rPr>
          <w:rFonts w:hint="eastAsia" w:ascii="方正中等线简体" w:eastAsia="方正中等线简体" w:hAnsiTheme="minorHAnsi"/>
        </w:rPr>
        <w:t>过表达能抑制神经胶质瘤细胞的迁移和侵袭。</w:t>
      </w:r>
      <w:r>
        <w:rPr>
          <w:rFonts w:hint="eastAsia" w:eastAsia="方正中等线简体"/>
        </w:rPr>
        <w:t>PRK</w:t>
      </w:r>
      <w:r>
        <w:rPr>
          <w:rFonts w:hint="eastAsia" w:ascii="方正中等线简体" w:eastAsia="方正中等线简体" w:hAnsiTheme="minorHAnsi"/>
        </w:rPr>
        <w:t>最初在人乳腺癌细胞中发现，主要在肾脏、肝脏、肺部、乳腺的上皮组织中表达。体细胞</w:t>
      </w:r>
      <w:r>
        <w:rPr>
          <w:rFonts w:hint="eastAsia" w:eastAsia="方正中等线简体"/>
        </w:rPr>
        <w:t>FRK</w:t>
      </w:r>
      <w:r>
        <w:rPr>
          <w:rFonts w:hint="eastAsia" w:ascii="方正中等线简体" w:eastAsia="方正中等线简体" w:hAnsiTheme="minorHAnsi"/>
        </w:rPr>
        <w:t xml:space="preserve">突变（ </w:t>
      </w:r>
      <w:r>
        <w:rPr>
          <w:rFonts w:hint="eastAsia" w:eastAsia="方正中等线简体"/>
        </w:rPr>
        <w:t>c</w:t>
      </w:r>
      <w:r>
        <w:rPr>
          <w:rFonts w:hint="eastAsia" w:ascii="方正中等线简体" w:eastAsia="方正中等线简体" w:hAnsiTheme="minorHAnsi"/>
        </w:rPr>
        <w:t>.</w:t>
      </w:r>
      <w:r>
        <w:rPr>
          <w:rFonts w:hint="eastAsia" w:eastAsia="方正中等线简体"/>
        </w:rPr>
        <w:t>551C</w:t>
      </w:r>
      <w:r>
        <w:rPr>
          <w:rFonts w:hint="eastAsia" w:ascii="方正中等线简体" w:eastAsia="方正中等线简体" w:hAnsiTheme="minorHAnsi"/>
        </w:rPr>
        <w:t>&gt;</w:t>
      </w:r>
      <w:r>
        <w:rPr>
          <w:rFonts w:hint="eastAsia" w:eastAsia="方正中等线简体"/>
        </w:rPr>
        <w:t>G</w:t>
      </w:r>
      <w:r>
        <w:rPr>
          <w:rFonts w:hint="eastAsia" w:ascii="方正中等线简体" w:eastAsia="方正中等线简体" w:hAnsiTheme="minorHAnsi"/>
        </w:rPr>
        <w:t xml:space="preserve"> [</w:t>
      </w:r>
      <w:r>
        <w:rPr>
          <w:rFonts w:hint="eastAsia" w:eastAsia="方正中等线简体"/>
        </w:rPr>
        <w:t>p</w:t>
      </w:r>
      <w:r>
        <w:rPr>
          <w:rFonts w:hint="eastAsia" w:ascii="方正中等线简体" w:eastAsia="方正中等线简体" w:hAnsiTheme="minorHAnsi"/>
        </w:rPr>
        <w:t>.</w:t>
      </w:r>
      <w:r>
        <w:rPr>
          <w:rFonts w:hint="eastAsia" w:eastAsia="方正中等线简体"/>
        </w:rPr>
        <w:t>S184X</w:t>
      </w:r>
      <w:r>
        <w:rPr>
          <w:rFonts w:hint="eastAsia" w:ascii="方正中等线简体" w:eastAsia="方正中等线简体" w:hAnsiTheme="minorHAnsi"/>
        </w:rPr>
        <w:t>]－功能缺失突变），可能参与肺癌发生，在</w:t>
      </w:r>
      <w:r>
        <w:rPr>
          <w:rFonts w:hint="eastAsia" w:eastAsia="方正中等线简体"/>
        </w:rPr>
        <w:t>NSCLC</w:t>
      </w:r>
      <w:r>
        <w:rPr>
          <w:rFonts w:hint="eastAsia" w:ascii="方正中等线简体" w:eastAsia="方正中等线简体" w:hAnsiTheme="minorHAnsi"/>
        </w:rPr>
        <w:t>中频率很低。</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GNAS</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GNAS</w:t>
      </w:r>
      <w:r>
        <w:rPr>
          <w:rFonts w:hint="eastAsia" w:ascii="方正中等线简体" w:eastAsia="方正中等线简体" w:hAnsiTheme="minorHAnsi"/>
        </w:rPr>
        <w:t xml:space="preserve"> (</w:t>
      </w:r>
      <w:r>
        <w:rPr>
          <w:rFonts w:hint="eastAsia" w:eastAsia="方正中等线简体"/>
        </w:rPr>
        <w:t>GNAS</w:t>
      </w:r>
      <w:r>
        <w:rPr>
          <w:rFonts w:hint="eastAsia" w:ascii="方正中等线简体" w:eastAsia="方正中等线简体" w:hAnsiTheme="minorHAnsi"/>
        </w:rPr>
        <w:t xml:space="preserve"> </w:t>
      </w:r>
      <w:r>
        <w:rPr>
          <w:rFonts w:hint="eastAsia" w:eastAsia="方正中等线简体"/>
        </w:rPr>
        <w:t>Complex</w:t>
      </w:r>
      <w:r>
        <w:rPr>
          <w:rFonts w:hint="eastAsia" w:ascii="方正中等线简体" w:eastAsia="方正中等线简体" w:hAnsiTheme="minorHAnsi"/>
        </w:rPr>
        <w:t xml:space="preserve"> </w:t>
      </w:r>
      <w:r>
        <w:rPr>
          <w:rFonts w:hint="eastAsia" w:eastAsia="方正中等线简体"/>
        </w:rPr>
        <w:t>Locus</w:t>
      </w:r>
      <w:r>
        <w:rPr>
          <w:rFonts w:hint="eastAsia" w:ascii="方正中等线简体" w:eastAsia="方正中等线简体" w:hAnsiTheme="minorHAnsi"/>
        </w:rPr>
        <w:t>)是编码蛋白的基因，位于人染色体</w:t>
      </w:r>
      <w:r>
        <w:rPr>
          <w:rFonts w:hint="eastAsia" w:eastAsia="方正中等线简体"/>
        </w:rPr>
        <w:t>20q13</w:t>
      </w:r>
      <w:r>
        <w:rPr>
          <w:rFonts w:hint="eastAsia" w:ascii="方正中等线简体" w:eastAsia="方正中等线简体" w:hAnsiTheme="minorHAnsi"/>
        </w:rPr>
        <w:t>.</w:t>
      </w:r>
      <w:r>
        <w:rPr>
          <w:rFonts w:hint="eastAsia" w:eastAsia="方正中等线简体"/>
        </w:rPr>
        <w:t>32</w:t>
      </w:r>
      <w:r>
        <w:rPr>
          <w:rFonts w:hint="eastAsia" w:ascii="方正中等线简体" w:eastAsia="方正中等线简体" w:hAnsiTheme="minorHAnsi"/>
        </w:rPr>
        <w:t>。</w:t>
      </w:r>
      <w:r>
        <w:rPr>
          <w:rFonts w:hint="eastAsia" w:eastAsia="方正中等线简体"/>
        </w:rPr>
        <w:t>GNAS</w:t>
      </w:r>
      <w:r>
        <w:rPr>
          <w:rFonts w:hint="eastAsia" w:ascii="方正中等线简体" w:eastAsia="方正中等线简体" w:hAnsiTheme="minorHAnsi"/>
        </w:rPr>
        <w:t>突变与</w:t>
      </w:r>
      <w:r>
        <w:rPr>
          <w:rFonts w:hint="eastAsia" w:eastAsia="方正中等线简体"/>
        </w:rPr>
        <w:t>1a</w:t>
      </w:r>
      <w:r>
        <w:rPr>
          <w:rFonts w:hint="eastAsia" w:ascii="方正中等线简体" w:eastAsia="方正中等线简体" w:hAnsiTheme="minorHAnsi"/>
        </w:rPr>
        <w:t>，</w:t>
      </w:r>
      <w:r>
        <w:rPr>
          <w:rFonts w:hint="eastAsia" w:eastAsia="方正中等线简体"/>
        </w:rPr>
        <w:t>1b</w:t>
      </w:r>
      <w:r>
        <w:rPr>
          <w:rFonts w:hint="eastAsia" w:ascii="方正中等线简体" w:eastAsia="方正中等线简体" w:hAnsiTheme="minorHAnsi"/>
        </w:rPr>
        <w:t>型假性甲状旁腺功能减退症、遗传性骨营养不良症、多发性骨纤维营养不良、进行性骨发育异常、多骨性纤维性结构不良以及一些垂体肿瘤相关。</w:t>
      </w:r>
      <w:r>
        <w:rPr>
          <w:rFonts w:hint="eastAsia" w:eastAsia="方正中等线简体"/>
        </w:rPr>
        <w:t>GNAS</w:t>
      </w:r>
      <w:r>
        <w:rPr>
          <w:rFonts w:hint="eastAsia" w:ascii="方正中等线简体" w:eastAsia="方正中等线简体" w:hAnsiTheme="minorHAnsi"/>
        </w:rPr>
        <w:t>突变参与肿瘤发生过程，包括肾上腺皮质醇诱导的腺癌和醛固酮诱导的腺瘤。</w:t>
      </w:r>
      <w:r>
        <w:rPr>
          <w:rFonts w:hint="eastAsia" w:eastAsia="方正中等线简体"/>
        </w:rPr>
        <w:t>GNAS</w:t>
      </w:r>
      <w:r>
        <w:rPr>
          <w:rFonts w:hint="eastAsia" w:ascii="方正中等线简体" w:eastAsia="方正中等线简体" w:hAnsiTheme="minorHAnsi"/>
        </w:rPr>
        <w:t xml:space="preserve">突变可能参与潜在的恶性小叶状宫颈内膜腺体增生的肿瘤发生。研究表明胰腺导管内乳头粘液腺瘤（ </w:t>
      </w:r>
      <w:r>
        <w:rPr>
          <w:rFonts w:hint="eastAsia" w:eastAsia="方正中等线简体"/>
        </w:rPr>
        <w:t>IPMN</w:t>
      </w:r>
      <w:r>
        <w:rPr>
          <w:rFonts w:hint="eastAsia" w:ascii="方正中等线简体" w:eastAsia="方正中等线简体" w:hAnsiTheme="minorHAnsi"/>
        </w:rPr>
        <w:t xml:space="preserve"> ）中存在</w:t>
      </w:r>
      <w:r>
        <w:rPr>
          <w:rFonts w:hint="eastAsia" w:eastAsia="方正中等线简体"/>
        </w:rPr>
        <w:t>GNAS</w:t>
      </w:r>
      <w:r>
        <w:rPr>
          <w:rFonts w:hint="eastAsia" w:ascii="方正中等线简体" w:eastAsia="方正中等线简体" w:hAnsiTheme="minorHAnsi"/>
        </w:rPr>
        <w:t>突变，并在致癌作用早期发生。骨旁骨肉瘤中存在</w:t>
      </w:r>
      <w:r>
        <w:rPr>
          <w:rFonts w:hint="eastAsia" w:eastAsia="方正中等线简体"/>
        </w:rPr>
        <w:t>GNAS</w:t>
      </w:r>
      <w:r>
        <w:rPr>
          <w:rFonts w:hint="eastAsia" w:ascii="方正中等线简体" w:eastAsia="方正中等线简体" w:hAnsiTheme="minorHAnsi"/>
        </w:rPr>
        <w:t>激活突变。</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eastAsia="华文细黑"/>
          <w:b/>
          <w:color w:val="FF0066"/>
          <w:sz w:val="24"/>
          <w:szCs w:val="24"/>
        </w:rPr>
        <w:t>HAVCR2</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甲型肝炎病毒细胞受体</w:t>
      </w:r>
      <w:r>
        <w:rPr>
          <w:rFonts w:hint="eastAsia" w:eastAsia="方正中等线简体"/>
        </w:rPr>
        <w:t>2（Hepatitis A Virus Cellular Receptor 2，HAVCR2）</w:t>
      </w:r>
      <w:r>
        <w:rPr>
          <w:rFonts w:hint="eastAsia" w:ascii="方正中等线简体" w:eastAsia="方正中等线简体" w:hAnsiTheme="minorHAnsi"/>
        </w:rPr>
        <w:t>基因位于人染色体</w:t>
      </w:r>
      <w:r>
        <w:rPr>
          <w:rFonts w:hint="eastAsia" w:eastAsia="方正中等线简体"/>
        </w:rPr>
        <w:t>5q33.3,</w:t>
      </w:r>
      <w:r>
        <w:rPr>
          <w:rFonts w:hint="eastAsia" w:ascii="方正中等线简体" w:eastAsia="方正中等线简体" w:hAnsiTheme="minorHAnsi"/>
        </w:rPr>
        <w:t>也称</w:t>
      </w:r>
      <w:r>
        <w:rPr>
          <w:rFonts w:hint="eastAsia" w:eastAsia="方正中等线简体"/>
        </w:rPr>
        <w:t>TIM3</w:t>
      </w:r>
      <w:r>
        <w:rPr>
          <w:rFonts w:eastAsia="方正中等线简体"/>
        </w:rPr>
        <w:t xml:space="preserve"> </w:t>
      </w:r>
      <w:r>
        <w:rPr>
          <w:rFonts w:hint="eastAsia" w:eastAsia="方正中等线简体"/>
        </w:rPr>
        <w:t>(T cell immunoglobulin domain and mucindomain-3)</w:t>
      </w:r>
      <w:r>
        <w:rPr>
          <w:rFonts w:hint="eastAsia" w:ascii="方正中等线简体" w:eastAsia="方正中等线简体" w:hAnsiTheme="minorHAnsi"/>
        </w:rPr>
        <w:t>，属于免疫球蛋白超家族。是一类T细胞表面抑制性分子，能够引起癌症与慢性病毒感染过程中T细胞的衰竭。与</w:t>
      </w:r>
      <w:r>
        <w:rPr>
          <w:rFonts w:hint="eastAsia" w:eastAsia="方正中等线简体"/>
        </w:rPr>
        <w:t>CTLA-4，PD-1</w:t>
      </w:r>
      <w:r>
        <w:rPr>
          <w:rFonts w:hint="eastAsia" w:ascii="方正中等线简体" w:eastAsia="方正中等线简体" w:hAnsiTheme="minorHAnsi"/>
        </w:rPr>
        <w:t>类似</w:t>
      </w:r>
      <w:r>
        <w:rPr>
          <w:rFonts w:hint="eastAsia" w:eastAsia="方正中等线简体"/>
        </w:rPr>
        <w:t>，TIM3</w:t>
      </w:r>
      <w:r>
        <w:rPr>
          <w:rFonts w:hint="eastAsia" w:ascii="方正中等线简体" w:eastAsia="方正中等线简体" w:hAnsiTheme="minorHAnsi"/>
        </w:rPr>
        <w:t>也是目前研究最多的免疫治疗的靶点之一。</w:t>
      </w:r>
    </w:p>
    <w:p>
      <w:pPr>
        <w:keepLines/>
        <w:snapToGrid w:val="0"/>
        <w:spacing w:line="360" w:lineRule="auto"/>
        <w:ind w:firstLine="424" w:firstLineChars="202"/>
        <w:rPr>
          <w:rFonts w:ascii="方正中等线简体" w:eastAsia="方正中等线简体" w:hAnsiTheme="minorHAnsi"/>
        </w:rPr>
      </w:pP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HDAC2</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组蛋白脱乙酰酶</w:t>
      </w:r>
      <w:r>
        <w:rPr>
          <w:rFonts w:hint="eastAsia" w:eastAsia="方正中等线简体"/>
        </w:rPr>
        <w:t>2</w:t>
      </w:r>
      <w:r>
        <w:rPr>
          <w:rFonts w:hint="eastAsia" w:ascii="方正中等线简体" w:eastAsia="方正中等线简体" w:hAnsiTheme="minorHAnsi"/>
        </w:rPr>
        <w:t>（</w:t>
      </w:r>
      <w:r>
        <w:rPr>
          <w:rFonts w:hint="eastAsia" w:eastAsia="方正中等线简体"/>
        </w:rPr>
        <w:t>Histone</w:t>
      </w:r>
      <w:r>
        <w:rPr>
          <w:rFonts w:hint="eastAsia" w:ascii="方正中等线简体" w:eastAsia="方正中等线简体" w:hAnsiTheme="minorHAnsi"/>
        </w:rPr>
        <w:t xml:space="preserve"> </w:t>
      </w:r>
      <w:r>
        <w:rPr>
          <w:rFonts w:hint="eastAsia" w:eastAsia="方正中等线简体"/>
        </w:rPr>
        <w:t>Deacetylase</w:t>
      </w:r>
      <w:r>
        <w:rPr>
          <w:rFonts w:hint="eastAsia" w:ascii="方正中等线简体" w:eastAsia="方正中等线简体" w:hAnsiTheme="minorHAnsi"/>
        </w:rPr>
        <w:t xml:space="preserve"> </w:t>
      </w:r>
      <w:r>
        <w:rPr>
          <w:rFonts w:hint="eastAsia" w:eastAsia="方正中等线简体"/>
        </w:rPr>
        <w:t>2</w:t>
      </w:r>
      <w:r>
        <w:rPr>
          <w:rFonts w:hint="eastAsia" w:ascii="方正中等线简体" w:eastAsia="方正中等线简体" w:hAnsiTheme="minorHAnsi"/>
        </w:rPr>
        <w:t>，</w:t>
      </w:r>
      <w:r>
        <w:rPr>
          <w:rFonts w:hint="eastAsia" w:eastAsia="方正中等线简体"/>
        </w:rPr>
        <w:t>HDAC2</w:t>
      </w:r>
      <w:r>
        <w:rPr>
          <w:rFonts w:hint="eastAsia" w:ascii="方正中等线简体" w:eastAsia="方正中等线简体" w:hAnsiTheme="minorHAnsi"/>
        </w:rPr>
        <w:t>）位于人染色体</w:t>
      </w:r>
      <w:r>
        <w:rPr>
          <w:rFonts w:hint="eastAsia" w:eastAsia="方正中等线简体"/>
        </w:rPr>
        <w:t>6q21</w:t>
      </w:r>
      <w:r>
        <w:rPr>
          <w:rFonts w:hint="eastAsia" w:ascii="方正中等线简体" w:eastAsia="方正中等线简体" w:hAnsiTheme="minorHAnsi"/>
        </w:rPr>
        <w:t>。基因产物属于组蛋白脱乙酰酶/</w:t>
      </w:r>
      <w:r>
        <w:rPr>
          <w:rFonts w:hint="eastAsia" w:eastAsia="方正中等线简体"/>
        </w:rPr>
        <w:t>acuc</w:t>
      </w:r>
      <w:r>
        <w:rPr>
          <w:rFonts w:hint="eastAsia" w:ascii="方正中等线简体" w:eastAsia="方正中等线简体" w:hAnsiTheme="minorHAnsi"/>
        </w:rPr>
        <w:t>/</w:t>
      </w:r>
      <w:r>
        <w:rPr>
          <w:rFonts w:hint="eastAsia" w:eastAsia="方正中等线简体"/>
        </w:rPr>
        <w:t>apha</w:t>
      </w:r>
      <w:r>
        <w:rPr>
          <w:rFonts w:hint="eastAsia" w:ascii="方正中等线简体" w:eastAsia="方正中等线简体" w:hAnsiTheme="minorHAnsi"/>
        </w:rPr>
        <w:t xml:space="preserve"> 家族。组蛋白脱乙酰酶通过形成大的多蛋白复合体负责核心组蛋白（</w:t>
      </w:r>
      <w:r>
        <w:rPr>
          <w:rFonts w:hint="eastAsia" w:eastAsia="方正中等线简体"/>
        </w:rPr>
        <w:t>H2A</w:t>
      </w:r>
      <w:r>
        <w:rPr>
          <w:rFonts w:hint="eastAsia" w:ascii="方正中等线简体" w:eastAsia="方正中等线简体" w:hAnsiTheme="minorHAnsi"/>
        </w:rPr>
        <w:t xml:space="preserve">, </w:t>
      </w:r>
      <w:r>
        <w:rPr>
          <w:rFonts w:hint="eastAsia" w:eastAsia="方正中等线简体"/>
        </w:rPr>
        <w:t>H2B</w:t>
      </w:r>
      <w:r>
        <w:rPr>
          <w:rFonts w:hint="eastAsia" w:ascii="方正中等线简体" w:eastAsia="方正中等线简体" w:hAnsiTheme="minorHAnsi"/>
        </w:rPr>
        <w:t xml:space="preserve">, </w:t>
      </w:r>
      <w:r>
        <w:rPr>
          <w:rFonts w:hint="eastAsia" w:eastAsia="方正中等线简体"/>
        </w:rPr>
        <w:t>H3</w:t>
      </w:r>
      <w:r>
        <w:rPr>
          <w:rFonts w:hint="eastAsia" w:ascii="方正中等线简体" w:eastAsia="方正中等线简体" w:hAnsiTheme="minorHAnsi"/>
        </w:rPr>
        <w:t xml:space="preserve"> 和 </w:t>
      </w:r>
      <w:r>
        <w:rPr>
          <w:rFonts w:hint="eastAsia" w:eastAsia="方正中等线简体"/>
        </w:rPr>
        <w:t>H4</w:t>
      </w:r>
      <w:r>
        <w:rPr>
          <w:rFonts w:hint="eastAsia" w:ascii="方正中等线简体" w:eastAsia="方正中等线简体" w:hAnsiTheme="minorHAnsi"/>
        </w:rPr>
        <w:t>）</w:t>
      </w:r>
      <w:r>
        <w:rPr>
          <w:rFonts w:hint="eastAsia" w:eastAsia="方正中等线简体"/>
        </w:rPr>
        <w:t>N</w:t>
      </w:r>
      <w:r>
        <w:rPr>
          <w:rFonts w:hint="eastAsia" w:ascii="方正中等线简体" w:eastAsia="方正中等线简体" w:hAnsiTheme="minorHAnsi"/>
        </w:rPr>
        <w:t>-末端结构脱乙酰作用。</w:t>
      </w:r>
      <w:r>
        <w:rPr>
          <w:rFonts w:hint="eastAsia" w:eastAsia="方正中等线简体"/>
        </w:rPr>
        <w:t>HDAC2</w:t>
      </w:r>
      <w:r>
        <w:rPr>
          <w:rFonts w:hint="eastAsia" w:ascii="方正中等线简体" w:eastAsia="方正中等线简体" w:hAnsiTheme="minorHAnsi"/>
        </w:rPr>
        <w:t>编码的蛋白与多个蛋白（包括</w:t>
      </w:r>
      <w:r>
        <w:rPr>
          <w:rFonts w:hint="eastAsia" w:eastAsia="方正中等线简体"/>
        </w:rPr>
        <w:t>YY1</w:t>
      </w:r>
      <w:r>
        <w:rPr>
          <w:rFonts w:hint="eastAsia" w:ascii="方正中等线简体" w:eastAsia="方正中等线简体" w:hAnsiTheme="minorHAnsi"/>
        </w:rPr>
        <w:t>）关联形成转录抑制因子复合体，在转录调控、细胞周期进程、发育事件中具有重要作用。</w:t>
      </w:r>
      <w:r>
        <w:rPr>
          <w:rFonts w:hint="eastAsia" w:eastAsia="方正中等线简体"/>
        </w:rPr>
        <w:t>HDAC2</w:t>
      </w:r>
      <w:r>
        <w:rPr>
          <w:rFonts w:hint="eastAsia" w:ascii="方正中等线简体" w:eastAsia="方正中等线简体" w:hAnsiTheme="minorHAnsi"/>
        </w:rPr>
        <w:t>与小脑性共济失调，耳聋，嗜睡症等相关。 通过上调纤连蛋白，</w:t>
      </w:r>
      <w:r>
        <w:rPr>
          <w:rFonts w:hint="eastAsia" w:eastAsia="方正中等线简体"/>
        </w:rPr>
        <w:t>HDAC2</w:t>
      </w:r>
      <w:r>
        <w:rPr>
          <w:rFonts w:hint="eastAsia" w:ascii="方正中等线简体" w:eastAsia="方正中等线简体" w:hAnsiTheme="minorHAnsi"/>
        </w:rPr>
        <w:t>促进</w:t>
      </w:r>
      <w:r>
        <w:rPr>
          <w:rFonts w:hint="eastAsia" w:eastAsia="方正中等线简体"/>
        </w:rPr>
        <w:t>NSCLC</w:t>
      </w:r>
      <w:r>
        <w:rPr>
          <w:rFonts w:hint="eastAsia" w:ascii="方正中等线简体" w:eastAsia="方正中等线简体" w:hAnsiTheme="minorHAnsi"/>
        </w:rPr>
        <w:t>细胞的迁移和侵袭。</w:t>
      </w:r>
      <w:r>
        <w:rPr>
          <w:rFonts w:hint="eastAsia" w:eastAsia="方正中等线简体"/>
        </w:rPr>
        <w:t>HDAC2</w:t>
      </w:r>
      <w:r>
        <w:rPr>
          <w:rFonts w:hint="eastAsia" w:ascii="方正中等线简体" w:eastAsia="方正中等线简体" w:hAnsiTheme="minorHAnsi"/>
        </w:rPr>
        <w:t>调控结直肠癌细胞的细胞周期、分化和凋亡，</w:t>
      </w:r>
      <w:r>
        <w:rPr>
          <w:rFonts w:hint="eastAsia" w:eastAsia="方正中等线简体"/>
        </w:rPr>
        <w:t>HNAC2</w:t>
      </w:r>
      <w:r>
        <w:rPr>
          <w:rFonts w:hint="eastAsia" w:ascii="方正中等线简体" w:eastAsia="方正中等线简体" w:hAnsiTheme="minorHAnsi"/>
        </w:rPr>
        <w:t>表达下降与卵巢癌中顺铂耐药相关。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HGF</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HGF基因编码肝细胞生长因子基因，位于人染色体7q21.11上，包含18个外显子以及17个内含子数。HGF蛋白是存在于急性肝损伤动物血浆中的蛋白因子，它能刺激肝细胞的DNA合成，且在肝再生过程中起重要作用。HGF不同于再生肝和胚胎肝细胞胞棱中的肝刺激物质 (hepatic stimulatory substance</w:t>
      </w:r>
      <w:r>
        <w:rPr>
          <w:rFonts w:eastAsia="方正中等线简体" w:asciiTheme="minorHAnsi" w:hAnsiTheme="minorHAnsi" w:cstheme="minorHAnsi"/>
          <w:szCs w:val="21"/>
        </w:rPr>
        <w:t xml:space="preserve"> </w:t>
      </w:r>
      <w:r>
        <w:rPr>
          <w:rFonts w:hint="eastAsia" w:eastAsia="方正中等线简体" w:asciiTheme="minorHAnsi" w:hAnsiTheme="minorHAnsi" w:cstheme="minorHAnsi"/>
          <w:szCs w:val="21"/>
        </w:rPr>
        <w:t>HSS)。越来越多的报道表明，HGF不只是作用于肝再生，而且对许多组织和细胞的生长、分化起重要调控作用。HGF是一种多效性生长因子，具有促进多种细胞分裂、生长、运动及促进血管生成等作用。原癌基因c-Met编码产生的一种酪氨酸激酶相关产物是HGF的受体。</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IDH2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IDH2基因编码线粒体异柠檬酸脱氢酶2 (Isocitrate Dehydrogenase (NADP(+)) 2, Mitochondrial，IDH2)，位于人染色体15q26.1上，包含11个外显子以及10个内含子，是三羧酸循环关键酶之一。IDH2基因突变能够改变酶的催化活性，即直接催化α-酮戊二酸（α-KG）生成R-2-羟戊二酸（R-2-HG），竞争性抑制组蛋白和DNA去甲基化酶等多种α-KG依赖的双加氧酶，并可能由此促进肿瘤的发生与发展，此外，IDH2基因的突变状态与肿瘤患者预后相关，该基因是一个潜在的肿瘤早期诊断、预后评估和靶向治疗的标志性基因。该基因突变主要发生于星形细胞瘤、间变型星形细胞瘤、少突胶质细胞瘤、间变型少突胶质细胞瘤、少突星形细胞瘤、间变型少突星形细胞瘤和继发性胶质母细胞瘤等神经细胞肿瘤中。</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KDM5C</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KDM5C基因编码赖氨酸去甲基化酶5C（Lysine Demethylase 5C，KDM5C），是一种组蛋白去甲基化酶，位于人染色体Xp11.22上。该基因包含33个外显子以及32个内含子数，能够对增强子组蛋白甲基化的活性进行调节，发挥增强子负调控因子作用，从而抑制癌症的发生。75%以上的KDM5C结合位点与RACK7重合，在这些共同结合点中，有58.8%定位于活化增强子，而且也涵盖了绝大部分的超级增强子。RACK7或者KDM5C缺失后，活化增强子的组蛋白呈现高度甲基化的状态，H3K4me1降低而H3K4me3升高，eRNA (enhancer-directed RNAs) 水平增高，周围基因表达水平增高。</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MAPK11</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MAPK11基因位于人类染色体22q13.33 。该基因编码一个蛋白激酶，这些蛋白激酶参与了多种细胞过程中生化信号的整合，包括细胞增殖、分化、转录调控和发育。编码蛋白可以通过促炎细胞因子激活，并通过磷酸化蛋白激酶激酶(MKKs)的磷酸化来应激细胞因子和环境压力。有多种转录本形式。该基因在乳腺癌中促进了成骨细胞形成和骨吸收，在海拉细胞系中促进氧化应激反应。</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MDM4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MDM4基因位于人类染色体1q32.1 。这一基因编码了一种核蛋白质，包含在N端的p53结合域和C末端的一个环指结构域，并显示出与p53结合蛋白MDM2的结构相似性。这两种蛋白质结合p53肿瘤抑制蛋白，抑制了它的活性，并且在各种人类癌症中被证明是过度表达的。然而，与使p53降解的MDM2不同，这种蛋白质通过结合转录激活域来抑制p53。这种蛋白质也通过RING finger结构域与MDM2蛋白质相互作用，并抑制后者的降解。因此，这种蛋白质可以逆转p53的靶向降解，同时维持对p53的激活和凋亡功能的抑制。有多种转录本形式。该基因突变与肺癌、乳腺癌、结肠癌和甲状腺瘤等癌症遗传易感性相关。该基因在很多肿瘤均有高表达。</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MECOM</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MECOM基因又被成为MDS1和EVI1复合基因座 (MDS1 And EVI1 Complex Locus，MECOM)，定位于人染色体3q26.2上。该基因编码的蛋白是一个转录因子，作为转录调控因子与靶基因启动子区DNA序列结合，对其表达有正向或负向调节作用，属于癌基因。该基因参与造血、细胞凋亡、发育，以及细胞的分化和增殖。</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MRE11A</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MRE11A基因位于人类染色体11q21。该基因编码了一种涉及同源重组、端粒长度维持和DNA双链断裂修复的核蛋白。这种蛋白质本身就有3‘到5’端的核酸外切酶和内切酶活性。这种蛋白质与RAD50同源蛋白构成了一个复合物;这种复合物是DNA末端的非同源连接所必需的，并且具有单链DNA的单链DNA和3'到5'端的核酸外切酶活性。与DNA连接酶结合在一起，这种蛋白质可在体外实现DNA片段末端短同源的非互补目的DNA片段的连接。该基因在3号染色体上有个假基因。有两种可变剪切形式。该基因突变报导与家族性乳腺癌发生、复发有关，该基因高表达在胃癌的不良预后有关。</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NOTCH1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NOTCH1</w:t>
      </w:r>
      <w:r>
        <w:rPr>
          <w:rFonts w:hint="eastAsia" w:ascii="方正中等线简体" w:eastAsia="方正中等线简体" w:hAnsiTheme="minorHAnsi"/>
        </w:rPr>
        <w:t>基因定位于人染色体</w:t>
      </w:r>
      <w:r>
        <w:rPr>
          <w:rFonts w:hint="eastAsia" w:eastAsia="方正中等线简体"/>
        </w:rPr>
        <w:t>9q34</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上，编码一类高度保守的细胞表面受体，为</w:t>
      </w:r>
      <w:r>
        <w:rPr>
          <w:rFonts w:hint="eastAsia" w:eastAsia="方正中等线简体"/>
        </w:rPr>
        <w:t>I</w:t>
      </w:r>
      <w:r>
        <w:rPr>
          <w:rFonts w:hint="eastAsia" w:ascii="方正中等线简体" w:eastAsia="方正中等线简体" w:hAnsiTheme="minorHAnsi"/>
        </w:rPr>
        <w:t>型单次跨膜蛋白，属于</w:t>
      </w:r>
      <w:r>
        <w:rPr>
          <w:rFonts w:hint="eastAsia" w:eastAsia="方正中等线简体"/>
        </w:rPr>
        <w:t>Notch</w:t>
      </w:r>
      <w:r>
        <w:rPr>
          <w:rFonts w:hint="eastAsia" w:ascii="方正中等线简体" w:eastAsia="方正中等线简体" w:hAnsiTheme="minorHAnsi"/>
        </w:rPr>
        <w:t>家族。</w:t>
      </w:r>
      <w:r>
        <w:rPr>
          <w:rFonts w:hint="eastAsia" w:eastAsia="方正中等线简体"/>
        </w:rPr>
        <w:t>NOTCH1</w:t>
      </w:r>
      <w:r>
        <w:rPr>
          <w:rFonts w:hint="eastAsia" w:ascii="方正中等线简体" w:eastAsia="方正中等线简体" w:hAnsiTheme="minorHAnsi"/>
        </w:rPr>
        <w:t>蛋白分子量约为</w:t>
      </w:r>
      <w:r>
        <w:rPr>
          <w:rFonts w:hint="eastAsia" w:eastAsia="方正中等线简体"/>
        </w:rPr>
        <w:t>300kD</w:t>
      </w:r>
      <w:r>
        <w:rPr>
          <w:rFonts w:hint="eastAsia" w:ascii="方正中等线简体" w:eastAsia="方正中等线简体" w:hAnsiTheme="minorHAnsi"/>
        </w:rPr>
        <w:t>，由</w:t>
      </w:r>
      <w:r>
        <w:rPr>
          <w:rFonts w:hint="eastAsia" w:eastAsia="方正中等线简体"/>
        </w:rPr>
        <w:t>2735</w:t>
      </w:r>
      <w:r>
        <w:rPr>
          <w:rFonts w:hint="eastAsia" w:ascii="方正中等线简体" w:eastAsia="方正中等线简体" w:hAnsiTheme="minorHAnsi"/>
        </w:rPr>
        <w:t>个氨基酸残基组成，羧基端在细胞质内，氨基端在细胞质外。哺乳动物有</w:t>
      </w:r>
      <w:r>
        <w:rPr>
          <w:rFonts w:hint="eastAsia" w:eastAsia="方正中等线简体"/>
        </w:rPr>
        <w:t>4</w:t>
      </w:r>
      <w:r>
        <w:rPr>
          <w:rFonts w:hint="eastAsia" w:ascii="方正中等线简体" w:eastAsia="方正中等线简体" w:hAnsiTheme="minorHAnsi"/>
        </w:rPr>
        <w:t>种</w:t>
      </w:r>
      <w:r>
        <w:rPr>
          <w:rFonts w:hint="eastAsia" w:eastAsia="方正中等线简体"/>
        </w:rPr>
        <w:t>Notch</w:t>
      </w:r>
      <w:r>
        <w:rPr>
          <w:rFonts w:hint="eastAsia" w:ascii="方正中等线简体" w:eastAsia="方正中等线简体" w:hAnsiTheme="minorHAnsi"/>
        </w:rPr>
        <w:t>受体(</w:t>
      </w:r>
      <w:r>
        <w:rPr>
          <w:rFonts w:hint="eastAsia" w:eastAsia="方正中等线简体"/>
        </w:rPr>
        <w:t>Notch1</w:t>
      </w:r>
      <w:r>
        <w:rPr>
          <w:rFonts w:hint="eastAsia" w:ascii="方正中等线简体" w:eastAsia="方正中等线简体" w:hAnsiTheme="minorHAnsi"/>
        </w:rPr>
        <w:t xml:space="preserve">- </w:t>
      </w:r>
      <w:r>
        <w:rPr>
          <w:rFonts w:hint="eastAsia" w:eastAsia="方正中等线简体"/>
        </w:rPr>
        <w:t>4</w:t>
      </w:r>
      <w:r>
        <w:rPr>
          <w:rFonts w:hint="eastAsia" w:ascii="方正中等线简体" w:eastAsia="方正中等线简体" w:hAnsiTheme="minorHAnsi"/>
        </w:rPr>
        <w:t>)和</w:t>
      </w:r>
      <w:r>
        <w:rPr>
          <w:rFonts w:hint="eastAsia" w:eastAsia="方正中等线简体"/>
        </w:rPr>
        <w:t>5</w:t>
      </w:r>
      <w:r>
        <w:rPr>
          <w:rFonts w:hint="eastAsia" w:ascii="方正中等线简体" w:eastAsia="方正中等线简体" w:hAnsiTheme="minorHAnsi"/>
        </w:rPr>
        <w:t>种</w:t>
      </w:r>
      <w:r>
        <w:rPr>
          <w:rFonts w:hint="eastAsia" w:eastAsia="方正中等线简体"/>
        </w:rPr>
        <w:t>Notch</w:t>
      </w:r>
      <w:r>
        <w:rPr>
          <w:rFonts w:hint="eastAsia" w:ascii="方正中等线简体" w:eastAsia="方正中等线简体" w:hAnsiTheme="minorHAnsi"/>
        </w:rPr>
        <w:t>配体(</w:t>
      </w:r>
      <w:r>
        <w:rPr>
          <w:rFonts w:hint="eastAsia" w:eastAsia="方正中等线简体"/>
        </w:rPr>
        <w:t>Delta</w:t>
      </w:r>
      <w:r>
        <w:rPr>
          <w:rFonts w:hint="eastAsia" w:ascii="方正中等线简体" w:eastAsia="方正中等线简体" w:hAnsiTheme="minorHAnsi"/>
        </w:rPr>
        <w:t>-</w:t>
      </w:r>
      <w:r>
        <w:rPr>
          <w:rFonts w:hint="eastAsia" w:eastAsia="方正中等线简体"/>
        </w:rPr>
        <w:t>like</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4</w:t>
      </w:r>
      <w:r>
        <w:rPr>
          <w:rFonts w:hint="eastAsia" w:ascii="方正中等线简体" w:eastAsia="方正中等线简体" w:hAnsiTheme="minorHAnsi"/>
        </w:rPr>
        <w:t>，</w:t>
      </w:r>
      <w:r>
        <w:rPr>
          <w:rFonts w:hint="eastAsia" w:eastAsia="方正中等线简体"/>
        </w:rPr>
        <w:t>Jagged1</w:t>
      </w:r>
      <w:r>
        <w:rPr>
          <w:rFonts w:hint="eastAsia" w:ascii="方正中等线简体" w:eastAsia="方正中等线简体" w:hAnsiTheme="minorHAnsi"/>
        </w:rPr>
        <w:t>和</w:t>
      </w:r>
      <w:r>
        <w:rPr>
          <w:rFonts w:hint="eastAsia" w:eastAsia="方正中等线简体"/>
        </w:rPr>
        <w:t>Jagged2</w:t>
      </w:r>
      <w:r>
        <w:rPr>
          <w:rFonts w:hint="eastAsia" w:ascii="方正中等线简体" w:eastAsia="方正中等线简体" w:hAnsiTheme="minorHAnsi"/>
        </w:rPr>
        <w:t>)。</w:t>
      </w:r>
      <w:r>
        <w:rPr>
          <w:rFonts w:hint="eastAsia" w:eastAsia="方正中等线简体"/>
        </w:rPr>
        <w:t>Notch</w:t>
      </w:r>
      <w:r>
        <w:rPr>
          <w:rFonts w:hint="eastAsia" w:ascii="方正中等线简体" w:eastAsia="方正中等线简体" w:hAnsiTheme="minorHAnsi"/>
        </w:rPr>
        <w:t>信号通路由</w:t>
      </w:r>
      <w:r>
        <w:rPr>
          <w:rFonts w:hint="eastAsia" w:eastAsia="方正中等线简体"/>
        </w:rPr>
        <w:t>Notch</w:t>
      </w:r>
      <w:r>
        <w:rPr>
          <w:rFonts w:hint="eastAsia" w:ascii="方正中等线简体" w:eastAsia="方正中等线简体" w:hAnsiTheme="minorHAnsi"/>
        </w:rPr>
        <w:t>受体、</w:t>
      </w:r>
      <w:r>
        <w:rPr>
          <w:rFonts w:hint="eastAsia" w:eastAsia="方正中等线简体"/>
        </w:rPr>
        <w:t>Notch</w:t>
      </w:r>
      <w:r>
        <w:rPr>
          <w:rFonts w:hint="eastAsia" w:ascii="方正中等线简体" w:eastAsia="方正中等线简体" w:hAnsiTheme="minorHAnsi"/>
        </w:rPr>
        <w:t>配体(</w:t>
      </w:r>
      <w:r>
        <w:rPr>
          <w:rFonts w:hint="eastAsia" w:eastAsia="方正中等线简体"/>
        </w:rPr>
        <w:t>DSL</w:t>
      </w:r>
      <w:r>
        <w:rPr>
          <w:rFonts w:hint="eastAsia" w:ascii="方正中等线简体" w:eastAsia="方正中等线简体" w:hAnsiTheme="minorHAnsi"/>
        </w:rPr>
        <w:t>蛋白)、</w:t>
      </w:r>
      <w:r>
        <w:rPr>
          <w:rFonts w:hint="eastAsia" w:eastAsia="方正中等线简体"/>
        </w:rPr>
        <w:t>CSL</w:t>
      </w:r>
      <w:r>
        <w:rPr>
          <w:rFonts w:hint="eastAsia" w:ascii="方正中等线简体" w:eastAsia="方正中等线简体" w:hAnsiTheme="minorHAnsi"/>
        </w:rPr>
        <w:t xml:space="preserve"> (</w:t>
      </w:r>
      <w:r>
        <w:rPr>
          <w:rFonts w:hint="eastAsia" w:eastAsia="方正中等线简体"/>
        </w:rPr>
        <w:t>CBF</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w:t>
      </w:r>
      <w:r>
        <w:rPr>
          <w:rFonts w:hint="eastAsia" w:eastAsia="方正中等线简体"/>
        </w:rPr>
        <w:t>Suppressor</w:t>
      </w:r>
      <w:r>
        <w:rPr>
          <w:rFonts w:hint="eastAsia" w:ascii="方正中等线简体" w:eastAsia="方正中等线简体" w:hAnsiTheme="minorHAnsi"/>
        </w:rPr>
        <w:t xml:space="preserve"> </w:t>
      </w:r>
      <w:r>
        <w:rPr>
          <w:rFonts w:hint="eastAsia" w:eastAsia="方正中等线简体"/>
        </w:rPr>
        <w:t>of</w:t>
      </w:r>
      <w:r>
        <w:rPr>
          <w:rFonts w:hint="eastAsia" w:ascii="方正中等线简体" w:eastAsia="方正中等线简体" w:hAnsiTheme="minorHAnsi"/>
        </w:rPr>
        <w:t xml:space="preserve"> </w:t>
      </w:r>
      <w:r>
        <w:rPr>
          <w:rFonts w:hint="eastAsia" w:eastAsia="方正中等线简体"/>
        </w:rPr>
        <w:t>hairless</w:t>
      </w:r>
      <w:r>
        <w:rPr>
          <w:rFonts w:hint="eastAsia" w:ascii="方正中等线简体" w:eastAsia="方正中等线简体" w:hAnsiTheme="minorHAnsi"/>
        </w:rPr>
        <w:t>，</w:t>
      </w:r>
      <w:r>
        <w:rPr>
          <w:rFonts w:hint="eastAsia" w:eastAsia="方正中等线简体"/>
        </w:rPr>
        <w:t>Lag</w:t>
      </w:r>
      <w:r>
        <w:rPr>
          <w:rFonts w:hint="eastAsia" w:ascii="方正中等线简体" w:eastAsia="方正中等线简体" w:hAnsiTheme="minorHAnsi"/>
        </w:rPr>
        <w:t>的合称)</w:t>
      </w:r>
      <w:r>
        <w:rPr>
          <w:rFonts w:hint="eastAsia" w:eastAsia="方正中等线简体"/>
        </w:rPr>
        <w:t>DNA</w:t>
      </w:r>
      <w:r>
        <w:rPr>
          <w:rFonts w:hint="eastAsia" w:ascii="方正中等线简体" w:eastAsia="方正中等线简体" w:hAnsiTheme="minorHAnsi"/>
        </w:rPr>
        <w:t>结合蛋白、其他的效应物和</w:t>
      </w:r>
      <w:r>
        <w:rPr>
          <w:rFonts w:hint="eastAsia" w:eastAsia="方正中等线简体"/>
        </w:rPr>
        <w:t>Notch</w:t>
      </w:r>
      <w:r>
        <w:rPr>
          <w:rFonts w:hint="eastAsia" w:ascii="方正中等线简体" w:eastAsia="方正中等线简体" w:hAnsiTheme="minorHAnsi"/>
        </w:rPr>
        <w:t>的调节分子等组成，是许多细胞信号通路的交汇点。</w:t>
      </w:r>
      <w:r>
        <w:rPr>
          <w:rFonts w:hint="eastAsia" w:eastAsia="方正中等线简体"/>
        </w:rPr>
        <w:t>Notch</w:t>
      </w:r>
      <w:r>
        <w:rPr>
          <w:rFonts w:hint="eastAsia" w:ascii="方正中等线简体" w:eastAsia="方正中等线简体" w:hAnsiTheme="minorHAnsi"/>
        </w:rPr>
        <w:t>信号影响细胞正常形态发生的多个过程，包括多能祖细胞特化、细胞凋亡、细胞增殖及细胞边界的形成。</w:t>
      </w:r>
      <w:r>
        <w:rPr>
          <w:rFonts w:hint="eastAsia" w:eastAsia="方正中等线简体"/>
        </w:rPr>
        <w:t>Notch</w:t>
      </w:r>
      <w:r>
        <w:rPr>
          <w:rFonts w:hint="eastAsia" w:ascii="方正中等线简体" w:eastAsia="方正中等线简体" w:hAnsiTheme="minorHAnsi"/>
        </w:rPr>
        <w:t>信号的产生是通过相邻细胞的</w:t>
      </w:r>
      <w:r>
        <w:rPr>
          <w:rFonts w:hint="eastAsia" w:eastAsia="方正中等线简体"/>
        </w:rPr>
        <w:t>Notch</w:t>
      </w:r>
      <w:r>
        <w:rPr>
          <w:rFonts w:hint="eastAsia" w:ascii="方正中等线简体" w:eastAsia="方正中等线简体" w:hAnsiTheme="minorHAnsi"/>
        </w:rPr>
        <w:t>配体与受体的相互作用。</w:t>
      </w:r>
      <w:r>
        <w:rPr>
          <w:rFonts w:hint="eastAsia" w:eastAsia="方正中等线简体"/>
        </w:rPr>
        <w:t>Notch</w:t>
      </w:r>
      <w:r>
        <w:rPr>
          <w:rFonts w:hint="eastAsia" w:ascii="方正中等线简体" w:eastAsia="方正中等线简体" w:hAnsiTheme="minorHAnsi"/>
        </w:rPr>
        <w:t>蛋白经过三次剪切，由胞内段(</w:t>
      </w:r>
      <w:r>
        <w:rPr>
          <w:rFonts w:hint="eastAsia" w:eastAsia="方正中等线简体"/>
        </w:rPr>
        <w:t>NICD</w:t>
      </w:r>
      <w:r>
        <w:rPr>
          <w:rFonts w:hint="eastAsia" w:ascii="方正中等线简体" w:eastAsia="方正中等线简体" w:hAnsiTheme="minorHAnsi"/>
        </w:rPr>
        <w:t>)释放入胞质，并进入细胞核与转录因子</w:t>
      </w:r>
      <w:r>
        <w:rPr>
          <w:rFonts w:hint="eastAsia" w:eastAsia="方正中等线简体"/>
        </w:rPr>
        <w:t>CSL</w:t>
      </w:r>
      <w:r>
        <w:rPr>
          <w:rFonts w:hint="eastAsia" w:ascii="方正中等线简体" w:eastAsia="方正中等线简体" w:hAnsiTheme="minorHAnsi"/>
        </w:rPr>
        <w:t>结合，形成</w:t>
      </w:r>
      <w:r>
        <w:rPr>
          <w:rFonts w:hint="eastAsia" w:eastAsia="方正中等线简体"/>
        </w:rPr>
        <w:t>NICD</w:t>
      </w:r>
      <w:r>
        <w:rPr>
          <w:rFonts w:hint="eastAsia" w:ascii="方正中等线简体" w:eastAsia="方正中等线简体" w:hAnsiTheme="minorHAnsi"/>
        </w:rPr>
        <w:t>/</w:t>
      </w:r>
      <w:r>
        <w:rPr>
          <w:rFonts w:hint="eastAsia" w:eastAsia="方正中等线简体"/>
        </w:rPr>
        <w:t>CSL</w:t>
      </w:r>
      <w:r>
        <w:rPr>
          <w:rFonts w:hint="eastAsia" w:ascii="方正中等线简体" w:eastAsia="方正中等线简体" w:hAnsiTheme="minorHAnsi"/>
        </w:rPr>
        <w:t>转录激活复合体，从而激活</w:t>
      </w:r>
      <w:r>
        <w:rPr>
          <w:rFonts w:hint="eastAsia" w:eastAsia="方正中等线简体"/>
        </w:rPr>
        <w:t>HES</w:t>
      </w:r>
      <w:r>
        <w:rPr>
          <w:rFonts w:hint="eastAsia" w:ascii="方正中等线简体" w:eastAsia="方正中等线简体" w:hAnsiTheme="minorHAnsi"/>
        </w:rPr>
        <w:t>、</w:t>
      </w:r>
      <w:r>
        <w:rPr>
          <w:rFonts w:hint="eastAsia" w:eastAsia="方正中等线简体"/>
        </w:rPr>
        <w:t>HEY</w:t>
      </w:r>
      <w:r>
        <w:rPr>
          <w:rFonts w:hint="eastAsia" w:ascii="方正中等线简体" w:eastAsia="方正中等线简体" w:hAnsiTheme="minorHAnsi"/>
        </w:rPr>
        <w:t>、</w:t>
      </w:r>
      <w:r>
        <w:rPr>
          <w:rFonts w:hint="eastAsia" w:eastAsia="方正中等线简体"/>
        </w:rPr>
        <w:t>HERP</w:t>
      </w:r>
      <w:r>
        <w:rPr>
          <w:rFonts w:hint="eastAsia" w:ascii="方正中等线简体" w:eastAsia="方正中等线简体" w:hAnsiTheme="minorHAnsi"/>
        </w:rPr>
        <w:t>等碱性-螺旋-环-螺旋(</w:t>
      </w:r>
      <w:r>
        <w:rPr>
          <w:rFonts w:hint="eastAsia" w:eastAsia="方正中等线简体"/>
        </w:rPr>
        <w:t>basichelix</w:t>
      </w:r>
      <w:r>
        <w:rPr>
          <w:rFonts w:hint="eastAsia" w:ascii="方正中等线简体" w:eastAsia="方正中等线简体" w:hAnsiTheme="minorHAnsi"/>
        </w:rPr>
        <w:t>-</w:t>
      </w:r>
      <w:r>
        <w:rPr>
          <w:rFonts w:hint="eastAsia" w:eastAsia="方正中等线简体"/>
        </w:rPr>
        <w:t>loop</w:t>
      </w:r>
      <w:r>
        <w:rPr>
          <w:rFonts w:hint="eastAsia" w:ascii="方正中等线简体" w:eastAsia="方正中等线简体" w:hAnsiTheme="minorHAnsi"/>
        </w:rPr>
        <w:t xml:space="preserve">- </w:t>
      </w:r>
      <w:r>
        <w:rPr>
          <w:rFonts w:hint="eastAsia" w:eastAsia="方正中等线简体"/>
        </w:rPr>
        <w:t>helix</w:t>
      </w:r>
      <w:r>
        <w:rPr>
          <w:rFonts w:hint="eastAsia" w:ascii="方正中等线简体" w:eastAsia="方正中等线简体" w:hAnsiTheme="minorHAnsi"/>
        </w:rPr>
        <w:t>,</w:t>
      </w:r>
      <w:r>
        <w:rPr>
          <w:rFonts w:hint="eastAsia" w:eastAsia="方正中等线简体"/>
        </w:rPr>
        <w:t>bHLH</w:t>
      </w:r>
      <w:r>
        <w:rPr>
          <w:rFonts w:hint="eastAsia" w:ascii="方正中等线简体" w:eastAsia="方正中等线简体" w:hAnsiTheme="minorHAnsi"/>
        </w:rPr>
        <w:t>)转录抑制因子家族的靶基因，发挥生物学作用。不同类型的</w:t>
      </w:r>
      <w:r>
        <w:rPr>
          <w:rFonts w:hint="eastAsia" w:eastAsia="方正中等线简体"/>
        </w:rPr>
        <w:t>Notch</w:t>
      </w:r>
      <w:r>
        <w:rPr>
          <w:rFonts w:hint="eastAsia" w:ascii="方正中等线简体" w:eastAsia="方正中等线简体" w:hAnsiTheme="minorHAnsi"/>
        </w:rPr>
        <w:t>受体及配体在肿瘤的发生发育过程中起不同的作用。</w:t>
      </w:r>
      <w:r>
        <w:rPr>
          <w:rFonts w:hint="eastAsia" w:eastAsia="方正中等线简体"/>
        </w:rPr>
        <w:t>Notch</w:t>
      </w:r>
      <w:r>
        <w:rPr>
          <w:rFonts w:hint="eastAsia" w:ascii="方正中等线简体" w:eastAsia="方正中等线简体" w:hAnsiTheme="minorHAnsi"/>
        </w:rPr>
        <w:t>基因位点突变引起的表型改变，表明</w:t>
      </w:r>
      <w:r>
        <w:rPr>
          <w:rFonts w:hint="eastAsia" w:eastAsia="方正中等线简体"/>
        </w:rPr>
        <w:t>Notch</w:t>
      </w:r>
      <w:r>
        <w:rPr>
          <w:rFonts w:hint="eastAsia" w:ascii="方正中等线简体" w:eastAsia="方正中等线简体" w:hAnsiTheme="minorHAnsi"/>
        </w:rPr>
        <w:t>信号作用的多样性。抑制</w:t>
      </w:r>
      <w:r>
        <w:rPr>
          <w:rFonts w:hint="eastAsia" w:eastAsia="方正中等线简体"/>
        </w:rPr>
        <w:t>Notch</w:t>
      </w:r>
      <w:r>
        <w:rPr>
          <w:rFonts w:hint="eastAsia" w:ascii="方正中等线简体" w:eastAsia="方正中等线简体" w:hAnsiTheme="minorHAnsi"/>
        </w:rPr>
        <w:t>信号能够阻断肿瘤细胞的增殖，促进其分化；它的活化能够维持干细胞的增殖和多潜能的活性。</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N</w:t>
      </w:r>
      <w:r>
        <w:rPr>
          <w:rFonts w:eastAsia="华文细黑"/>
          <w:b/>
          <w:color w:val="FF0066"/>
          <w:sz w:val="24"/>
          <w:szCs w:val="24"/>
        </w:rPr>
        <w:t>T5E</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NT5E基因位于人类第6号染色体上，长46,208 bp，编码574个氨基酸，这种基因编码的蛋白质是一种等离子体膜蛋白，能催化细胞外核苷酸转化为膜可渗透核苷编码蛋白，被用作淋巴细胞分化的决定因子。因此，NT5E基因的缺陷往往出现在多种免疫缺陷疾病中。此外该基因的突变还会导致关节和动脉钙化(CALJA)，一种由下肢动脉硬化而成的症状。</w:t>
      </w:r>
    </w:p>
    <w:p>
      <w:pPr>
        <w:widowControl/>
        <w:jc w:val="left"/>
        <w:rPr>
          <w:rFonts w:ascii="方正中等线简体" w:eastAsia="方正中等线简体" w:hAnsiTheme="minorHAnsi"/>
        </w:rPr>
      </w:pPr>
      <w:r>
        <w:rPr>
          <w:rFonts w:ascii="方正中等线简体" w:eastAsia="方正中等线简体" w:hAnsiTheme="minorHAnsi"/>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PARP1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PARP1基因（聚（ADP-核糖）聚合酶1，poly(ADP-ribose) polymerase 1）位于1q42，其编码的蛋白聚（ADP-核糖）聚合酶1包含1个BRCT域，2个PARP型锌指结构。其通过催化涉及染色质结构和DNA代谢的受体蛋白质的聚（ADP-核糖基）参与基础切除修复（BER）途径。该修饰在DNA损伤后进行，并且作为导致DNA链断裂的修复的检测/信号途径中的强制性步骤[2,3]。PARP1的表达与局限期小细胞肺癌的更长期的无进展生存有关，PARP1（Ala762Val）与CRC的易感性相关，但与CRC的预后无关。细胞核，细胞质和核质的PARP1过表达是TNBC的一个特征，其表达的评估可能有助于预测化疗与PARP1抑制剂的功效。此外，该基因还与白喉、出血性膀胱炎，卵巢癌等疾病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PRDM1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PRDM1基因（PR/SET结构域1，PR/SET Domain 1）位于6q21，其编码的蛋白质Blimp-1包含1个SET结构域，4个C2H2型锌指结构，属于类V型SAM结合甲基转移酶超家族。B淋巴细胞，T淋巴细胞，NK细胞和其他免疫系统细胞中Blimp-1蛋白表达的增加通过抗体分泌浆细胞的增殖和分化导致免疫反应，Blimp-1也被认为是造血干细胞的“主调节因子”[2,3]。其在弥漫性大B细胞淋巴瘤中具有肿瘤抑制的作用，是一些CNS的原发性淋巴瘤中的肿瘤抑制因子，并通过损害终末分化而促成淋巴细胞生成，此外该基因突变与霍奇金淋巴瘤，b淋巴细胞肿瘤，弥漫性大B细胞淋巴瘤等淋巴瘤有关</w:t>
      </w:r>
      <w:r>
        <w:rPr>
          <w:rFonts w:hint="eastAsia" w:ascii="方正中等线简体" w:eastAsia="方正中等线简体" w:hAnsiTheme="minorHAnsi"/>
        </w:rPr>
        <w:t>。</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PRKAR1A</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PRKAR1A基因（蛋白激酶CAMP依赖型I型调节亚基α，Protein Kinase CAMP-Dependent Type I Regulatory Subunit Alpha）位于17q24，含有2个环状核苷酸结合域，属于cAMP依赖性激酶调节链家族。该蛋白是参与细胞内cAMP信号传导的cAMP依赖性蛋白激酶的调节亚基并且是一种组织特异性灭活器，其下调肝癌x成纤维细胞杂合体中七种肝脏基因的表达。该基因可通过基因重排融合到RET原癌基因，并形成称为PTC2的甲状腺肿瘤特异性嵌合致癌基因。该基因突变可导致侵袭性疾病1-伴或不伴激素抵抗，卡尼综合体1，心内粘液瘤，原发性色素结节性肾上腺皮质疾病1等疾病。</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PTPRD</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PTPRD基因（蛋白酪氨酸磷酸酶D型受体，Protein Tyrosine Phosphatase, Receptor Type D，）位于9p23，编码的受体型酪氨酸蛋白磷酸酶δ含有8个纤连蛋白III型结构域，属于蛋白质-酪氨酸磷酸酶（PTP）家族，受体2A类亚家族。PTP是调节多种细胞过程的信号分子，包括细胞生长，分化，有丝分裂循环和致癌转化。该PTP成员含有细胞外区域，单个跨膜区段和两个串联胞质内催化结构域，因此代表受体型PTP。对鸡和苍蝇中同源基因的研究表明，该PTP的作用是促进神经突生长，并调节神经元轴突指导。PTPRD的rs1975197赋予RLS（多动腿综合征）的风险，该基因还与中枢神经系统间质性非脑膜内皮肿瘤，神经母细胞瘤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RARA</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RARA 基因（视黄酸受体α，Retinoic Acid Receptor Alpha）位于17q21，编码的蛋白质视黄酸受体α由三个结构域组成：调节N-末端结构域，DNA结合结构域和C-末端配体结合结构域，属于核激素受体家族，NR1亚家族。视黄酸受体α以配体依赖的方式调节转录。该基因涉及调控发育，分化，凋亡，粒细胞生成和时钟基因的转录。涉及RARA的染色体畸变常见于急性早幼粒细胞白血病。此外，该基因还与白血病，粒细胞性白血病，急性早幼粒细胞白血病PML/RARA型，急性早幼粒细胞白血病numa/rara型，胚胎性癌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ROS1</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ROS1基因（ROS Proto-Oncogene 1, Receptor Tyrosine Kinase）位于6q22，编码的原癌基因酪氨酸蛋白激酶ROS，含有9个纤连蛋白III型结构域，1个蛋白激酶结构域，属于Tyr蛋白激酶家族， 胰岛素受体亚家族。该基因在多种肿瘤细胞系中高度表达，其编码蛋白质可以作为生长或分化因子受体起作用。在多形性成胶质细胞瘤样品中发现涉及ROS1的染色体畸变。RET和ROS1蛋白酪氨酸激酶致癌基因与几个配偶基因的融合被认为是缺乏活化EGFR，KRAS，ALK，BRAF或HER2致癌基因畸变的非小细胞肺癌（NSCLC）的新的可靶向遗传畸变。RET和ROS1融合阳性肿瘤主要在年轻女性和/或从未吸烟的患者中观察到。该基因还与腺癌，胃腺癌，大细胞癌，大细胞肺癌等多种癌症相关。</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SDHC</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SDHC基因（琥珀酸脱氢酶复合蛋白亚基C，Succinate Dehydrogenase Complex Flavoprotein Subunit C）位于1q23,该基因编码包含琥珀酸脱氢酶的四个核编码亚基之一，该蛋白也称为琥珀酸脱氢酶复合物C或琥珀酸脱氢酶胞色素b560亚基。琥珀酸脱氢酶称为线粒体复合物II，是三元羧酸循环和线粒体有氧呼吸链的关键酶复合物。其编码的蛋白质是两个整合膜蛋白质之一，其将形成催化核心的复合物的其它亚基锚定到线粒体内膜上。该基因突变可导致副神经节瘤和胃间质肉瘤，副神经节瘤。该基因还与Sdhc相关性副神经节瘤和胃间质肉瘤，胃肠道基质肿瘤，遗传性副神经节细胞瘤-嗜铬细胞瘤综合征，胃肠道间质瘤等多种疾病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SH2D1A</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SH2D1A基因（SH2 Domain Containing 1A ）位于Xq25 ，该基因编码在T和B细胞的双向刺激中起主要作用的蛋白质。该蛋白质含有SH2结构域和短尾巴。它与信号传导淋巴细胞活化分子相关联，从而通过阻断含有SH2结构域的信号转导分子SHP-2向其对接位点的募集而用作该跨膜蛋白的抑制剂。该蛋白质还可以结合在活化的T，B和NK细胞上表达的其它相关表面分子，从而修饰这些细胞中的信号转导途径。该基因突变可导致X染色体连锁1型淋巴增生综合症且与淋巴细胞增生综合症，淋巴瘤，噬血细胞综合症等疾病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SIK1</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SIK1基因位于21q22，该基因编码含有泛素相关（UBA）结构域的丝氨酸/苏氨酸蛋白激酶SIK1。S</w:t>
      </w:r>
      <w:r>
        <w:rPr>
          <w:rFonts w:eastAsia="方正中等线简体" w:asciiTheme="minorHAnsi" w:hAnsiTheme="minorHAnsi" w:cstheme="minorHAnsi"/>
          <w:szCs w:val="21"/>
        </w:rPr>
        <w:t>IK</w:t>
      </w:r>
      <w:r>
        <w:rPr>
          <w:rFonts w:hint="eastAsia" w:eastAsia="方正中等线简体" w:asciiTheme="minorHAnsi" w:hAnsiTheme="minorHAnsi" w:cstheme="minorHAnsi"/>
          <w:szCs w:val="21"/>
        </w:rPr>
        <w:t>1（盐诱导型激酶1，Salt Inducible Kinase 1）是在保守的信号转导途径中起作用的激酶的腺苷单磷酸激活激酶（AMPK）亚家族的成员。丝氨酸/苏氨酸-蛋白激酶参与各种过程，如细胞周期调节，糖异生和脂肪生成调节，肌肉生长和分化以及肿瘤抑制。该基因突变可导致早期婴儿癫痫性脑病30，SIK1中的缺陷可能与某些癌症如乳腺癌有关，SIK1的缺失与乳腺癌患者的不良结局相关。</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SLAMF7</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asciiTheme="minorHAnsi" w:hAnsiTheme="minorHAnsi" w:cstheme="minorHAnsi"/>
          <w:szCs w:val="21"/>
        </w:rPr>
        <w:t>SLAMF7基因位于1q23，该基因编码信号淋巴细胞活化分子（SLAM）家族的自配体受体SLAMF7（SLAM Family Member 7） 。由同型或异型细胞-细胞相互作用触发的SLAM受体调节各种免疫细胞的活化和分化，因此参与了先天和适应性免疫应答的调节和互连。活动由存在或不存在小细胞质衔接蛋白SH2D1A/SAP和/或SH2D1B / EAT-2控制。异构体1通过不依赖SH2D1A的细胞外信号调节的ERK介导的途径介导NK细胞活化。通过依赖于磷酸化SH2D1B的机制积极调节NK细胞功能。下游信号涉及PLCG1，PLCG2和PI3K。除了异型NK细胞-靶细胞相互作用之外，NK细胞之间的同型相互作用可能有助于激活。其可能在淋巴细胞粘附中发挥作用。该基因的相关途径包括淋巴细胞和非淋巴细胞和免疫系统之间的免疫调节作用，这个基因的一个重要的副基因是CD84。</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SMAD4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SMAD</w:t>
      </w:r>
      <w:r>
        <w:rPr>
          <w:rFonts w:hint="eastAsia" w:ascii="方正中等线简体" w:eastAsia="方正中等线简体" w:hAnsiTheme="minorHAnsi"/>
        </w:rPr>
        <w:t>家族成员</w:t>
      </w:r>
      <w:r>
        <w:rPr>
          <w:rFonts w:hint="eastAsia" w:eastAsia="方正中等线简体"/>
        </w:rPr>
        <w:t>4</w:t>
      </w:r>
      <w:r>
        <w:rPr>
          <w:rFonts w:hint="eastAsia" w:ascii="方正中等线简体" w:eastAsia="方正中等线简体" w:hAnsiTheme="minorHAnsi"/>
        </w:rPr>
        <w:t>（</w:t>
      </w:r>
      <w:r>
        <w:rPr>
          <w:rFonts w:hint="eastAsia" w:eastAsia="方正中等线简体"/>
        </w:rPr>
        <w:t>SMAD</w:t>
      </w:r>
      <w:r>
        <w:rPr>
          <w:rFonts w:hint="eastAsia" w:ascii="方正中等线简体" w:eastAsia="方正中等线简体" w:hAnsiTheme="minorHAnsi"/>
        </w:rPr>
        <w:t xml:space="preserve"> </w:t>
      </w:r>
      <w:r>
        <w:rPr>
          <w:rFonts w:hint="eastAsia" w:eastAsia="方正中等线简体"/>
        </w:rPr>
        <w:t>Family</w:t>
      </w:r>
      <w:r>
        <w:rPr>
          <w:rFonts w:hint="eastAsia" w:ascii="方正中等线简体" w:eastAsia="方正中等线简体" w:hAnsiTheme="minorHAnsi"/>
        </w:rPr>
        <w:t xml:space="preserve"> </w:t>
      </w:r>
      <w:r>
        <w:rPr>
          <w:rFonts w:hint="eastAsia" w:eastAsia="方正中等线简体"/>
        </w:rPr>
        <w:t>Member</w:t>
      </w:r>
      <w:r>
        <w:rPr>
          <w:rFonts w:hint="eastAsia" w:ascii="方正中等线简体" w:eastAsia="方正中等线简体" w:hAnsiTheme="minorHAnsi"/>
        </w:rPr>
        <w:t xml:space="preserve"> </w:t>
      </w:r>
      <w:r>
        <w:rPr>
          <w:rFonts w:hint="eastAsia" w:eastAsia="方正中等线简体"/>
        </w:rPr>
        <w:t>4</w:t>
      </w:r>
      <w:r>
        <w:rPr>
          <w:rFonts w:hint="eastAsia" w:ascii="方正中等线简体" w:eastAsia="方正中等线简体" w:hAnsiTheme="minorHAnsi"/>
        </w:rPr>
        <w:t>）是一种抑癌基因，位于人染色体</w:t>
      </w:r>
      <w:r>
        <w:rPr>
          <w:rFonts w:hint="eastAsia" w:eastAsia="方正中等线简体"/>
        </w:rPr>
        <w:t>18q21</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，属于</w:t>
      </w:r>
      <w:r>
        <w:rPr>
          <w:rFonts w:hint="eastAsia" w:eastAsia="方正中等线简体"/>
        </w:rPr>
        <w:t>SMAD</w:t>
      </w:r>
      <w:r>
        <w:rPr>
          <w:rFonts w:hint="eastAsia" w:ascii="方正中等线简体" w:eastAsia="方正中等线简体" w:hAnsiTheme="minorHAnsi"/>
        </w:rPr>
        <w:t>家族成员。</w:t>
      </w:r>
      <w:r>
        <w:rPr>
          <w:rFonts w:hint="eastAsia" w:eastAsia="方正中等线简体"/>
        </w:rPr>
        <w:t>SMAD</w:t>
      </w:r>
      <w:r>
        <w:rPr>
          <w:rFonts w:hint="eastAsia" w:ascii="方正中等线简体" w:eastAsia="方正中等线简体" w:hAnsiTheme="minorHAnsi"/>
        </w:rPr>
        <w:t>家族成员是转化生长因子</w:t>
      </w:r>
      <w:r>
        <w:rPr>
          <w:rFonts w:hint="eastAsia" w:eastAsia="方正中等线简体"/>
        </w:rPr>
        <w:t>β</w:t>
      </w:r>
      <w:r>
        <w:rPr>
          <w:rFonts w:hint="eastAsia" w:ascii="方正中等线简体" w:eastAsia="方正中等线简体" w:hAnsiTheme="minorHAnsi"/>
        </w:rPr>
        <w:t>（</w:t>
      </w:r>
      <w:r>
        <w:rPr>
          <w:rFonts w:hint="eastAsia" w:eastAsia="方正中等线简体"/>
        </w:rPr>
        <w:t>TGF</w:t>
      </w:r>
      <w:r>
        <w:rPr>
          <w:rFonts w:hint="eastAsia" w:ascii="方正中等线简体" w:eastAsia="方正中等线简体" w:hAnsiTheme="minorHAnsi"/>
        </w:rPr>
        <w:t>-</w:t>
      </w:r>
      <w:r>
        <w:rPr>
          <w:rFonts w:hint="eastAsia" w:eastAsia="方正中等线简体"/>
        </w:rPr>
        <w:t>β</w:t>
      </w:r>
      <w:r>
        <w:rPr>
          <w:rFonts w:hint="eastAsia" w:ascii="方正中等线简体" w:eastAsia="方正中等线简体" w:hAnsiTheme="minorHAnsi"/>
        </w:rPr>
        <w:t xml:space="preserve">）超家族的细胞内信号介质，分为三个亚族：第一类是能够与被激活的 </w:t>
      </w:r>
      <w:r>
        <w:rPr>
          <w:rFonts w:hint="eastAsia" w:eastAsia="方正中等线简体"/>
        </w:rPr>
        <w:t>R</w:t>
      </w:r>
      <w:r>
        <w:rPr>
          <w:rFonts w:hint="eastAsia" w:ascii="方正中等线简体" w:eastAsia="方正中等线简体" w:hAnsiTheme="minorHAnsi"/>
        </w:rPr>
        <w:t>-</w:t>
      </w:r>
      <w:r>
        <w:rPr>
          <w:rFonts w:hint="eastAsia" w:eastAsia="方正中等线简体"/>
        </w:rPr>
        <w:t>SMADs</w:t>
      </w:r>
      <w:r>
        <w:rPr>
          <w:rFonts w:hint="eastAsia" w:ascii="方正中等线简体" w:eastAsia="方正中等线简体" w:hAnsiTheme="minorHAnsi"/>
        </w:rPr>
        <w:t xml:space="preserve"> 形成聚合体的常用介导</w:t>
      </w:r>
      <w:r>
        <w:rPr>
          <w:rFonts w:hint="eastAsia" w:eastAsia="方正中等线简体"/>
        </w:rPr>
        <w:t>SMADs</w:t>
      </w:r>
      <w:r>
        <w:rPr>
          <w:rFonts w:hint="eastAsia" w:ascii="方正中等线简体" w:eastAsia="方正中等线简体" w:hAnsiTheme="minorHAnsi"/>
        </w:rPr>
        <w:t>（</w:t>
      </w:r>
      <w:r>
        <w:rPr>
          <w:rFonts w:hint="eastAsia" w:eastAsia="方正中等线简体"/>
        </w:rPr>
        <w:t>Co</w:t>
      </w:r>
      <w:r>
        <w:rPr>
          <w:rFonts w:hint="eastAsia" w:ascii="方正中等线简体" w:eastAsia="方正中等线简体" w:hAnsiTheme="minorHAnsi"/>
        </w:rPr>
        <w:t>-</w:t>
      </w:r>
      <w:r>
        <w:rPr>
          <w:rFonts w:hint="eastAsia" w:eastAsia="方正中等线简体"/>
        </w:rPr>
        <w:t>SMADs</w:t>
      </w:r>
      <w:r>
        <w:rPr>
          <w:rFonts w:hint="eastAsia" w:ascii="方正中等线简体" w:eastAsia="方正中等线简体" w:hAnsiTheme="minorHAnsi"/>
        </w:rPr>
        <w:t>），</w:t>
      </w:r>
      <w:r>
        <w:rPr>
          <w:rFonts w:hint="eastAsia" w:eastAsia="方正中等线简体"/>
        </w:rPr>
        <w:t>SMAD4</w:t>
      </w:r>
      <w:r>
        <w:rPr>
          <w:rFonts w:hint="eastAsia" w:ascii="方正中等线简体" w:eastAsia="方正中等线简体" w:hAnsiTheme="minorHAnsi"/>
        </w:rPr>
        <w:t xml:space="preserve">属于这一亚族；第二类是能被 </w:t>
      </w:r>
      <w:r>
        <w:rPr>
          <w:rFonts w:hint="eastAsia" w:eastAsia="方正中等线简体"/>
        </w:rPr>
        <w:t>Type</w:t>
      </w:r>
      <w:r>
        <w:rPr>
          <w:rFonts w:hint="eastAsia" w:ascii="方正中等线简体" w:eastAsia="方正中等线简体" w:hAnsiTheme="minorHAnsi"/>
        </w:rPr>
        <w:t xml:space="preserve"> </w:t>
      </w:r>
      <w:r>
        <w:rPr>
          <w:rFonts w:hint="eastAsia" w:eastAsia="方正中等线简体"/>
        </w:rPr>
        <w:t>I</w:t>
      </w:r>
      <w:r>
        <w:rPr>
          <w:rFonts w:hint="eastAsia" w:ascii="方正中等线简体" w:eastAsia="方正中等线简体" w:hAnsiTheme="minorHAnsi"/>
        </w:rPr>
        <w:t xml:space="preserve"> 受体磷酸化的 </w:t>
      </w:r>
      <w:r>
        <w:rPr>
          <w:rFonts w:hint="eastAsia" w:eastAsia="方正中等线简体"/>
        </w:rPr>
        <w:t>SMADs</w:t>
      </w:r>
      <w:r>
        <w:rPr>
          <w:rFonts w:hint="eastAsia" w:ascii="方正中等线简体" w:eastAsia="方正中等线简体" w:hAnsiTheme="minorHAnsi"/>
        </w:rPr>
        <w:t>（</w:t>
      </w:r>
      <w:r>
        <w:rPr>
          <w:rFonts w:hint="eastAsia" w:eastAsia="方正中等线简体"/>
        </w:rPr>
        <w:t>R</w:t>
      </w:r>
      <w:r>
        <w:rPr>
          <w:rFonts w:hint="eastAsia" w:ascii="方正中等线简体" w:eastAsia="方正中等线简体" w:hAnsiTheme="minorHAnsi"/>
        </w:rPr>
        <w:t>-</w:t>
      </w:r>
      <w:r>
        <w:rPr>
          <w:rFonts w:hint="eastAsia" w:eastAsia="方正中等线简体"/>
        </w:rPr>
        <w:t>SMADs</w:t>
      </w:r>
      <w:r>
        <w:rPr>
          <w:rFonts w:hint="eastAsia" w:ascii="方正中等线简体" w:eastAsia="方正中等线简体" w:hAnsiTheme="minorHAnsi"/>
        </w:rPr>
        <w:t>），包括</w:t>
      </w:r>
      <w:r>
        <w:rPr>
          <w:rFonts w:hint="eastAsia" w:eastAsia="方正中等线简体"/>
        </w:rPr>
        <w:t>SMAD1</w:t>
      </w:r>
      <w:r>
        <w:rPr>
          <w:rFonts w:hint="eastAsia" w:ascii="方正中等线简体" w:eastAsia="方正中等线简体" w:hAnsiTheme="minorHAnsi"/>
        </w:rPr>
        <w:t>、</w:t>
      </w:r>
      <w:r>
        <w:rPr>
          <w:rFonts w:hint="eastAsia" w:eastAsia="方正中等线简体"/>
        </w:rPr>
        <w:t>SMAD2</w:t>
      </w:r>
      <w:r>
        <w:rPr>
          <w:rFonts w:hint="eastAsia" w:ascii="方正中等线简体" w:eastAsia="方正中等线简体" w:hAnsiTheme="minorHAnsi"/>
        </w:rPr>
        <w:t>、</w:t>
      </w:r>
      <w:r>
        <w:rPr>
          <w:rFonts w:hint="eastAsia" w:eastAsia="方正中等线简体"/>
        </w:rPr>
        <w:t>SMAD3</w:t>
      </w:r>
      <w:r>
        <w:rPr>
          <w:rFonts w:hint="eastAsia" w:ascii="方正中等线简体" w:eastAsia="方正中等线简体" w:hAnsiTheme="minorHAnsi"/>
        </w:rPr>
        <w:t>、</w:t>
      </w:r>
      <w:r>
        <w:rPr>
          <w:rFonts w:hint="eastAsia" w:eastAsia="方正中等线简体"/>
        </w:rPr>
        <w:t>SMAD5</w:t>
      </w:r>
      <w:r>
        <w:rPr>
          <w:rFonts w:hint="eastAsia" w:ascii="方正中等线简体" w:eastAsia="方正中等线简体" w:hAnsiTheme="minorHAnsi"/>
        </w:rPr>
        <w:t xml:space="preserve"> 和</w:t>
      </w:r>
      <w:r>
        <w:rPr>
          <w:rFonts w:hint="eastAsia" w:eastAsia="方正中等线简体"/>
        </w:rPr>
        <w:t>SMAD8</w:t>
      </w:r>
      <w:r>
        <w:rPr>
          <w:rFonts w:hint="eastAsia" w:ascii="方正中等线简体" w:eastAsia="方正中等线简体" w:hAnsiTheme="minorHAnsi"/>
        </w:rPr>
        <w:t>；第三类是起抑制性作用的</w:t>
      </w:r>
      <w:r>
        <w:rPr>
          <w:rFonts w:hint="eastAsia" w:eastAsia="方正中等线简体"/>
        </w:rPr>
        <w:t>SMADs</w:t>
      </w:r>
      <w:r>
        <w:rPr>
          <w:rFonts w:hint="eastAsia" w:ascii="方正中等线简体" w:eastAsia="方正中等线简体" w:hAnsiTheme="minorHAnsi"/>
        </w:rPr>
        <w:t>（</w:t>
      </w:r>
      <w:r>
        <w:rPr>
          <w:rFonts w:hint="eastAsia" w:eastAsia="方正中等线简体"/>
        </w:rPr>
        <w:t>I</w:t>
      </w:r>
      <w:r>
        <w:rPr>
          <w:rFonts w:hint="eastAsia" w:ascii="方正中等线简体" w:eastAsia="方正中等线简体" w:hAnsiTheme="minorHAnsi"/>
        </w:rPr>
        <w:t>-</w:t>
      </w:r>
      <w:r>
        <w:rPr>
          <w:rFonts w:hint="eastAsia" w:eastAsia="方正中等线简体"/>
        </w:rPr>
        <w:t>SMADs</w:t>
      </w:r>
      <w:r>
        <w:rPr>
          <w:rFonts w:hint="eastAsia" w:ascii="方正中等线简体" w:eastAsia="方正中等线简体" w:hAnsiTheme="minorHAnsi"/>
        </w:rPr>
        <w:t>），包括</w:t>
      </w:r>
      <w:r>
        <w:rPr>
          <w:rFonts w:hint="eastAsia" w:eastAsia="方正中等线简体"/>
        </w:rPr>
        <w:t>SMAD6</w:t>
      </w:r>
      <w:r>
        <w:rPr>
          <w:rFonts w:hint="eastAsia" w:ascii="方正中等线简体" w:eastAsia="方正中等线简体" w:hAnsiTheme="minorHAnsi"/>
        </w:rPr>
        <w:t xml:space="preserve"> 和</w:t>
      </w:r>
      <w:r>
        <w:rPr>
          <w:rFonts w:hint="eastAsia" w:eastAsia="方正中等线简体"/>
        </w:rPr>
        <w:t>SMAD7</w:t>
      </w:r>
      <w:r>
        <w:rPr>
          <w:rFonts w:hint="eastAsia" w:ascii="方正中等线简体" w:eastAsia="方正中等线简体" w:hAnsiTheme="minorHAnsi"/>
        </w:rPr>
        <w:t>。</w:t>
      </w:r>
      <w:r>
        <w:rPr>
          <w:rFonts w:hint="eastAsia" w:eastAsia="方正中等线简体"/>
        </w:rPr>
        <w:t>SMAD4</w:t>
      </w:r>
      <w:r>
        <w:rPr>
          <w:rFonts w:hint="eastAsia" w:ascii="方正中等线简体" w:eastAsia="方正中等线简体" w:hAnsiTheme="minorHAnsi"/>
        </w:rPr>
        <w:t>在</w:t>
      </w:r>
      <w:r>
        <w:rPr>
          <w:rFonts w:hint="eastAsia" w:eastAsia="方正中等线简体"/>
        </w:rPr>
        <w:t>N</w:t>
      </w:r>
      <w:r>
        <w:rPr>
          <w:rFonts w:hint="eastAsia" w:ascii="方正中等线简体" w:eastAsia="方正中等线简体" w:hAnsiTheme="minorHAnsi"/>
        </w:rPr>
        <w:t>端和</w:t>
      </w:r>
      <w:r>
        <w:rPr>
          <w:rFonts w:hint="eastAsia" w:eastAsia="方正中等线简体"/>
        </w:rPr>
        <w:t>C</w:t>
      </w:r>
      <w:r>
        <w:rPr>
          <w:rFonts w:hint="eastAsia" w:ascii="方正中等线简体" w:eastAsia="方正中等线简体" w:hAnsiTheme="minorHAnsi"/>
        </w:rPr>
        <w:t>端包含两个高度保守的结构域</w:t>
      </w:r>
      <w:r>
        <w:rPr>
          <w:rFonts w:hint="eastAsia" w:eastAsia="方正中等线简体"/>
        </w:rPr>
        <w:t>MH1</w:t>
      </w:r>
      <w:r>
        <w:rPr>
          <w:rFonts w:hint="eastAsia" w:ascii="方正中等线简体" w:eastAsia="方正中等线简体" w:hAnsiTheme="minorHAnsi"/>
        </w:rPr>
        <w:t>和</w:t>
      </w:r>
      <w:r>
        <w:rPr>
          <w:rFonts w:hint="eastAsia" w:eastAsia="方正中等线简体"/>
        </w:rPr>
        <w:t>MH2</w:t>
      </w:r>
      <w:r>
        <w:rPr>
          <w:rFonts w:hint="eastAsia" w:ascii="方正中等线简体" w:eastAsia="方正中等线简体" w:hAnsiTheme="minorHAnsi"/>
        </w:rPr>
        <w:t>，以及中间富含脯氨酸的高度连接区，基因突变的发生主要集中在</w:t>
      </w:r>
      <w:r>
        <w:rPr>
          <w:rFonts w:hint="eastAsia" w:eastAsia="方正中等线简体"/>
        </w:rPr>
        <w:t>MH2</w:t>
      </w:r>
      <w:r>
        <w:rPr>
          <w:rFonts w:hint="eastAsia" w:ascii="方正中等线简体" w:eastAsia="方正中等线简体" w:hAnsiTheme="minorHAnsi"/>
        </w:rPr>
        <w:t>。</w:t>
      </w:r>
      <w:r>
        <w:rPr>
          <w:rFonts w:hint="eastAsia" w:eastAsia="方正中等线简体"/>
        </w:rPr>
        <w:t>SMAD4</w:t>
      </w:r>
      <w:r>
        <w:rPr>
          <w:rFonts w:hint="eastAsia" w:ascii="方正中等线简体" w:eastAsia="方正中等线简体" w:hAnsiTheme="minorHAnsi"/>
        </w:rPr>
        <w:t>具有结合</w:t>
      </w:r>
      <w:r>
        <w:rPr>
          <w:rFonts w:hint="eastAsia" w:eastAsia="方正中等线简体"/>
        </w:rPr>
        <w:t>DNA</w:t>
      </w:r>
      <w:r>
        <w:rPr>
          <w:rFonts w:hint="eastAsia" w:ascii="方正中等线简体" w:eastAsia="方正中等线简体" w:hAnsiTheme="minorHAnsi"/>
        </w:rPr>
        <w:t>序列的功能，能介导</w:t>
      </w:r>
      <w:r>
        <w:rPr>
          <w:rFonts w:hint="eastAsia" w:eastAsia="方正中等线简体"/>
        </w:rPr>
        <w:t>SMAD</w:t>
      </w:r>
      <w:r>
        <w:rPr>
          <w:rFonts w:hint="eastAsia" w:ascii="方正中等线简体" w:eastAsia="方正中等线简体" w:hAnsiTheme="minorHAnsi"/>
        </w:rPr>
        <w:t>家族成员相互作用，促进</w:t>
      </w:r>
      <w:r>
        <w:rPr>
          <w:rFonts w:hint="eastAsia" w:eastAsia="方正中等线简体"/>
        </w:rPr>
        <w:t>SMAD4</w:t>
      </w:r>
      <w:r>
        <w:rPr>
          <w:rFonts w:hint="eastAsia" w:ascii="方正中等线简体" w:eastAsia="方正中等线简体" w:hAnsiTheme="minorHAnsi"/>
        </w:rPr>
        <w:t>核内聚积及激活转录。</w:t>
      </w:r>
      <w:r>
        <w:rPr>
          <w:rFonts w:hint="eastAsia" w:eastAsia="方正中等线简体"/>
        </w:rPr>
        <w:t>SMAD4</w:t>
      </w:r>
      <w:r>
        <w:rPr>
          <w:rFonts w:hint="eastAsia" w:ascii="方正中等线简体" w:eastAsia="方正中等线简体" w:hAnsiTheme="minorHAnsi"/>
        </w:rPr>
        <w:t>是</w:t>
      </w:r>
      <w:r>
        <w:rPr>
          <w:rFonts w:hint="eastAsia" w:eastAsia="方正中等线简体"/>
        </w:rPr>
        <w:t>TGF</w:t>
      </w:r>
      <w:r>
        <w:rPr>
          <w:rFonts w:hint="eastAsia" w:ascii="方正中等线简体" w:eastAsia="方正中等线简体" w:hAnsiTheme="minorHAnsi"/>
        </w:rPr>
        <w:t>-</w:t>
      </w:r>
      <w:r>
        <w:rPr>
          <w:rFonts w:hint="eastAsia" w:eastAsia="方正中等线简体"/>
        </w:rPr>
        <w:t>β</w:t>
      </w:r>
      <w:r>
        <w:rPr>
          <w:rFonts w:hint="eastAsia" w:ascii="方正中等线简体" w:eastAsia="方正中等线简体" w:hAnsiTheme="minorHAnsi"/>
        </w:rPr>
        <w:t>信号转导的中心分子，在多种激酶的调控下，能够与不同</w:t>
      </w:r>
      <w:r>
        <w:rPr>
          <w:rFonts w:hint="eastAsia" w:eastAsia="方正中等线简体"/>
        </w:rPr>
        <w:t>SMADs</w:t>
      </w:r>
      <w:r>
        <w:rPr>
          <w:rFonts w:hint="eastAsia" w:ascii="方正中等线简体" w:eastAsia="方正中等线简体" w:hAnsiTheme="minorHAnsi"/>
        </w:rPr>
        <w:t>成员相互作用，发挥生物学功能。</w:t>
      </w:r>
      <w:r>
        <w:rPr>
          <w:rFonts w:hint="eastAsia" w:eastAsia="方正中等线简体"/>
        </w:rPr>
        <w:t>SMAD4</w:t>
      </w:r>
      <w:r>
        <w:rPr>
          <w:rFonts w:hint="eastAsia" w:ascii="方正中等线简体" w:eastAsia="方正中等线简体" w:hAnsiTheme="minorHAnsi"/>
        </w:rPr>
        <w:t>与胃癌、结直肠癌、肺癌、胰腺癌、子宫内膜癌、膀胱癌、甲状腺癌等有关。幼年型息肉症（</w:t>
      </w:r>
      <w:r>
        <w:rPr>
          <w:rFonts w:hint="eastAsia" w:eastAsia="方正中等线简体"/>
        </w:rPr>
        <w:t>Juvenile</w:t>
      </w:r>
      <w:r>
        <w:rPr>
          <w:rFonts w:hint="eastAsia" w:ascii="方正中等线简体" w:eastAsia="方正中等线简体" w:hAnsiTheme="minorHAnsi"/>
        </w:rPr>
        <w:t xml:space="preserve"> </w:t>
      </w:r>
      <w:r>
        <w:rPr>
          <w:rFonts w:hint="eastAsia" w:eastAsia="方正中等线简体"/>
        </w:rPr>
        <w:t>polyposis</w:t>
      </w:r>
      <w:r>
        <w:rPr>
          <w:rFonts w:hint="eastAsia" w:ascii="方正中等线简体" w:eastAsia="方正中等线简体" w:hAnsiTheme="minorHAnsi"/>
        </w:rPr>
        <w:t xml:space="preserve"> </w:t>
      </w:r>
      <w:r>
        <w:rPr>
          <w:rFonts w:hint="eastAsia" w:eastAsia="方正中等线简体"/>
        </w:rPr>
        <w:t>syndrome</w:t>
      </w:r>
      <w:r>
        <w:rPr>
          <w:rFonts w:hint="eastAsia" w:ascii="方正中等线简体" w:eastAsia="方正中等线简体" w:hAnsiTheme="minorHAnsi"/>
        </w:rPr>
        <w:t>，</w:t>
      </w:r>
      <w:r>
        <w:rPr>
          <w:rFonts w:hint="eastAsia" w:eastAsia="方正中等线简体"/>
        </w:rPr>
        <w:t>JPS</w:t>
      </w:r>
      <w:r>
        <w:rPr>
          <w:rFonts w:hint="eastAsia" w:ascii="方正中等线简体" w:eastAsia="方正中等线简体" w:hAnsiTheme="minorHAnsi"/>
        </w:rPr>
        <w:t>）是一种罕见的常染色体显性遗传综合征，由</w:t>
      </w:r>
      <w:r>
        <w:rPr>
          <w:rFonts w:hint="eastAsia" w:eastAsia="方正中等线简体"/>
        </w:rPr>
        <w:t>SMAD4</w:t>
      </w:r>
      <w:r>
        <w:rPr>
          <w:rFonts w:hint="eastAsia" w:ascii="方正中等线简体" w:eastAsia="方正中等线简体" w:hAnsiTheme="minorHAnsi"/>
        </w:rPr>
        <w:t>或者</w:t>
      </w:r>
      <w:r>
        <w:rPr>
          <w:rFonts w:hint="eastAsia" w:eastAsia="方正中等线简体"/>
        </w:rPr>
        <w:t>BMPR1A</w:t>
      </w:r>
      <w:r>
        <w:rPr>
          <w:rFonts w:hint="eastAsia" w:ascii="方正中等线简体" w:eastAsia="方正中等线简体" w:hAnsiTheme="minorHAnsi"/>
        </w:rPr>
        <w:t>基因的种系突变所引起。《结直肠癌</w:t>
      </w:r>
      <w:r>
        <w:rPr>
          <w:rFonts w:hint="eastAsia" w:eastAsia="方正中等线简体"/>
        </w:rPr>
        <w:t>NCCN</w:t>
      </w:r>
      <w:r>
        <w:rPr>
          <w:rFonts w:hint="eastAsia" w:ascii="方正中等线简体" w:eastAsia="方正中等线简体" w:hAnsiTheme="minorHAnsi"/>
        </w:rPr>
        <w:t>指南》推荐</w:t>
      </w:r>
      <w:r>
        <w:rPr>
          <w:rFonts w:hint="eastAsia" w:eastAsia="方正中等线简体"/>
        </w:rPr>
        <w:t>JPS</w:t>
      </w:r>
      <w:r>
        <w:rPr>
          <w:rFonts w:hint="eastAsia" w:ascii="方正中等线简体" w:eastAsia="方正中等线简体" w:hAnsiTheme="minorHAnsi"/>
        </w:rPr>
        <w:t>综合征患者进行</w:t>
      </w:r>
      <w:r>
        <w:rPr>
          <w:rFonts w:hint="eastAsia" w:eastAsia="方正中等线简体"/>
        </w:rPr>
        <w:t>SMAD4</w:t>
      </w:r>
      <w:r>
        <w:rPr>
          <w:rFonts w:hint="eastAsia" w:ascii="方正中等线简体" w:eastAsia="方正中等线简体" w:hAnsiTheme="minorHAnsi"/>
        </w:rPr>
        <w:t>基因检测。</w:t>
      </w:r>
    </w:p>
    <w:p>
      <w:pPr>
        <w:widowControl/>
        <w:jc w:val="left"/>
        <w:rPr>
          <w:rFonts w:eastAsia="华文细黑"/>
          <w:b/>
          <w:color w:val="FF0066"/>
          <w:sz w:val="24"/>
          <w:szCs w:val="24"/>
        </w:rPr>
      </w:pPr>
      <w:r>
        <w:rPr>
          <w:rFonts w:ascii="方正中等线简体" w:eastAsia="方正中等线简体" w:hAnsiTheme="minorHAnsi"/>
        </w:rPr>
        <w:br w:type="page"/>
      </w:r>
      <w:r>
        <w:rPr>
          <w:rFonts w:hint="eastAsia" w:eastAsia="华文细黑"/>
          <w:b/>
          <w:color w:val="FF0066"/>
          <w:sz w:val="24"/>
          <w:szCs w:val="24"/>
        </w:rPr>
        <w:t>SMC1A</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染色体结构维持蛋白</w:t>
      </w:r>
      <w:r>
        <w:rPr>
          <w:rFonts w:hint="eastAsia" w:eastAsia="方正中等线简体"/>
        </w:rPr>
        <w:t>1A</w:t>
      </w:r>
      <w:r>
        <w:rPr>
          <w:rFonts w:hint="eastAsia" w:ascii="方正中等线简体" w:eastAsia="方正中等线简体" w:hAnsiTheme="minorHAnsi"/>
        </w:rPr>
        <w:t>（</w:t>
      </w:r>
      <w:r>
        <w:rPr>
          <w:rFonts w:hint="eastAsia" w:eastAsia="方正中等线简体"/>
        </w:rPr>
        <w:t>Structural</w:t>
      </w:r>
      <w:r>
        <w:rPr>
          <w:rFonts w:hint="eastAsia" w:ascii="方正中等线简体" w:eastAsia="方正中等线简体" w:hAnsiTheme="minorHAnsi"/>
        </w:rPr>
        <w:t xml:space="preserve"> </w:t>
      </w:r>
      <w:r>
        <w:rPr>
          <w:rFonts w:hint="eastAsia" w:eastAsia="方正中等线简体"/>
        </w:rPr>
        <w:t>Maintenance</w:t>
      </w:r>
      <w:r>
        <w:rPr>
          <w:rFonts w:hint="eastAsia" w:ascii="方正中等线简体" w:eastAsia="方正中等线简体" w:hAnsiTheme="minorHAnsi"/>
        </w:rPr>
        <w:t xml:space="preserve"> </w:t>
      </w:r>
      <w:r>
        <w:rPr>
          <w:rFonts w:hint="eastAsia" w:eastAsia="方正中等线简体"/>
        </w:rPr>
        <w:t>Of</w:t>
      </w:r>
      <w:r>
        <w:rPr>
          <w:rFonts w:hint="eastAsia" w:ascii="方正中等线简体" w:eastAsia="方正中等线简体" w:hAnsiTheme="minorHAnsi"/>
        </w:rPr>
        <w:t xml:space="preserve"> </w:t>
      </w:r>
      <w:r>
        <w:rPr>
          <w:rFonts w:hint="eastAsia" w:eastAsia="方正中等线简体"/>
        </w:rPr>
        <w:t>Chromosomes</w:t>
      </w:r>
      <w:r>
        <w:rPr>
          <w:rFonts w:hint="eastAsia" w:ascii="方正中等线简体" w:eastAsia="方正中等线简体" w:hAnsiTheme="minorHAnsi"/>
        </w:rPr>
        <w:t xml:space="preserve"> </w:t>
      </w:r>
      <w:r>
        <w:rPr>
          <w:rFonts w:hint="eastAsia" w:eastAsia="方正中等线简体"/>
        </w:rPr>
        <w:t>1A</w:t>
      </w:r>
      <w:r>
        <w:rPr>
          <w:rFonts w:hint="eastAsia" w:ascii="方正中等线简体" w:eastAsia="方正中等线简体" w:hAnsiTheme="minorHAnsi"/>
        </w:rPr>
        <w:t xml:space="preserve">, </w:t>
      </w:r>
      <w:r>
        <w:rPr>
          <w:rFonts w:hint="eastAsia" w:eastAsia="方正中等线简体"/>
        </w:rPr>
        <w:t>SMC1A</w:t>
      </w:r>
      <w:r>
        <w:rPr>
          <w:rFonts w:hint="eastAsia" w:ascii="方正中等线简体" w:eastAsia="方正中等线简体" w:hAnsiTheme="minorHAnsi"/>
        </w:rPr>
        <w:t>）属于</w:t>
      </w:r>
      <w:r>
        <w:rPr>
          <w:rFonts w:hint="eastAsia" w:eastAsia="方正中等线简体"/>
        </w:rPr>
        <w:t>SMC</w:t>
      </w:r>
      <w:r>
        <w:rPr>
          <w:rFonts w:hint="eastAsia" w:ascii="方正中等线简体" w:eastAsia="方正中等线简体" w:hAnsiTheme="minorHAnsi"/>
        </w:rPr>
        <w:t>蛋白家族，位于人染色体</w:t>
      </w:r>
      <w:r>
        <w:rPr>
          <w:rFonts w:hint="eastAsia" w:eastAsia="方正中等线简体"/>
        </w:rPr>
        <w:t>Xp11</w:t>
      </w:r>
      <w:r>
        <w:rPr>
          <w:rFonts w:hint="eastAsia" w:ascii="方正中等线简体" w:eastAsia="方正中等线简体" w:hAnsiTheme="minorHAnsi"/>
        </w:rPr>
        <w:t>.</w:t>
      </w:r>
      <w:r>
        <w:rPr>
          <w:rFonts w:hint="eastAsia" w:eastAsia="方正中等线简体"/>
        </w:rPr>
        <w:t>22</w:t>
      </w:r>
      <w:r>
        <w:rPr>
          <w:rFonts w:hint="eastAsia" w:ascii="方正中等线简体" w:eastAsia="方正中等线简体" w:hAnsiTheme="minorHAnsi"/>
        </w:rPr>
        <w:t xml:space="preserve"> 。</w:t>
      </w:r>
      <w:r>
        <w:rPr>
          <w:rFonts w:hint="eastAsia" w:eastAsia="方正中等线简体"/>
        </w:rPr>
        <w:t>SMC1A</w:t>
      </w:r>
      <w:r>
        <w:rPr>
          <w:rFonts w:hint="eastAsia" w:ascii="方正中等线简体" w:eastAsia="方正中等线简体" w:hAnsiTheme="minorHAnsi"/>
        </w:rPr>
        <w:t>包含一个</w:t>
      </w:r>
      <w:r>
        <w:rPr>
          <w:rFonts w:hint="eastAsia" w:eastAsia="方正中等线简体"/>
        </w:rPr>
        <w:t>N</w:t>
      </w:r>
      <w:r>
        <w:rPr>
          <w:rFonts w:hint="eastAsia" w:ascii="方正中等线简体" w:eastAsia="方正中等线简体" w:hAnsiTheme="minorHAnsi"/>
        </w:rPr>
        <w:t>端核苷酸结合基序（</w:t>
      </w:r>
      <w:r>
        <w:rPr>
          <w:rFonts w:hint="eastAsia" w:eastAsia="方正中等线简体"/>
        </w:rPr>
        <w:t>NTP</w:t>
      </w:r>
      <w:r>
        <w:rPr>
          <w:rFonts w:hint="eastAsia" w:ascii="方正中等线简体" w:eastAsia="方正中等线简体" w:hAnsiTheme="minorHAnsi"/>
        </w:rPr>
        <w:t xml:space="preserve"> </w:t>
      </w:r>
      <w:r>
        <w:rPr>
          <w:rFonts w:hint="eastAsia" w:eastAsia="方正中等线简体"/>
        </w:rPr>
        <w:t>binding</w:t>
      </w:r>
      <w:r>
        <w:rPr>
          <w:rFonts w:hint="eastAsia" w:ascii="方正中等线简体" w:eastAsia="方正中等线简体" w:hAnsiTheme="minorHAnsi"/>
        </w:rPr>
        <w:t xml:space="preserve"> </w:t>
      </w:r>
      <w:r>
        <w:rPr>
          <w:rFonts w:hint="eastAsia" w:eastAsia="方正中等线简体"/>
        </w:rPr>
        <w:t>motif</w:t>
      </w:r>
      <w:r>
        <w:rPr>
          <w:rFonts w:hint="eastAsia" w:ascii="方正中等线简体" w:eastAsia="方正中等线简体" w:hAnsiTheme="minorHAnsi"/>
        </w:rPr>
        <w:t>），中间含有两个被间隔区铰链隔开的</w:t>
      </w:r>
      <w:r>
        <w:rPr>
          <w:rFonts w:hint="eastAsia" w:eastAsia="方正中等线简体"/>
        </w:rPr>
        <w:t>α</w:t>
      </w:r>
      <w:r>
        <w:rPr>
          <w:rFonts w:hint="eastAsia" w:ascii="方正中等线简体" w:eastAsia="方正中等线简体" w:hAnsiTheme="minorHAnsi"/>
        </w:rPr>
        <w:t>-螺旋结构，</w:t>
      </w:r>
      <w:r>
        <w:rPr>
          <w:rFonts w:hint="eastAsia" w:eastAsia="方正中等线简体"/>
        </w:rPr>
        <w:t>C</w:t>
      </w:r>
      <w:r>
        <w:rPr>
          <w:rFonts w:hint="eastAsia" w:ascii="方正中等线简体" w:eastAsia="方正中等线简体" w:hAnsiTheme="minorHAnsi"/>
        </w:rPr>
        <w:t>端富含天冬氨酸（</w:t>
      </w:r>
      <w:r>
        <w:rPr>
          <w:rFonts w:hint="eastAsia" w:eastAsia="方正中等线简体"/>
        </w:rPr>
        <w:t>A</w:t>
      </w:r>
      <w:r>
        <w:rPr>
          <w:rFonts w:hint="eastAsia" w:ascii="方正中等线简体" w:eastAsia="方正中等线简体" w:hAnsiTheme="minorHAnsi"/>
        </w:rPr>
        <w:t>）和丙氨酸（</w:t>
      </w:r>
      <w:r>
        <w:rPr>
          <w:rFonts w:hint="eastAsia" w:eastAsia="方正中等线简体"/>
        </w:rPr>
        <w:t>D</w:t>
      </w:r>
      <w:r>
        <w:rPr>
          <w:rFonts w:hint="eastAsia" w:ascii="方正中等线简体" w:eastAsia="方正中等线简体" w:hAnsiTheme="minorHAnsi"/>
        </w:rPr>
        <w:t>）。</w:t>
      </w:r>
      <w:r>
        <w:rPr>
          <w:rFonts w:hint="eastAsia" w:eastAsia="方正中等线简体"/>
        </w:rPr>
        <w:t>SMC</w:t>
      </w:r>
      <w:r>
        <w:rPr>
          <w:rFonts w:hint="eastAsia" w:ascii="方正中等线简体" w:eastAsia="方正中等线简体" w:hAnsiTheme="minorHAnsi"/>
        </w:rPr>
        <w:t xml:space="preserve"> 蛋白家族是细胞有丝分裂中期染色体骨架蛋白的重要组成 , 在中期染色体的组装和结构维持过程中起重要作用。</w:t>
      </w:r>
      <w:r>
        <w:rPr>
          <w:rFonts w:hint="eastAsia" w:eastAsia="方正中等线简体"/>
        </w:rPr>
        <w:t>SMC1A</w:t>
      </w:r>
      <w:r>
        <w:rPr>
          <w:rFonts w:hint="eastAsia" w:ascii="方正中等线简体" w:eastAsia="方正中等线简体" w:hAnsiTheme="minorHAnsi"/>
        </w:rPr>
        <w:t>可以和染色体结构维持蛋白</w:t>
      </w:r>
      <w:r>
        <w:rPr>
          <w:rFonts w:hint="eastAsia" w:eastAsia="方正中等线简体"/>
        </w:rPr>
        <w:t>3</w:t>
      </w:r>
      <w:r>
        <w:rPr>
          <w:rFonts w:hint="eastAsia" w:ascii="方正中等线简体" w:eastAsia="方正中等线简体" w:hAnsiTheme="minorHAnsi"/>
        </w:rPr>
        <w:t>（</w:t>
      </w:r>
      <w:r>
        <w:rPr>
          <w:rFonts w:hint="eastAsia" w:eastAsia="方正中等线简体"/>
        </w:rPr>
        <w:t>Structural</w:t>
      </w:r>
      <w:r>
        <w:rPr>
          <w:rFonts w:hint="eastAsia" w:ascii="方正中等线简体" w:eastAsia="方正中等线简体" w:hAnsiTheme="minorHAnsi"/>
        </w:rPr>
        <w:t xml:space="preserve"> </w:t>
      </w:r>
      <w:r>
        <w:rPr>
          <w:rFonts w:hint="eastAsia" w:eastAsia="方正中等线简体"/>
        </w:rPr>
        <w:t>Maintenance</w:t>
      </w:r>
      <w:r>
        <w:rPr>
          <w:rFonts w:hint="eastAsia" w:ascii="方正中等线简体" w:eastAsia="方正中等线简体" w:hAnsiTheme="minorHAnsi"/>
        </w:rPr>
        <w:t xml:space="preserve"> </w:t>
      </w:r>
      <w:r>
        <w:rPr>
          <w:rFonts w:hint="eastAsia" w:eastAsia="方正中等线简体"/>
        </w:rPr>
        <w:t>Of</w:t>
      </w:r>
      <w:r>
        <w:rPr>
          <w:rFonts w:hint="eastAsia" w:ascii="方正中等线简体" w:eastAsia="方正中等线简体" w:hAnsiTheme="minorHAnsi"/>
        </w:rPr>
        <w:t xml:space="preserve"> </w:t>
      </w:r>
      <w:r>
        <w:rPr>
          <w:rFonts w:hint="eastAsia" w:eastAsia="方正中等线简体"/>
        </w:rPr>
        <w:t>Chromosomes</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SMC3</w:t>
      </w:r>
      <w:r>
        <w:rPr>
          <w:rFonts w:hint="eastAsia" w:ascii="方正中等线简体" w:eastAsia="方正中等线简体" w:hAnsiTheme="minorHAnsi"/>
        </w:rPr>
        <w:t xml:space="preserve">）、基质抗原 </w:t>
      </w:r>
      <w:r>
        <w:rPr>
          <w:rFonts w:hint="eastAsia" w:eastAsia="方正中等线简体"/>
        </w:rPr>
        <w:t>2</w:t>
      </w:r>
      <w:r>
        <w:rPr>
          <w:rFonts w:hint="eastAsia" w:ascii="方正中等线简体" w:eastAsia="方正中等线简体" w:hAnsiTheme="minorHAnsi"/>
        </w:rPr>
        <w:t>（</w:t>
      </w:r>
      <w:r>
        <w:rPr>
          <w:rFonts w:hint="eastAsia" w:eastAsia="方正中等线简体"/>
        </w:rPr>
        <w:t>Stromal</w:t>
      </w:r>
      <w:r>
        <w:rPr>
          <w:rFonts w:hint="eastAsia" w:ascii="方正中等线简体" w:eastAsia="方正中等线简体" w:hAnsiTheme="minorHAnsi"/>
        </w:rPr>
        <w:t xml:space="preserve"> </w:t>
      </w:r>
      <w:r>
        <w:rPr>
          <w:rFonts w:hint="eastAsia" w:eastAsia="方正中等线简体"/>
        </w:rPr>
        <w:t>Antigen</w:t>
      </w:r>
      <w:r>
        <w:rPr>
          <w:rFonts w:hint="eastAsia" w:ascii="方正中等线简体" w:eastAsia="方正中等线简体" w:hAnsiTheme="minorHAnsi"/>
        </w:rPr>
        <w:t xml:space="preserve"> </w:t>
      </w:r>
      <w:r>
        <w:rPr>
          <w:rFonts w:hint="eastAsia" w:eastAsia="方正中等线简体"/>
        </w:rPr>
        <w:t>2</w:t>
      </w:r>
      <w:r>
        <w:rPr>
          <w:rFonts w:hint="eastAsia" w:ascii="方正中等线简体" w:eastAsia="方正中等线简体" w:hAnsiTheme="minorHAnsi"/>
        </w:rPr>
        <w:t xml:space="preserve">, </w:t>
      </w:r>
      <w:r>
        <w:rPr>
          <w:rFonts w:hint="eastAsia" w:eastAsia="方正中等线简体"/>
        </w:rPr>
        <w:t>STAG2</w:t>
      </w:r>
      <w:r>
        <w:rPr>
          <w:rFonts w:hint="eastAsia" w:ascii="方正中等线简体" w:eastAsia="方正中等线简体" w:hAnsiTheme="minorHAnsi"/>
        </w:rPr>
        <w:t>）、</w:t>
      </w:r>
      <w:r>
        <w:rPr>
          <w:rFonts w:hint="eastAsia" w:eastAsia="方正中等线简体"/>
        </w:rPr>
        <w:t>RAD21</w:t>
      </w:r>
      <w:r>
        <w:rPr>
          <w:rFonts w:hint="eastAsia" w:ascii="方正中等线简体" w:eastAsia="方正中等线简体" w:hAnsiTheme="minorHAnsi"/>
        </w:rPr>
        <w:t>（</w:t>
      </w:r>
      <w:r>
        <w:rPr>
          <w:rFonts w:hint="eastAsia" w:eastAsia="方正中等线简体"/>
        </w:rPr>
        <w:t>RAD21</w:t>
      </w:r>
      <w:r>
        <w:rPr>
          <w:rFonts w:hint="eastAsia" w:ascii="方正中等线简体" w:eastAsia="方正中等线简体" w:hAnsiTheme="minorHAnsi"/>
        </w:rPr>
        <w:t xml:space="preserve"> </w:t>
      </w:r>
      <w:r>
        <w:rPr>
          <w:rFonts w:hint="eastAsia" w:eastAsia="方正中等线简体"/>
        </w:rPr>
        <w:t>Cohesin</w:t>
      </w:r>
      <w:r>
        <w:rPr>
          <w:rFonts w:hint="eastAsia" w:ascii="方正中等线简体" w:eastAsia="方正中等线简体" w:hAnsiTheme="minorHAnsi"/>
        </w:rPr>
        <w:t xml:space="preserve"> </w:t>
      </w:r>
      <w:r>
        <w:rPr>
          <w:rFonts w:hint="eastAsia" w:eastAsia="方正中等线简体"/>
        </w:rPr>
        <w:t>Complex</w:t>
      </w:r>
      <w:r>
        <w:rPr>
          <w:rFonts w:hint="eastAsia" w:ascii="方正中等线简体" w:eastAsia="方正中等线简体" w:hAnsiTheme="minorHAnsi"/>
        </w:rPr>
        <w:t xml:space="preserve"> </w:t>
      </w:r>
      <w:r>
        <w:rPr>
          <w:rFonts w:hint="eastAsia" w:eastAsia="方正中等线简体"/>
        </w:rPr>
        <w:t>Component</w:t>
      </w:r>
      <w:r>
        <w:rPr>
          <w:rFonts w:hint="eastAsia" w:ascii="方正中等线简体" w:eastAsia="方正中等线简体" w:hAnsiTheme="minorHAnsi"/>
        </w:rPr>
        <w:t>）共同组成黏联蛋白复合体。黏联蛋白复合体能够将姐妹染色单体紧密连接，直到细胞分裂后期分离酶水解</w:t>
      </w:r>
      <w:r>
        <w:rPr>
          <w:rFonts w:hint="eastAsia" w:eastAsia="方正中等线简体"/>
        </w:rPr>
        <w:t>RAD21</w:t>
      </w:r>
      <w:r>
        <w:rPr>
          <w:rFonts w:hint="eastAsia" w:ascii="方正中等线简体" w:eastAsia="方正中等线简体" w:hAnsiTheme="minorHAnsi"/>
        </w:rPr>
        <w:t>使得姐妹染色单体分离。</w:t>
      </w:r>
      <w:r>
        <w:rPr>
          <w:rFonts w:hint="eastAsia" w:eastAsia="方正中等线简体"/>
        </w:rPr>
        <w:t>SMC1A</w:t>
      </w:r>
      <w:r>
        <w:rPr>
          <w:rFonts w:hint="eastAsia" w:ascii="方正中等线简体" w:eastAsia="方正中等线简体" w:hAnsiTheme="minorHAnsi"/>
        </w:rPr>
        <w:t>突变与</w:t>
      </w:r>
      <w:r>
        <w:rPr>
          <w:rFonts w:hint="eastAsia" w:eastAsia="方正中等线简体"/>
        </w:rPr>
        <w:t>CDLS</w:t>
      </w:r>
      <w:r>
        <w:rPr>
          <w:rFonts w:hint="eastAsia" w:ascii="方正中等线简体" w:eastAsia="方正中等线简体" w:hAnsiTheme="minorHAnsi"/>
        </w:rPr>
        <w:t>（</w:t>
      </w:r>
      <w:r>
        <w:rPr>
          <w:rFonts w:hint="eastAsia" w:eastAsia="方正中等线简体"/>
        </w:rPr>
        <w:t>Cornelia</w:t>
      </w:r>
      <w:r>
        <w:rPr>
          <w:rFonts w:hint="eastAsia" w:ascii="方正中等线简体" w:eastAsia="方正中等线简体" w:hAnsiTheme="minorHAnsi"/>
        </w:rPr>
        <w:t xml:space="preserve"> </w:t>
      </w:r>
      <w:r>
        <w:rPr>
          <w:rFonts w:hint="eastAsia" w:eastAsia="方正中等线简体"/>
        </w:rPr>
        <w:t>De</w:t>
      </w:r>
      <w:r>
        <w:rPr>
          <w:rFonts w:hint="eastAsia" w:ascii="方正中等线简体" w:eastAsia="方正中等线简体" w:hAnsiTheme="minorHAnsi"/>
        </w:rPr>
        <w:t xml:space="preserve"> </w:t>
      </w:r>
      <w:r>
        <w:rPr>
          <w:rFonts w:hint="eastAsia" w:eastAsia="方正中等线简体"/>
        </w:rPr>
        <w:t>Lange</w:t>
      </w:r>
      <w:r>
        <w:rPr>
          <w:rFonts w:hint="eastAsia" w:ascii="方正中等线简体" w:eastAsia="方正中等线简体" w:hAnsiTheme="minorHAnsi"/>
        </w:rPr>
        <w:t xml:space="preserve"> </w:t>
      </w:r>
      <w:r>
        <w:rPr>
          <w:rFonts w:hint="eastAsia" w:eastAsia="方正中等线简体"/>
        </w:rPr>
        <w:t>Syndrome</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）有关，突变频率约为</w:t>
      </w:r>
      <w:r>
        <w:rPr>
          <w:rFonts w:hint="eastAsia" w:eastAsia="方正中等线简体"/>
        </w:rPr>
        <w:t>5</w:t>
      </w:r>
      <w:r>
        <w:rPr>
          <w:rFonts w:hint="eastAsia" w:ascii="方正中等线简体" w:eastAsia="方正中等线简体" w:hAnsiTheme="minorHAnsi"/>
        </w:rPr>
        <w:t>%，</w:t>
      </w:r>
      <w:r>
        <w:rPr>
          <w:rFonts w:hint="eastAsia" w:eastAsia="方正中等线简体"/>
        </w:rPr>
        <w:t>SMC1A</w:t>
      </w:r>
      <w:r>
        <w:rPr>
          <w:rFonts w:hint="eastAsia" w:ascii="方正中等线简体" w:eastAsia="方正中等线简体" w:hAnsiTheme="minorHAnsi"/>
        </w:rPr>
        <w:t>突变导致胚胎细胞的染色体不稳定并造成严重的先天性发育缺陷。</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SPOP</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斑点状痘病毒和锌指结构域蛋白（</w:t>
      </w:r>
      <w:r>
        <w:rPr>
          <w:rFonts w:hint="eastAsia" w:eastAsia="方正中等线简体"/>
        </w:rPr>
        <w:t>Speckle</w:t>
      </w:r>
      <w:r>
        <w:rPr>
          <w:rFonts w:hint="eastAsia" w:ascii="方正中等线简体" w:eastAsia="方正中等线简体" w:hAnsiTheme="minorHAnsi"/>
        </w:rPr>
        <w:t xml:space="preserve"> </w:t>
      </w:r>
      <w:r>
        <w:rPr>
          <w:rFonts w:hint="eastAsia" w:eastAsia="方正中等线简体"/>
        </w:rPr>
        <w:t>Type</w:t>
      </w:r>
      <w:r>
        <w:rPr>
          <w:rFonts w:hint="eastAsia" w:ascii="方正中等线简体" w:eastAsia="方正中等线简体" w:hAnsiTheme="minorHAnsi"/>
        </w:rPr>
        <w:t xml:space="preserve"> </w:t>
      </w:r>
      <w:r>
        <w:rPr>
          <w:rFonts w:hint="eastAsia" w:eastAsia="方正中等线简体"/>
        </w:rPr>
        <w:t>BTB</w:t>
      </w:r>
      <w:r>
        <w:rPr>
          <w:rFonts w:hint="eastAsia" w:ascii="方正中等线简体" w:eastAsia="方正中等线简体" w:hAnsiTheme="minorHAnsi"/>
        </w:rPr>
        <w:t>/</w:t>
      </w:r>
      <w:r>
        <w:rPr>
          <w:rFonts w:hint="eastAsia" w:eastAsia="方正中等线简体"/>
        </w:rPr>
        <w:t>POZ</w:t>
      </w:r>
      <w:r>
        <w:rPr>
          <w:rFonts w:hint="eastAsia" w:ascii="方正中等线简体" w:eastAsia="方正中等线简体" w:hAnsiTheme="minorHAnsi"/>
        </w:rPr>
        <w:t xml:space="preserve"> </w:t>
      </w:r>
      <w:r>
        <w:rPr>
          <w:rFonts w:hint="eastAsia" w:eastAsia="方正中等线简体"/>
        </w:rPr>
        <w:t>Protein</w:t>
      </w:r>
      <w:r>
        <w:rPr>
          <w:rFonts w:hint="eastAsia" w:ascii="方正中等线简体" w:eastAsia="方正中等线简体" w:hAnsiTheme="minorHAnsi"/>
        </w:rPr>
        <w:t>，</w:t>
      </w:r>
      <w:r>
        <w:rPr>
          <w:rFonts w:hint="eastAsia" w:eastAsia="方正中等线简体"/>
        </w:rPr>
        <w:t>SPOP</w:t>
      </w:r>
      <w:r>
        <w:rPr>
          <w:rFonts w:hint="eastAsia" w:ascii="方正中等线简体" w:eastAsia="方正中等线简体" w:hAnsiTheme="minorHAnsi"/>
        </w:rPr>
        <w:t xml:space="preserve">）是 </w:t>
      </w:r>
      <w:r>
        <w:rPr>
          <w:rFonts w:hint="eastAsia" w:eastAsia="方正中等线简体"/>
        </w:rPr>
        <w:t>cullin</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CUL</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 xml:space="preserve"> ) 依赖性泛素化连接酶的衔接蛋白，位于人染色体</w:t>
      </w:r>
      <w:r>
        <w:rPr>
          <w:rFonts w:hint="eastAsia" w:eastAsia="方正中等线简体"/>
        </w:rPr>
        <w:t>17q21</w:t>
      </w:r>
      <w:r>
        <w:rPr>
          <w:rFonts w:hint="eastAsia" w:ascii="方正中等线简体" w:eastAsia="方正中等线简体" w:hAnsiTheme="minorHAnsi"/>
        </w:rPr>
        <w:t>，属于</w:t>
      </w:r>
      <w:r>
        <w:rPr>
          <w:rFonts w:hint="eastAsia" w:eastAsia="方正中等线简体"/>
        </w:rPr>
        <w:t>MATH</w:t>
      </w:r>
      <w:r>
        <w:rPr>
          <w:rFonts w:hint="eastAsia" w:ascii="方正中等线简体" w:eastAsia="方正中等线简体" w:hAnsiTheme="minorHAnsi"/>
        </w:rPr>
        <w:t>-</w:t>
      </w:r>
      <w:r>
        <w:rPr>
          <w:rFonts w:hint="eastAsia" w:eastAsia="方正中等线简体"/>
        </w:rPr>
        <w:t>BTB</w:t>
      </w:r>
      <w:r>
        <w:rPr>
          <w:rFonts w:hint="eastAsia" w:ascii="方正中等线简体" w:eastAsia="方正中等线简体" w:hAnsiTheme="minorHAnsi"/>
        </w:rPr>
        <w:t>（</w:t>
      </w:r>
      <w:r>
        <w:rPr>
          <w:rFonts w:hint="eastAsia" w:eastAsia="方正中等线简体"/>
        </w:rPr>
        <w:t>meprin</w:t>
      </w:r>
      <w:r>
        <w:rPr>
          <w:rFonts w:hint="eastAsia" w:ascii="方正中等线简体" w:eastAsia="方正中等线简体" w:hAnsiTheme="minorHAnsi"/>
        </w:rPr>
        <w:t xml:space="preserve"> </w:t>
      </w:r>
      <w:r>
        <w:rPr>
          <w:rFonts w:hint="eastAsia" w:eastAsia="方正中等线简体"/>
        </w:rPr>
        <w:t>and</w:t>
      </w:r>
      <w:r>
        <w:rPr>
          <w:rFonts w:hint="eastAsia" w:ascii="方正中等线简体" w:eastAsia="方正中等线简体" w:hAnsiTheme="minorHAnsi"/>
        </w:rPr>
        <w:t xml:space="preserve"> </w:t>
      </w:r>
      <w:r>
        <w:rPr>
          <w:rFonts w:hint="eastAsia" w:eastAsia="方正中等线简体"/>
        </w:rPr>
        <w:t>TRAF</w:t>
      </w:r>
      <w:r>
        <w:rPr>
          <w:rFonts w:hint="eastAsia" w:ascii="方正中等线简体" w:eastAsia="方正中等线简体" w:hAnsiTheme="minorHAnsi"/>
        </w:rPr>
        <w:t xml:space="preserve"> </w:t>
      </w:r>
      <w:r>
        <w:rPr>
          <w:rFonts w:hint="eastAsia" w:eastAsia="方正中等线简体"/>
        </w:rPr>
        <w:t>homology</w:t>
      </w:r>
      <w:r>
        <w:rPr>
          <w:rFonts w:hint="eastAsia" w:ascii="方正中等线简体" w:eastAsia="方正中等线简体" w:hAnsiTheme="minorHAnsi"/>
        </w:rPr>
        <w:t>-</w:t>
      </w:r>
      <w:r>
        <w:rPr>
          <w:rFonts w:hint="eastAsia" w:eastAsia="方正中等线简体"/>
        </w:rPr>
        <w:t>bric</w:t>
      </w:r>
      <w:r>
        <w:rPr>
          <w:rFonts w:hint="eastAsia" w:ascii="方正中等线简体" w:eastAsia="方正中等线简体" w:hAnsiTheme="minorHAnsi"/>
        </w:rPr>
        <w:t>-</w:t>
      </w:r>
      <w:r>
        <w:rPr>
          <w:rFonts w:hint="eastAsia" w:eastAsia="方正中等线简体"/>
        </w:rPr>
        <w:t>a</w:t>
      </w:r>
      <w:r>
        <w:rPr>
          <w:rFonts w:hint="eastAsia" w:ascii="方正中等线简体" w:eastAsia="方正中等线简体" w:hAnsiTheme="minorHAnsi"/>
        </w:rPr>
        <w:t>-</w:t>
      </w:r>
      <w:r>
        <w:rPr>
          <w:rFonts w:hint="eastAsia" w:eastAsia="方正中等线简体"/>
        </w:rPr>
        <w:t>brac</w:t>
      </w:r>
      <w:r>
        <w:rPr>
          <w:rFonts w:hint="eastAsia" w:ascii="方正中等线简体" w:eastAsia="方正中等线简体" w:hAnsiTheme="minorHAnsi"/>
        </w:rPr>
        <w:t>，</w:t>
      </w:r>
      <w:r>
        <w:rPr>
          <w:rFonts w:hint="eastAsia" w:eastAsia="方正中等线简体"/>
        </w:rPr>
        <w:t>tramtrack</w:t>
      </w:r>
      <w:r>
        <w:rPr>
          <w:rFonts w:hint="eastAsia" w:ascii="方正中等线简体" w:eastAsia="方正中等线简体" w:hAnsiTheme="minorHAnsi"/>
        </w:rPr>
        <w:t xml:space="preserve"> </w:t>
      </w:r>
      <w:r>
        <w:rPr>
          <w:rFonts w:hint="eastAsia" w:eastAsia="方正中等线简体"/>
        </w:rPr>
        <w:t>and</w:t>
      </w:r>
      <w:r>
        <w:rPr>
          <w:rFonts w:hint="eastAsia" w:ascii="方正中等线简体" w:eastAsia="方正中等线简体" w:hAnsiTheme="minorHAnsi"/>
        </w:rPr>
        <w:t xml:space="preserve"> </w:t>
      </w:r>
      <w:r>
        <w:rPr>
          <w:rFonts w:hint="eastAsia" w:eastAsia="方正中等线简体"/>
        </w:rPr>
        <w:t>broad</w:t>
      </w:r>
      <w:r>
        <w:rPr>
          <w:rFonts w:hint="eastAsia" w:ascii="方正中等线简体" w:eastAsia="方正中等线简体" w:hAnsiTheme="minorHAnsi"/>
        </w:rPr>
        <w:t xml:space="preserve"> </w:t>
      </w:r>
      <w:r>
        <w:rPr>
          <w:rFonts w:hint="eastAsia" w:eastAsia="方正中等线简体"/>
        </w:rPr>
        <w:t>complex</w:t>
      </w:r>
      <w:r>
        <w:rPr>
          <w:rFonts w:hint="eastAsia" w:ascii="方正中等线简体" w:eastAsia="方正中等线简体" w:hAnsiTheme="minorHAnsi"/>
        </w:rPr>
        <w:t>)核蛋白家族。</w:t>
      </w:r>
      <w:r>
        <w:rPr>
          <w:rFonts w:hint="eastAsia" w:eastAsia="方正中等线简体"/>
        </w:rPr>
        <w:t>SPOP</w:t>
      </w:r>
      <w:r>
        <w:rPr>
          <w:rFonts w:hint="eastAsia" w:ascii="方正中等线简体" w:eastAsia="方正中等线简体" w:hAnsiTheme="minorHAnsi"/>
        </w:rPr>
        <w:t xml:space="preserve"> 蛋白含有</w:t>
      </w:r>
      <w:r>
        <w:rPr>
          <w:rFonts w:hint="eastAsia" w:eastAsia="方正中等线简体"/>
        </w:rPr>
        <w:t>4</w:t>
      </w:r>
      <w:r>
        <w:rPr>
          <w:rFonts w:hint="eastAsia" w:ascii="方正中等线简体" w:eastAsia="方正中等线简体" w:hAnsiTheme="minorHAnsi"/>
        </w:rPr>
        <w:t>个结构区:</w:t>
      </w:r>
      <w:r>
        <w:rPr>
          <w:rFonts w:hint="eastAsia" w:eastAsia="方正中等线简体"/>
        </w:rPr>
        <w:t>N</w:t>
      </w:r>
      <w:r>
        <w:rPr>
          <w:rFonts w:hint="eastAsia" w:ascii="方正中等线简体" w:eastAsia="方正中等线简体" w:hAnsiTheme="minorHAnsi"/>
        </w:rPr>
        <w:t>端</w:t>
      </w:r>
      <w:r>
        <w:rPr>
          <w:rFonts w:hint="eastAsia" w:eastAsia="方正中等线简体"/>
        </w:rPr>
        <w:t>MATH</w:t>
      </w:r>
      <w:r>
        <w:rPr>
          <w:rFonts w:hint="eastAsia" w:ascii="方正中等线简体" w:eastAsia="方正中等线简体" w:hAnsiTheme="minorHAnsi"/>
        </w:rPr>
        <w:t>区、中间</w:t>
      </w:r>
      <w:r>
        <w:rPr>
          <w:rFonts w:hint="eastAsia" w:eastAsia="方正中等线简体"/>
        </w:rPr>
        <w:t>BTB</w:t>
      </w:r>
      <w:r>
        <w:rPr>
          <w:rFonts w:hint="eastAsia" w:ascii="方正中等线简体" w:eastAsia="方正中等线简体" w:hAnsiTheme="minorHAnsi"/>
        </w:rPr>
        <w:t>区、</w:t>
      </w:r>
      <w:r>
        <w:rPr>
          <w:rFonts w:hint="eastAsia" w:eastAsia="方正中等线简体"/>
        </w:rPr>
        <w:t>3</w:t>
      </w:r>
      <w:r>
        <w:rPr>
          <w:rFonts w:hint="eastAsia" w:ascii="方正中等线简体" w:eastAsia="方正中等线简体" w:hAnsiTheme="minorHAnsi"/>
        </w:rPr>
        <w:t>-</w:t>
      </w:r>
      <w:r>
        <w:rPr>
          <w:rFonts w:hint="eastAsia" w:eastAsia="方正中等线简体"/>
        </w:rPr>
        <w:t>box</w:t>
      </w:r>
      <w:r>
        <w:rPr>
          <w:rFonts w:hint="eastAsia" w:ascii="方正中等线简体" w:eastAsia="方正中等线简体" w:hAnsiTheme="minorHAnsi"/>
        </w:rPr>
        <w:t>区和</w:t>
      </w:r>
      <w:r>
        <w:rPr>
          <w:rFonts w:hint="eastAsia" w:eastAsia="方正中等线简体"/>
        </w:rPr>
        <w:t>C</w:t>
      </w:r>
      <w:r>
        <w:rPr>
          <w:rFonts w:hint="eastAsia" w:ascii="方正中等线简体" w:eastAsia="方正中等线简体" w:hAnsiTheme="minorHAnsi"/>
        </w:rPr>
        <w:t>端核定位序列。</w:t>
      </w:r>
      <w:r>
        <w:rPr>
          <w:rFonts w:hint="eastAsia" w:eastAsia="方正中等线简体"/>
        </w:rPr>
        <w:t>SPOP</w:t>
      </w:r>
      <w:r>
        <w:rPr>
          <w:rFonts w:hint="eastAsia" w:ascii="方正中等线简体" w:eastAsia="方正中等线简体" w:hAnsiTheme="minorHAnsi"/>
        </w:rPr>
        <w:t>通过</w:t>
      </w:r>
      <w:r>
        <w:rPr>
          <w:rFonts w:hint="eastAsia" w:eastAsia="方正中等线简体"/>
        </w:rPr>
        <w:t>BTB</w:t>
      </w:r>
      <w:r>
        <w:rPr>
          <w:rFonts w:hint="eastAsia" w:ascii="方正中等线简体" w:eastAsia="方正中等线简体" w:hAnsiTheme="minorHAnsi"/>
        </w:rPr>
        <w:t>/</w:t>
      </w:r>
      <w:r>
        <w:rPr>
          <w:rFonts w:hint="eastAsia" w:eastAsia="方正中等线简体"/>
        </w:rPr>
        <w:t>POZ</w:t>
      </w:r>
      <w:r>
        <w:rPr>
          <w:rFonts w:hint="eastAsia" w:ascii="方正中等线简体" w:eastAsia="方正中等线简体" w:hAnsiTheme="minorHAnsi"/>
        </w:rPr>
        <w:t>结构域与</w:t>
      </w:r>
      <w:r>
        <w:rPr>
          <w:rFonts w:hint="eastAsia" w:eastAsia="方正中等线简体"/>
        </w:rPr>
        <w:t>CUL</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相结合，并通过</w:t>
      </w:r>
      <w:r>
        <w:rPr>
          <w:rFonts w:hint="eastAsia" w:eastAsia="方正中等线简体"/>
        </w:rPr>
        <w:t>MATH</w:t>
      </w:r>
      <w:r>
        <w:rPr>
          <w:rFonts w:hint="eastAsia" w:ascii="方正中等线简体" w:eastAsia="方正中等线简体" w:hAnsiTheme="minorHAnsi"/>
        </w:rPr>
        <w:t>结构域中特定的氨基酸位点聚合底物蛋白，在蛋白质泛素化和降解中起重要作用。</w:t>
      </w:r>
      <w:r>
        <w:rPr>
          <w:rFonts w:hint="eastAsia" w:eastAsia="方正中等线简体"/>
        </w:rPr>
        <w:t>CUL</w:t>
      </w:r>
      <w:r>
        <w:rPr>
          <w:rFonts w:hint="eastAsia" w:ascii="方正中等线简体" w:eastAsia="方正中等线简体" w:hAnsiTheme="minorHAnsi"/>
        </w:rPr>
        <w:t>/</w:t>
      </w:r>
      <w:r>
        <w:rPr>
          <w:rFonts w:hint="eastAsia" w:eastAsia="方正中等线简体"/>
        </w:rPr>
        <w:t>SPOP</w:t>
      </w:r>
      <w:r>
        <w:rPr>
          <w:rFonts w:hint="eastAsia" w:ascii="方正中等线简体" w:eastAsia="方正中等线简体" w:hAnsiTheme="minorHAnsi"/>
        </w:rPr>
        <w:t>复合体可以结合和泛素化降解多种含有</w:t>
      </w:r>
      <w:r>
        <w:rPr>
          <w:rFonts w:hint="eastAsia" w:eastAsia="方正中等线简体"/>
        </w:rPr>
        <w:t>SBC</w:t>
      </w:r>
      <w:r>
        <w:rPr>
          <w:rFonts w:hint="eastAsia" w:ascii="方正中等线简体" w:eastAsia="方正中等线简体" w:hAnsiTheme="minorHAnsi"/>
        </w:rPr>
        <w:t>(</w:t>
      </w:r>
      <w:r>
        <w:rPr>
          <w:rFonts w:hint="eastAsia" w:eastAsia="方正中等线简体"/>
        </w:rPr>
        <w:t>SPOP</w:t>
      </w:r>
      <w:r>
        <w:rPr>
          <w:rFonts w:hint="eastAsia" w:ascii="方正中等线简体" w:eastAsia="方正中等线简体" w:hAnsiTheme="minorHAnsi"/>
        </w:rPr>
        <w:t>-</w:t>
      </w:r>
      <w:r>
        <w:rPr>
          <w:rFonts w:hint="eastAsia" w:eastAsia="方正中等线简体"/>
        </w:rPr>
        <w:t>binding</w:t>
      </w:r>
      <w:r>
        <w:rPr>
          <w:rFonts w:hint="eastAsia" w:ascii="方正中等线简体" w:eastAsia="方正中等线简体" w:hAnsiTheme="minorHAnsi"/>
        </w:rPr>
        <w:t xml:space="preserve"> </w:t>
      </w:r>
      <w:r>
        <w:rPr>
          <w:rFonts w:hint="eastAsia" w:eastAsia="方正中等线简体"/>
        </w:rPr>
        <w:t>consensus</w:t>
      </w:r>
      <w:r>
        <w:rPr>
          <w:rFonts w:hint="eastAsia" w:ascii="方正中等线简体" w:eastAsia="方正中等线简体" w:hAnsiTheme="minorHAnsi"/>
        </w:rPr>
        <w:t xml:space="preserve"> </w:t>
      </w:r>
      <w:r>
        <w:rPr>
          <w:rFonts w:hint="eastAsia" w:eastAsia="方正中等线简体"/>
        </w:rPr>
        <w:t>motif</w:t>
      </w:r>
      <w:r>
        <w:rPr>
          <w:rFonts w:hint="eastAsia" w:ascii="方正中等线简体" w:eastAsia="方正中等线简体" w:hAnsiTheme="minorHAnsi"/>
        </w:rPr>
        <w:t>，</w:t>
      </w:r>
      <w:r>
        <w:rPr>
          <w:rFonts w:hint="eastAsia" w:eastAsia="方正中等线简体"/>
        </w:rPr>
        <w:t>SBC</w:t>
      </w:r>
      <w:r>
        <w:rPr>
          <w:rFonts w:hint="eastAsia" w:ascii="方正中等线简体" w:eastAsia="方正中等线简体" w:hAnsiTheme="minorHAnsi"/>
        </w:rPr>
        <w:t xml:space="preserve"> </w:t>
      </w:r>
      <w:r>
        <w:rPr>
          <w:rFonts w:hint="eastAsia" w:eastAsia="方正中等线简体"/>
        </w:rPr>
        <w:t>motif</w:t>
      </w:r>
      <w:r>
        <w:rPr>
          <w:rFonts w:hint="eastAsia" w:ascii="方正中等线简体" w:eastAsia="方正中等线简体" w:hAnsiTheme="minorHAnsi"/>
        </w:rPr>
        <w:t xml:space="preserve">)域的底物蛋白，包括凋亡域相关蛋白( </w:t>
      </w:r>
      <w:r>
        <w:rPr>
          <w:rFonts w:hint="eastAsia" w:eastAsia="方正中等线简体"/>
        </w:rPr>
        <w:t>death</w:t>
      </w:r>
      <w:r>
        <w:rPr>
          <w:rFonts w:hint="eastAsia" w:ascii="方正中等线简体" w:eastAsia="方正中等线简体" w:hAnsiTheme="minorHAnsi"/>
        </w:rPr>
        <w:t xml:space="preserve"> </w:t>
      </w:r>
      <w:r>
        <w:rPr>
          <w:rFonts w:hint="eastAsia" w:eastAsia="方正中等线简体"/>
        </w:rPr>
        <w:t>domain</w:t>
      </w:r>
      <w:r>
        <w:rPr>
          <w:rFonts w:hint="eastAsia" w:ascii="方正中等线简体" w:eastAsia="方正中等线简体" w:hAnsiTheme="minorHAnsi"/>
        </w:rPr>
        <w:t>-</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pro</w:t>
      </w:r>
      <w:r>
        <w:rPr>
          <w:rFonts w:hint="eastAsia" w:ascii="方正中等线简体" w:eastAsia="方正中等线简体" w:hAnsiTheme="minorHAnsi"/>
        </w:rPr>
        <w:t>-</w:t>
      </w:r>
      <w:r>
        <w:rPr>
          <w:rFonts w:hint="eastAsia" w:eastAsia="方正中等线简体"/>
        </w:rPr>
        <w:t>tein</w:t>
      </w:r>
      <w:r>
        <w:rPr>
          <w:rFonts w:hint="eastAsia" w:ascii="方正中等线简体" w:eastAsia="方正中等线简体" w:hAnsiTheme="minorHAnsi"/>
        </w:rPr>
        <w:t>，</w:t>
      </w:r>
      <w:r>
        <w:rPr>
          <w:rFonts w:hint="eastAsia" w:eastAsia="方正中等线简体"/>
        </w:rPr>
        <w:t>Daxx</w:t>
      </w:r>
      <w:r>
        <w:rPr>
          <w:rFonts w:hint="eastAsia" w:ascii="方正中等线简体" w:eastAsia="方正中等线简体" w:hAnsiTheme="minorHAnsi"/>
        </w:rPr>
        <w:t>)、乳腺癌转移抑制因子</w:t>
      </w:r>
      <w:r>
        <w:rPr>
          <w:rFonts w:hint="eastAsia" w:eastAsia="方正中等线简体"/>
        </w:rPr>
        <w:t>1</w:t>
      </w:r>
      <w:r>
        <w:rPr>
          <w:rFonts w:hint="eastAsia" w:ascii="方正中等线简体" w:eastAsia="方正中等线简体" w:hAnsiTheme="minorHAnsi"/>
        </w:rPr>
        <w:t xml:space="preserve">( </w:t>
      </w:r>
      <w:r>
        <w:rPr>
          <w:rFonts w:hint="eastAsia" w:eastAsia="方正中等线简体"/>
        </w:rPr>
        <w:t>breast</w:t>
      </w:r>
      <w:r>
        <w:rPr>
          <w:rFonts w:hint="eastAsia" w:ascii="方正中等线简体" w:eastAsia="方正中等线简体" w:hAnsiTheme="minorHAnsi"/>
        </w:rPr>
        <w:t xml:space="preserve"> </w:t>
      </w:r>
      <w:r>
        <w:rPr>
          <w:rFonts w:hint="eastAsia" w:eastAsia="方正中等线简体"/>
        </w:rPr>
        <w:t>cancermetastasis</w:t>
      </w:r>
      <w:r>
        <w:rPr>
          <w:rFonts w:hint="eastAsia" w:ascii="方正中等线简体" w:eastAsia="方正中等线简体" w:hAnsiTheme="minorHAnsi"/>
        </w:rPr>
        <w:t xml:space="preserve"> </w:t>
      </w:r>
      <w:r>
        <w:rPr>
          <w:rFonts w:hint="eastAsia" w:eastAsia="方正中等线简体"/>
        </w:rPr>
        <w:t>suppressor</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w:t>
      </w:r>
      <w:r>
        <w:rPr>
          <w:rFonts w:hint="eastAsia" w:eastAsia="方正中等线简体"/>
        </w:rPr>
        <w:t>BRMS1</w:t>
      </w:r>
      <w:r>
        <w:rPr>
          <w:rFonts w:hint="eastAsia" w:ascii="方正中等线简体" w:eastAsia="方正中等线简体" w:hAnsiTheme="minorHAnsi"/>
        </w:rPr>
        <w:t>)、</w:t>
      </w:r>
      <w:r>
        <w:rPr>
          <w:rFonts w:hint="eastAsia" w:eastAsia="方正中等线简体"/>
        </w:rPr>
        <w:t>Hedgehog</w:t>
      </w:r>
      <w:r>
        <w:rPr>
          <w:rFonts w:hint="eastAsia" w:ascii="方正中等线简体" w:eastAsia="方正中等线简体" w:hAnsiTheme="minorHAnsi"/>
        </w:rPr>
        <w:t>信号转录因子胶质瘤相关癌基因(</w:t>
      </w:r>
      <w:r>
        <w:rPr>
          <w:rFonts w:hint="eastAsia" w:eastAsia="方正中等线简体"/>
        </w:rPr>
        <w:t>glioma</w:t>
      </w:r>
      <w:r>
        <w:rPr>
          <w:rFonts w:hint="eastAsia" w:ascii="方正中等线简体" w:eastAsia="方正中等线简体" w:hAnsiTheme="minorHAnsi"/>
        </w:rPr>
        <w:t>-</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onco</w:t>
      </w:r>
      <w:r>
        <w:rPr>
          <w:rFonts w:hint="eastAsia" w:ascii="方正中等线简体" w:eastAsia="方正中等线简体" w:hAnsiTheme="minorHAnsi"/>
        </w:rPr>
        <w:t>-</w:t>
      </w:r>
      <w:r>
        <w:rPr>
          <w:rFonts w:hint="eastAsia" w:eastAsia="方正中等线简体"/>
        </w:rPr>
        <w:t>gene</w:t>
      </w:r>
      <w:r>
        <w:rPr>
          <w:rFonts w:hint="eastAsia" w:ascii="方正中等线简体" w:eastAsia="方正中等线简体" w:hAnsiTheme="minorHAnsi"/>
        </w:rPr>
        <w:t xml:space="preserve"> </w:t>
      </w:r>
      <w:r>
        <w:rPr>
          <w:rFonts w:hint="eastAsia" w:eastAsia="方正中等线简体"/>
        </w:rPr>
        <w:t>2</w:t>
      </w:r>
      <w:r>
        <w:rPr>
          <w:rFonts w:hint="eastAsia" w:ascii="方正中等线简体" w:eastAsia="方正中等线简体" w:hAnsiTheme="minorHAnsi"/>
        </w:rPr>
        <w:t>，</w:t>
      </w:r>
      <w:r>
        <w:rPr>
          <w:rFonts w:hint="eastAsia" w:eastAsia="方正中等线简体"/>
        </w:rPr>
        <w:t>Gli2</w:t>
      </w:r>
      <w:r>
        <w:rPr>
          <w:rFonts w:hint="eastAsia" w:ascii="方正中等线简体" w:eastAsia="方正中等线简体" w:hAnsiTheme="minorHAnsi"/>
        </w:rPr>
        <w:t>)和</w:t>
      </w:r>
      <w:r>
        <w:rPr>
          <w:rFonts w:hint="eastAsia" w:eastAsia="方正中等线简体"/>
        </w:rPr>
        <w:t>Gli3</w:t>
      </w:r>
      <w:r>
        <w:rPr>
          <w:rFonts w:hint="eastAsia" w:ascii="方正中等线简体" w:eastAsia="方正中等线简体" w:hAnsiTheme="minorHAnsi"/>
        </w:rPr>
        <w:t>、</w:t>
      </w:r>
      <w:r>
        <w:rPr>
          <w:rFonts w:hint="eastAsia" w:eastAsia="方正中等线简体"/>
        </w:rPr>
        <w:t>p160</w:t>
      </w:r>
      <w:r>
        <w:rPr>
          <w:rFonts w:hint="eastAsia" w:ascii="方正中等线简体" w:eastAsia="方正中等线简体" w:hAnsiTheme="minorHAnsi"/>
        </w:rPr>
        <w:t>类固醇受体共激活因子-</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steroid</w:t>
      </w:r>
      <w:r>
        <w:rPr>
          <w:rFonts w:hint="eastAsia" w:ascii="方正中等线简体" w:eastAsia="方正中等线简体" w:hAnsiTheme="minorHAnsi"/>
        </w:rPr>
        <w:t xml:space="preserve"> </w:t>
      </w:r>
      <w:r>
        <w:rPr>
          <w:rFonts w:hint="eastAsia" w:eastAsia="方正中等线简体"/>
        </w:rPr>
        <w:t>receptor</w:t>
      </w:r>
      <w:r>
        <w:rPr>
          <w:rFonts w:hint="eastAsia" w:ascii="方正中等线简体" w:eastAsia="方正中等线简体" w:hAnsiTheme="minorHAnsi"/>
        </w:rPr>
        <w:t xml:space="preserve"> </w:t>
      </w:r>
      <w:r>
        <w:rPr>
          <w:rFonts w:hint="eastAsia" w:eastAsia="方正中等线简体"/>
        </w:rPr>
        <w:t>coactivator</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w:t>
      </w:r>
      <w:r>
        <w:rPr>
          <w:rFonts w:hint="eastAsia" w:eastAsia="方正中等线简体"/>
        </w:rPr>
        <w:t>SRC</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 xml:space="preserve">)、雄激素受体( </w:t>
      </w:r>
      <w:r>
        <w:rPr>
          <w:rFonts w:hint="eastAsia" w:eastAsia="方正中等线简体"/>
        </w:rPr>
        <w:t>androgen</w:t>
      </w:r>
      <w:r>
        <w:rPr>
          <w:rFonts w:hint="eastAsia" w:ascii="方正中等线简体" w:eastAsia="方正中等线简体" w:hAnsiTheme="minorHAnsi"/>
        </w:rPr>
        <w:t xml:space="preserve"> </w:t>
      </w:r>
      <w:r>
        <w:rPr>
          <w:rFonts w:hint="eastAsia" w:eastAsia="方正中等线简体"/>
        </w:rPr>
        <w:t>receptor</w:t>
      </w:r>
      <w:r>
        <w:rPr>
          <w:rFonts w:hint="eastAsia" w:ascii="方正中等线简体" w:eastAsia="方正中等线简体" w:hAnsiTheme="minorHAnsi"/>
        </w:rPr>
        <w:t>，</w:t>
      </w:r>
      <w:r>
        <w:rPr>
          <w:rFonts w:hint="eastAsia" w:eastAsia="方正中等线简体"/>
        </w:rPr>
        <w:t>AR</w:t>
      </w:r>
      <w:r>
        <w:rPr>
          <w:rFonts w:hint="eastAsia" w:ascii="方正中等线简体" w:eastAsia="方正中等线简体" w:hAnsiTheme="minorHAnsi"/>
        </w:rPr>
        <w:t xml:space="preserve">)以及野生型 </w:t>
      </w:r>
      <w:r>
        <w:rPr>
          <w:rFonts w:hint="eastAsia" w:eastAsia="方正中等线简体"/>
        </w:rPr>
        <w:t>ETS</w:t>
      </w:r>
      <w:r>
        <w:rPr>
          <w:rFonts w:hint="eastAsia" w:ascii="方正中等线简体" w:eastAsia="方正中等线简体" w:hAnsiTheme="minorHAnsi"/>
        </w:rPr>
        <w:t xml:space="preserve">相关基因( </w:t>
      </w:r>
      <w:r>
        <w:rPr>
          <w:rFonts w:hint="eastAsia" w:eastAsia="方正中等线简体"/>
        </w:rPr>
        <w:t>ETS</w:t>
      </w:r>
      <w:r>
        <w:rPr>
          <w:rFonts w:hint="eastAsia" w:ascii="方正中等线简体" w:eastAsia="方正中等线简体" w:hAnsiTheme="minorHAnsi"/>
        </w:rPr>
        <w:t>-</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gene</w:t>
      </w:r>
      <w:r>
        <w:rPr>
          <w:rFonts w:hint="eastAsia" w:ascii="方正中等线简体" w:eastAsia="方正中等线简体" w:hAnsiTheme="minorHAnsi"/>
        </w:rPr>
        <w:t>，</w:t>
      </w:r>
      <w:r>
        <w:rPr>
          <w:rFonts w:hint="eastAsia" w:eastAsia="方正中等线简体"/>
        </w:rPr>
        <w:t>ERG</w:t>
      </w:r>
      <w:r>
        <w:rPr>
          <w:rFonts w:hint="eastAsia" w:ascii="方正中等线简体" w:eastAsia="方正中等线简体" w:hAnsiTheme="minorHAnsi"/>
        </w:rPr>
        <w:t>)等，从而起到抑制肿瘤的作用。</w:t>
      </w:r>
      <w:r>
        <w:rPr>
          <w:rFonts w:hint="eastAsia" w:eastAsia="方正中等线简体"/>
        </w:rPr>
        <w:t>SPOP</w:t>
      </w:r>
      <w:r>
        <w:rPr>
          <w:rFonts w:hint="eastAsia" w:ascii="方正中等线简体" w:eastAsia="方正中等线简体" w:hAnsiTheme="minorHAnsi"/>
        </w:rPr>
        <w:t>在前列腺癌中的突变率约为</w:t>
      </w:r>
      <w:r>
        <w:rPr>
          <w:rFonts w:hint="eastAsia" w:eastAsia="方正中等线简体"/>
        </w:rPr>
        <w:t>4</w:t>
      </w:r>
      <w:r>
        <w:rPr>
          <w:rFonts w:hint="eastAsia" w:ascii="方正中等线简体" w:eastAsia="方正中等线简体" w:hAnsiTheme="minorHAnsi"/>
        </w:rPr>
        <w:t>.</w:t>
      </w:r>
      <w:r>
        <w:rPr>
          <w:rFonts w:hint="eastAsia" w:eastAsia="方正中等线简体"/>
        </w:rPr>
        <w:t>6</w:t>
      </w:r>
      <w:r>
        <w:rPr>
          <w:rFonts w:hint="eastAsia" w:ascii="方正中等线简体" w:eastAsia="方正中等线简体" w:hAnsiTheme="minorHAnsi"/>
        </w:rPr>
        <w:t>%-</w:t>
      </w:r>
      <w:r>
        <w:rPr>
          <w:rFonts w:hint="eastAsia" w:eastAsia="方正中等线简体"/>
        </w:rPr>
        <w:t>14</w:t>
      </w:r>
      <w:r>
        <w:rPr>
          <w:rFonts w:hint="eastAsia" w:ascii="方正中等线简体" w:eastAsia="方正中等线简体" w:hAnsiTheme="minorHAnsi"/>
        </w:rPr>
        <w:t>.</w:t>
      </w:r>
      <w:r>
        <w:rPr>
          <w:rFonts w:hint="eastAsia" w:eastAsia="方正中等线简体"/>
        </w:rPr>
        <w:t>4</w:t>
      </w:r>
      <w:r>
        <w:rPr>
          <w:rFonts w:hint="eastAsia" w:ascii="方正中等线简体" w:eastAsia="方正中等线简体" w:hAnsiTheme="minorHAnsi"/>
        </w:rPr>
        <w:t>%，突变集中在</w:t>
      </w:r>
      <w:r>
        <w:rPr>
          <w:rFonts w:hint="eastAsia" w:eastAsia="方正中等线简体"/>
        </w:rPr>
        <w:t>MATH</w:t>
      </w:r>
      <w:r>
        <w:rPr>
          <w:rFonts w:hint="eastAsia" w:ascii="方正中等线简体" w:eastAsia="方正中等线简体" w:hAnsiTheme="minorHAnsi"/>
        </w:rPr>
        <w:t>区，</w:t>
      </w:r>
      <w:r>
        <w:rPr>
          <w:rFonts w:hint="eastAsia" w:eastAsia="方正中等线简体"/>
        </w:rPr>
        <w:t>F133</w:t>
      </w:r>
      <w:r>
        <w:rPr>
          <w:rFonts w:hint="eastAsia" w:ascii="方正中等线简体" w:eastAsia="方正中等线简体" w:hAnsiTheme="minorHAnsi"/>
        </w:rPr>
        <w:t>是最常见的突变位点。</w:t>
      </w:r>
      <w:r>
        <w:rPr>
          <w:rFonts w:hint="eastAsia" w:eastAsia="方正中等线简体"/>
        </w:rPr>
        <w:t>SPOP</w:t>
      </w:r>
      <w:r>
        <w:rPr>
          <w:rFonts w:hint="eastAsia" w:ascii="方正中等线简体" w:eastAsia="方正中等线简体" w:hAnsiTheme="minorHAnsi"/>
        </w:rPr>
        <w:t>也和肾癌、子宫内膜癌、肺癌、胃癌等相关。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TAF1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TATA</w:t>
      </w:r>
      <w:r>
        <w:rPr>
          <w:rFonts w:hint="eastAsia" w:ascii="方正中等线简体" w:eastAsia="方正中等线简体" w:hAnsiTheme="minorHAnsi"/>
        </w:rPr>
        <w:t>盒结合蛋白相关因子</w:t>
      </w:r>
      <w:r>
        <w:rPr>
          <w:rFonts w:hint="eastAsia" w:eastAsia="方正中等线简体"/>
        </w:rPr>
        <w:t>1</w:t>
      </w:r>
      <w:r>
        <w:rPr>
          <w:rFonts w:hint="eastAsia" w:ascii="方正中等线简体" w:eastAsia="方正中等线简体" w:hAnsiTheme="minorHAnsi"/>
        </w:rPr>
        <w:t>（</w:t>
      </w:r>
      <w:r>
        <w:rPr>
          <w:rFonts w:hint="eastAsia" w:eastAsia="方正中等线简体"/>
        </w:rPr>
        <w:t>TATA</w:t>
      </w:r>
      <w:r>
        <w:rPr>
          <w:rFonts w:hint="eastAsia" w:ascii="方正中等线简体" w:eastAsia="方正中等线简体" w:hAnsiTheme="minorHAnsi"/>
        </w:rPr>
        <w:t>-</w:t>
      </w:r>
      <w:r>
        <w:rPr>
          <w:rFonts w:hint="eastAsia" w:eastAsia="方正中等线简体"/>
        </w:rPr>
        <w:t>Box</w:t>
      </w:r>
      <w:r>
        <w:rPr>
          <w:rFonts w:hint="eastAsia" w:ascii="方正中等线简体" w:eastAsia="方正中等线简体" w:hAnsiTheme="minorHAnsi"/>
        </w:rPr>
        <w:t xml:space="preserve"> </w:t>
      </w:r>
      <w:r>
        <w:rPr>
          <w:rFonts w:hint="eastAsia" w:eastAsia="方正中等线简体"/>
        </w:rPr>
        <w:t>Binding</w:t>
      </w:r>
      <w:r>
        <w:rPr>
          <w:rFonts w:hint="eastAsia" w:ascii="方正中等线简体" w:eastAsia="方正中等线简体" w:hAnsiTheme="minorHAnsi"/>
        </w:rPr>
        <w:t xml:space="preserve"> </w:t>
      </w:r>
      <w:r>
        <w:rPr>
          <w:rFonts w:hint="eastAsia" w:eastAsia="方正中等线简体"/>
        </w:rPr>
        <w:t>Protein</w:t>
      </w:r>
      <w:r>
        <w:rPr>
          <w:rFonts w:hint="eastAsia" w:ascii="方正中等线简体" w:eastAsia="方正中等线简体" w:hAnsiTheme="minorHAnsi"/>
        </w:rPr>
        <w:t xml:space="preserve"> </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）是</w:t>
      </w:r>
      <w:r>
        <w:rPr>
          <w:rFonts w:hint="eastAsia" w:eastAsia="方正中等线简体"/>
        </w:rPr>
        <w:t>TAFs</w:t>
      </w:r>
      <w:r>
        <w:rPr>
          <w:rFonts w:hint="eastAsia" w:ascii="方正中等线简体" w:eastAsia="方正中等线简体" w:hAnsiTheme="minorHAnsi"/>
        </w:rPr>
        <w:t>（</w:t>
      </w:r>
      <w:r>
        <w:rPr>
          <w:rFonts w:hint="eastAsia" w:eastAsia="方正中等线简体"/>
        </w:rPr>
        <w:t>TBP</w:t>
      </w:r>
      <w:r>
        <w:rPr>
          <w:rFonts w:hint="eastAsia" w:ascii="方正中等线简体" w:eastAsia="方正中等线简体" w:hAnsiTheme="minorHAnsi"/>
        </w:rPr>
        <w:t xml:space="preserve"> </w:t>
      </w:r>
      <w:r>
        <w:rPr>
          <w:rFonts w:hint="eastAsia" w:eastAsia="方正中等线简体"/>
        </w:rPr>
        <w:t>associated</w:t>
      </w:r>
      <w:r>
        <w:rPr>
          <w:rFonts w:hint="eastAsia" w:ascii="方正中等线简体" w:eastAsia="方正中等线简体" w:hAnsiTheme="minorHAnsi"/>
        </w:rPr>
        <w:t xml:space="preserve"> </w:t>
      </w:r>
      <w:r>
        <w:rPr>
          <w:rFonts w:hint="eastAsia" w:eastAsia="方正中等线简体"/>
        </w:rPr>
        <w:t>facters</w:t>
      </w:r>
      <w:r>
        <w:rPr>
          <w:rFonts w:hint="eastAsia" w:ascii="方正中等线简体" w:eastAsia="方正中等线简体" w:hAnsiTheme="minorHAnsi"/>
        </w:rPr>
        <w:t>）家族成员，位于人染色体</w:t>
      </w:r>
      <w:r>
        <w:rPr>
          <w:rFonts w:hint="eastAsia" w:eastAsia="方正中等线简体"/>
        </w:rPr>
        <w:t>Xq13</w:t>
      </w:r>
      <w:r>
        <w:rPr>
          <w:rFonts w:hint="eastAsia" w:ascii="方正中等线简体" w:eastAsia="方正中等线简体" w:hAnsiTheme="minorHAnsi"/>
        </w:rPr>
        <w:t>.</w:t>
      </w:r>
      <w:r>
        <w:rPr>
          <w:rFonts w:hint="eastAsia" w:eastAsia="方正中等线简体"/>
        </w:rPr>
        <w:t>1</w:t>
      </w:r>
      <w:r>
        <w:rPr>
          <w:rFonts w:hint="eastAsia" w:ascii="方正中等线简体" w:eastAsia="方正中等线简体" w:hAnsiTheme="minorHAnsi"/>
        </w:rPr>
        <w:t>。转录因子复合物</w:t>
      </w:r>
      <w:r>
        <w:rPr>
          <w:rFonts w:hint="eastAsia" w:eastAsia="方正中等线简体"/>
        </w:rPr>
        <w:t>TFIID</w:t>
      </w:r>
      <w:r>
        <w:rPr>
          <w:rFonts w:hint="eastAsia" w:ascii="方正中等线简体" w:eastAsia="方正中等线简体" w:hAnsiTheme="minorHAnsi"/>
        </w:rPr>
        <w:t>能够特异性识别基因启动子序列，</w:t>
      </w:r>
      <w:r>
        <w:rPr>
          <w:rFonts w:hint="eastAsia" w:eastAsia="方正中等线简体"/>
        </w:rPr>
        <w:t>TAF1</w:t>
      </w:r>
      <w:r>
        <w:rPr>
          <w:rFonts w:hint="eastAsia" w:ascii="方正中等线简体" w:eastAsia="方正中等线简体" w:hAnsiTheme="minorHAnsi"/>
        </w:rPr>
        <w:t>蛋白是</w:t>
      </w:r>
      <w:r>
        <w:rPr>
          <w:rFonts w:hint="eastAsia" w:eastAsia="方正中等线简体"/>
        </w:rPr>
        <w:t>TFIID</w:t>
      </w:r>
      <w:r>
        <w:rPr>
          <w:rFonts w:hint="eastAsia" w:ascii="方正中等线简体" w:eastAsia="方正中等线简体" w:hAnsiTheme="minorHAnsi"/>
        </w:rPr>
        <w:t>的最大亚基。</w:t>
      </w:r>
      <w:r>
        <w:rPr>
          <w:rFonts w:hint="eastAsia" w:eastAsia="方正中等线简体"/>
        </w:rPr>
        <w:t>TAF1</w:t>
      </w:r>
      <w:r>
        <w:rPr>
          <w:rFonts w:hint="eastAsia" w:ascii="方正中等线简体" w:eastAsia="方正中等线简体" w:hAnsiTheme="minorHAnsi"/>
        </w:rPr>
        <w:t>包含氨基末端激酶结构域（</w:t>
      </w:r>
      <w:r>
        <w:rPr>
          <w:rFonts w:hint="eastAsia" w:eastAsia="方正中等线简体"/>
        </w:rPr>
        <w:t>NTK</w:t>
      </w:r>
      <w:r>
        <w:rPr>
          <w:rFonts w:hint="eastAsia" w:ascii="方正中等线简体" w:eastAsia="方正中等线简体" w:hAnsiTheme="minorHAnsi"/>
        </w:rPr>
        <w:t>）,羧基末端激酶结构域（</w:t>
      </w:r>
      <w:r>
        <w:rPr>
          <w:rFonts w:hint="eastAsia" w:eastAsia="方正中等线简体"/>
        </w:rPr>
        <w:t>CTK</w:t>
      </w:r>
      <w:r>
        <w:rPr>
          <w:rFonts w:hint="eastAsia" w:ascii="方正中等线简体" w:eastAsia="方正中等线简体" w:hAnsiTheme="minorHAnsi"/>
        </w:rPr>
        <w:t>）,组蛋白乙酰转移酶结构域（</w:t>
      </w:r>
      <w:r>
        <w:rPr>
          <w:rFonts w:hint="eastAsia" w:eastAsia="方正中等线简体"/>
        </w:rPr>
        <w:t>HAT</w:t>
      </w:r>
      <w:r>
        <w:rPr>
          <w:rFonts w:hint="eastAsia" w:ascii="方正中等线简体" w:eastAsia="方正中等线简体" w:hAnsiTheme="minorHAnsi"/>
        </w:rPr>
        <w:t>）,泛素激活/连接结构域(</w:t>
      </w:r>
      <w:r>
        <w:rPr>
          <w:rFonts w:hint="eastAsia" w:eastAsia="方正中等线简体"/>
        </w:rPr>
        <w:t>E1</w:t>
      </w:r>
      <w:r>
        <w:rPr>
          <w:rFonts w:hint="eastAsia" w:ascii="方正中等线简体" w:eastAsia="方正中等线简体" w:hAnsiTheme="minorHAnsi"/>
        </w:rPr>
        <w:t>/</w:t>
      </w:r>
      <w:r>
        <w:rPr>
          <w:rFonts w:hint="eastAsia" w:eastAsia="方正中等线简体"/>
        </w:rPr>
        <w:t>E2</w:t>
      </w:r>
      <w:r>
        <w:rPr>
          <w:rFonts w:hint="eastAsia" w:ascii="方正中等线简体" w:eastAsia="方正中等线简体" w:hAnsiTheme="minorHAnsi"/>
        </w:rPr>
        <w:t>),</w:t>
      </w:r>
      <w:r>
        <w:rPr>
          <w:rFonts w:hint="eastAsia" w:eastAsia="方正中等线简体"/>
        </w:rPr>
        <w:t>Bromodomains</w:t>
      </w:r>
      <w:r>
        <w:rPr>
          <w:rFonts w:hint="eastAsia" w:ascii="方正中等线简体" w:eastAsia="方正中等线简体" w:hAnsiTheme="minorHAnsi"/>
        </w:rPr>
        <w:t>(</w:t>
      </w:r>
      <w:r>
        <w:rPr>
          <w:rFonts w:hint="eastAsia" w:eastAsia="方正中等线简体"/>
        </w:rPr>
        <w:t>Bm</w:t>
      </w:r>
      <w:r>
        <w:rPr>
          <w:rFonts w:hint="eastAsia" w:ascii="方正中等线简体" w:eastAsia="方正中等线简体" w:hAnsiTheme="minorHAnsi"/>
        </w:rPr>
        <w:t>)结构域。</w:t>
      </w:r>
      <w:r>
        <w:rPr>
          <w:rFonts w:hint="eastAsia" w:eastAsia="方正中等线简体"/>
        </w:rPr>
        <w:t>NTK</w:t>
      </w:r>
      <w:r>
        <w:rPr>
          <w:rFonts w:hint="eastAsia" w:ascii="方正中等线简体" w:eastAsia="方正中等线简体" w:hAnsiTheme="minorHAnsi"/>
        </w:rPr>
        <w:t>和</w:t>
      </w:r>
      <w:r>
        <w:rPr>
          <w:rFonts w:hint="eastAsia" w:eastAsia="方正中等线简体"/>
        </w:rPr>
        <w:t>CTK</w:t>
      </w:r>
      <w:r>
        <w:rPr>
          <w:rFonts w:hint="eastAsia" w:ascii="方正中等线简体" w:eastAsia="方正中等线简体" w:hAnsiTheme="minorHAnsi"/>
        </w:rPr>
        <w:t>具有自身磷酸化活性和磷酸根转移活性。</w:t>
      </w:r>
      <w:r>
        <w:rPr>
          <w:rFonts w:hint="eastAsia" w:eastAsia="方正中等线简体"/>
        </w:rPr>
        <w:t>TAF1</w:t>
      </w:r>
      <w:r>
        <w:rPr>
          <w:rFonts w:hint="eastAsia" w:ascii="方正中等线简体" w:eastAsia="方正中等线简体" w:hAnsiTheme="minorHAnsi"/>
        </w:rPr>
        <w:t>能够把</w:t>
      </w:r>
      <w:r>
        <w:rPr>
          <w:rFonts w:hint="eastAsia" w:eastAsia="方正中等线简体"/>
        </w:rPr>
        <w:t>ATP</w:t>
      </w:r>
      <w:r>
        <w:rPr>
          <w:rFonts w:hint="eastAsia" w:ascii="方正中等线简体" w:eastAsia="方正中等线简体" w:hAnsiTheme="minorHAnsi"/>
        </w:rPr>
        <w:t>分解产生的磷酸根转移到</w:t>
      </w:r>
      <w:r>
        <w:rPr>
          <w:rFonts w:hint="eastAsia" w:eastAsia="方正中等线简体"/>
        </w:rPr>
        <w:t>TFIIF</w:t>
      </w:r>
      <w:r>
        <w:rPr>
          <w:rFonts w:hint="eastAsia" w:ascii="方正中等线简体" w:eastAsia="方正中等线简体" w:hAnsiTheme="minorHAnsi"/>
        </w:rPr>
        <w:t>，磷酸化</w:t>
      </w:r>
      <w:r>
        <w:rPr>
          <w:rFonts w:hint="eastAsia" w:eastAsia="方正中等线简体"/>
        </w:rPr>
        <w:t>TFIIF</w:t>
      </w:r>
      <w:r>
        <w:rPr>
          <w:rFonts w:hint="eastAsia" w:ascii="方正中等线简体" w:eastAsia="方正中等线简体" w:hAnsiTheme="minorHAnsi"/>
        </w:rPr>
        <w:t>，进而影响与</w:t>
      </w:r>
      <w:r>
        <w:rPr>
          <w:rFonts w:hint="eastAsia" w:eastAsia="方正中等线简体"/>
        </w:rPr>
        <w:t>TFII</w:t>
      </w:r>
      <w:r>
        <w:rPr>
          <w:rFonts w:hint="eastAsia" w:ascii="方正中等线简体" w:eastAsia="方正中等线简体" w:hAnsiTheme="minorHAnsi"/>
        </w:rPr>
        <w:t>结合的</w:t>
      </w:r>
      <w:r>
        <w:rPr>
          <w:rFonts w:hint="eastAsia" w:eastAsia="方正中等线简体"/>
        </w:rPr>
        <w:t>RNA</w:t>
      </w:r>
      <w:r>
        <w:rPr>
          <w:rFonts w:hint="eastAsia" w:ascii="方正中等线简体" w:eastAsia="方正中等线简体" w:hAnsiTheme="minorHAnsi"/>
        </w:rPr>
        <w:t>聚合酶。</w:t>
      </w:r>
      <w:r>
        <w:rPr>
          <w:rFonts w:hint="eastAsia" w:eastAsia="方正中等线简体"/>
        </w:rPr>
        <w:t>TAF1</w:t>
      </w:r>
      <w:r>
        <w:rPr>
          <w:rFonts w:hint="eastAsia" w:ascii="方正中等线简体" w:eastAsia="方正中等线简体" w:hAnsiTheme="minorHAnsi"/>
        </w:rPr>
        <w:t>基因突变与肌张力障碍-帕金森综合征（</w:t>
      </w:r>
      <w:r>
        <w:rPr>
          <w:rFonts w:hint="eastAsia" w:eastAsia="方正中等线简体"/>
        </w:rPr>
        <w:t>Dystonia</w:t>
      </w:r>
      <w:r>
        <w:rPr>
          <w:rFonts w:hint="eastAsia" w:ascii="方正中等线简体" w:eastAsia="方正中等线简体" w:hAnsiTheme="minorHAnsi"/>
        </w:rPr>
        <w:t>-</w:t>
      </w:r>
      <w:r>
        <w:rPr>
          <w:rFonts w:hint="eastAsia" w:eastAsia="方正中等线简体"/>
        </w:rPr>
        <w:t>Parkinsonism</w:t>
      </w:r>
      <w:r>
        <w:rPr>
          <w:rFonts w:hint="eastAsia" w:ascii="方正中等线简体" w:eastAsia="方正中等线简体" w:hAnsiTheme="minorHAnsi"/>
        </w:rPr>
        <w:t>）和</w:t>
      </w:r>
      <w:r>
        <w:rPr>
          <w:rFonts w:hint="eastAsia" w:eastAsia="方正中等线简体"/>
        </w:rPr>
        <w:t>X</w:t>
      </w:r>
      <w:r>
        <w:rPr>
          <w:rFonts w:hint="eastAsia" w:ascii="方正中等线简体" w:eastAsia="方正中等线简体" w:hAnsiTheme="minorHAnsi"/>
        </w:rPr>
        <w:t>连锁智力障碍</w:t>
      </w:r>
      <w:r>
        <w:rPr>
          <w:rFonts w:hint="eastAsia" w:eastAsia="方正中等线简体"/>
        </w:rPr>
        <w:t>33</w:t>
      </w:r>
      <w:r>
        <w:rPr>
          <w:rFonts w:hint="eastAsia" w:ascii="方正中等线简体" w:eastAsia="方正中等线简体" w:hAnsiTheme="minorHAnsi"/>
        </w:rPr>
        <w:t>（</w:t>
      </w:r>
      <w:r>
        <w:rPr>
          <w:rFonts w:hint="eastAsia" w:eastAsia="方正中等线简体"/>
        </w:rPr>
        <w:t>X</w:t>
      </w:r>
      <w:r>
        <w:rPr>
          <w:rFonts w:hint="eastAsia" w:ascii="方正中等线简体" w:eastAsia="方正中等线简体" w:hAnsiTheme="minorHAnsi"/>
        </w:rPr>
        <w:t>-</w:t>
      </w:r>
      <w:r>
        <w:rPr>
          <w:rFonts w:hint="eastAsia" w:eastAsia="方正中等线简体"/>
        </w:rPr>
        <w:t>linked</w:t>
      </w:r>
      <w:r>
        <w:rPr>
          <w:rFonts w:hint="eastAsia" w:ascii="方正中等线简体" w:eastAsia="方正中等线简体" w:hAnsiTheme="minorHAnsi"/>
        </w:rPr>
        <w:t xml:space="preserve"> </w:t>
      </w:r>
      <w:r>
        <w:rPr>
          <w:rFonts w:hint="eastAsia" w:eastAsia="方正中等线简体"/>
        </w:rPr>
        <w:t>syndromic</w:t>
      </w:r>
      <w:r>
        <w:rPr>
          <w:rFonts w:hint="eastAsia" w:ascii="方正中等线简体" w:eastAsia="方正中等线简体" w:hAnsiTheme="minorHAnsi"/>
        </w:rPr>
        <w:t xml:space="preserve"> </w:t>
      </w:r>
      <w:r>
        <w:rPr>
          <w:rFonts w:hint="eastAsia" w:eastAsia="方正中等线简体"/>
        </w:rPr>
        <w:t>mental</w:t>
      </w:r>
      <w:r>
        <w:rPr>
          <w:rFonts w:hint="eastAsia" w:ascii="方正中等线简体" w:eastAsia="方正中等线简体" w:hAnsiTheme="minorHAnsi"/>
        </w:rPr>
        <w:t xml:space="preserve"> </w:t>
      </w:r>
      <w:r>
        <w:rPr>
          <w:rFonts w:hint="eastAsia" w:eastAsia="方正中等线简体"/>
        </w:rPr>
        <w:t>retardation</w:t>
      </w:r>
      <w:r>
        <w:rPr>
          <w:rFonts w:hint="eastAsia" w:ascii="方正中等线简体" w:eastAsia="方正中等线简体" w:hAnsiTheme="minorHAnsi"/>
        </w:rPr>
        <w:t>-</w:t>
      </w:r>
      <w:r>
        <w:rPr>
          <w:rFonts w:hint="eastAsia" w:eastAsia="方正中等线简体"/>
        </w:rPr>
        <w:t>33</w:t>
      </w:r>
      <w:r>
        <w:rPr>
          <w:rFonts w:hint="eastAsia" w:ascii="方正中等线简体" w:eastAsia="方正中等线简体" w:hAnsiTheme="minorHAnsi"/>
        </w:rPr>
        <w:t>）有关。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TBX3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w:t>
      </w:r>
      <w:r>
        <w:rPr>
          <w:rFonts w:hint="eastAsia" w:ascii="方正中等线简体" w:eastAsia="方正中等线简体" w:hAnsiTheme="minorHAnsi"/>
        </w:rPr>
        <w:t>形盒子基因</w:t>
      </w:r>
      <w:r>
        <w:rPr>
          <w:rFonts w:hint="eastAsia" w:eastAsia="方正中等线简体"/>
        </w:rPr>
        <w:t>3</w:t>
      </w:r>
      <w:r>
        <w:rPr>
          <w:rFonts w:hint="eastAsia" w:ascii="方正中等线简体" w:eastAsia="方正中等线简体" w:hAnsiTheme="minorHAnsi"/>
        </w:rPr>
        <w:t>（</w:t>
      </w:r>
      <w:r>
        <w:rPr>
          <w:rFonts w:hint="eastAsia" w:eastAsia="方正中等线简体"/>
        </w:rPr>
        <w:t>T</w:t>
      </w:r>
      <w:r>
        <w:rPr>
          <w:rFonts w:hint="eastAsia" w:ascii="方正中等线简体" w:eastAsia="方正中等线简体" w:hAnsiTheme="minorHAnsi"/>
        </w:rPr>
        <w:t>-</w:t>
      </w:r>
      <w:r>
        <w:rPr>
          <w:rFonts w:hint="eastAsia" w:eastAsia="方正中等线简体"/>
        </w:rPr>
        <w:t>Box</w:t>
      </w:r>
      <w:r>
        <w:rPr>
          <w:rFonts w:hint="eastAsia" w:ascii="方正中等线简体" w:eastAsia="方正中等线简体" w:hAnsiTheme="minorHAnsi"/>
        </w:rPr>
        <w:t xml:space="preserve"> </w:t>
      </w:r>
      <w:r>
        <w:rPr>
          <w:rFonts w:hint="eastAsia" w:eastAsia="方正中等线简体"/>
        </w:rPr>
        <w:t>3</w:t>
      </w:r>
      <w:r>
        <w:rPr>
          <w:rFonts w:hint="eastAsia" w:ascii="方正中等线简体" w:eastAsia="方正中等线简体" w:hAnsiTheme="minorHAnsi"/>
        </w:rPr>
        <w:t>，</w:t>
      </w:r>
      <w:r>
        <w:rPr>
          <w:rFonts w:hint="eastAsia" w:eastAsia="方正中等线简体"/>
        </w:rPr>
        <w:t>TBX3</w:t>
      </w:r>
      <w:r>
        <w:rPr>
          <w:rFonts w:hint="eastAsia" w:ascii="方正中等线简体" w:eastAsia="方正中等线简体" w:hAnsiTheme="minorHAnsi"/>
        </w:rPr>
        <w:t>）是一个致癌基因，位于人染色体</w:t>
      </w:r>
      <w:r>
        <w:rPr>
          <w:rFonts w:hint="eastAsia" w:eastAsia="方正中等线简体"/>
        </w:rPr>
        <w:t>12q24</w:t>
      </w:r>
      <w:r>
        <w:rPr>
          <w:rFonts w:hint="eastAsia" w:ascii="方正中等线简体" w:eastAsia="方正中等线简体" w:hAnsiTheme="minorHAnsi"/>
        </w:rPr>
        <w:t>.</w:t>
      </w:r>
      <w:r>
        <w:rPr>
          <w:rFonts w:hint="eastAsia" w:eastAsia="方正中等线简体"/>
        </w:rPr>
        <w:t>21</w:t>
      </w:r>
      <w:r>
        <w:rPr>
          <w:rFonts w:hint="eastAsia" w:ascii="方正中等线简体" w:eastAsia="方正中等线简体" w:hAnsiTheme="minorHAnsi"/>
        </w:rPr>
        <w:t>，属于</w:t>
      </w:r>
      <w:r>
        <w:rPr>
          <w:rFonts w:hint="eastAsia" w:eastAsia="方正中等线简体"/>
        </w:rPr>
        <w:t>TBX</w:t>
      </w:r>
      <w:r>
        <w:rPr>
          <w:rFonts w:hint="eastAsia" w:ascii="方正中等线简体" w:eastAsia="方正中等线简体" w:hAnsiTheme="minorHAnsi"/>
        </w:rPr>
        <w:t>（</w:t>
      </w:r>
      <w:r>
        <w:rPr>
          <w:rFonts w:hint="eastAsia" w:eastAsia="方正中等线简体"/>
        </w:rPr>
        <w:t>T</w:t>
      </w:r>
      <w:r>
        <w:rPr>
          <w:rFonts w:hint="eastAsia" w:ascii="方正中等线简体" w:eastAsia="方正中等线简体" w:hAnsiTheme="minorHAnsi"/>
        </w:rPr>
        <w:t>-</w:t>
      </w:r>
      <w:r>
        <w:rPr>
          <w:rFonts w:hint="eastAsia" w:eastAsia="方正中等线简体"/>
        </w:rPr>
        <w:t>box</w:t>
      </w:r>
      <w:r>
        <w:rPr>
          <w:rFonts w:hint="eastAsia" w:ascii="方正中等线简体" w:eastAsia="方正中等线简体" w:hAnsiTheme="minorHAnsi"/>
        </w:rPr>
        <w:t>）基因家族。</w:t>
      </w:r>
      <w:r>
        <w:rPr>
          <w:rFonts w:hint="eastAsia" w:eastAsia="方正中等线简体"/>
        </w:rPr>
        <w:t>TBX3</w:t>
      </w:r>
      <w:r>
        <w:rPr>
          <w:rFonts w:hint="eastAsia" w:ascii="方正中等线简体" w:eastAsia="方正中等线简体" w:hAnsiTheme="minorHAnsi"/>
        </w:rPr>
        <w:t xml:space="preserve"> 基因有两个亚型：</w:t>
      </w:r>
      <w:r>
        <w:rPr>
          <w:rFonts w:hint="eastAsia" w:eastAsia="方正中等线简体"/>
        </w:rPr>
        <w:t>TBX3</w:t>
      </w:r>
      <w:r>
        <w:rPr>
          <w:rFonts w:hint="eastAsia" w:ascii="方正中等线简体" w:eastAsia="方正中等线简体" w:hAnsiTheme="minorHAnsi"/>
        </w:rPr>
        <w:t xml:space="preserve"> 和</w:t>
      </w:r>
      <w:r>
        <w:rPr>
          <w:rFonts w:hint="eastAsia" w:eastAsia="方正中等线简体"/>
        </w:rPr>
        <w:t>TBX3</w:t>
      </w:r>
      <w:r>
        <w:rPr>
          <w:rFonts w:hint="eastAsia" w:ascii="方正中等线简体" w:eastAsia="方正中等线简体" w:hAnsiTheme="minorHAnsi"/>
        </w:rPr>
        <w:t>+</w:t>
      </w:r>
      <w:r>
        <w:rPr>
          <w:rFonts w:hint="eastAsia" w:eastAsia="方正中等线简体"/>
        </w:rPr>
        <w:t>2α</w:t>
      </w:r>
      <w:r>
        <w:rPr>
          <w:rFonts w:hint="eastAsia" w:ascii="方正中等线简体" w:eastAsia="方正中等线简体" w:hAnsiTheme="minorHAnsi"/>
        </w:rPr>
        <w:t>。</w:t>
      </w:r>
      <w:r>
        <w:rPr>
          <w:rFonts w:hint="eastAsia" w:eastAsia="方正中等线简体"/>
        </w:rPr>
        <w:t>TBX3</w:t>
      </w:r>
      <w:r>
        <w:rPr>
          <w:rFonts w:hint="eastAsia" w:ascii="方正中等线简体" w:eastAsia="方正中等线简体" w:hAnsiTheme="minorHAnsi"/>
        </w:rPr>
        <w:t xml:space="preserve"> 白质包含一个羧基末端、一个氨基末端和一个</w:t>
      </w:r>
      <w:r>
        <w:rPr>
          <w:rFonts w:hint="eastAsia" w:eastAsia="方正中等线简体"/>
        </w:rPr>
        <w:t>T</w:t>
      </w:r>
      <w:r>
        <w:rPr>
          <w:rFonts w:hint="eastAsia" w:ascii="方正中等线简体" w:eastAsia="方正中等线简体" w:hAnsiTheme="minorHAnsi"/>
        </w:rPr>
        <w:t xml:space="preserve">区。 </w:t>
      </w:r>
      <w:r>
        <w:rPr>
          <w:rFonts w:hint="eastAsia" w:eastAsia="方正中等线简体"/>
        </w:rPr>
        <w:t>TBX3</w:t>
      </w:r>
      <w:r>
        <w:rPr>
          <w:rFonts w:hint="eastAsia" w:ascii="方正中等线简体" w:eastAsia="方正中等线简体" w:hAnsiTheme="minorHAnsi"/>
        </w:rPr>
        <w:t xml:space="preserve"> 基因的异常表达在细胞分化、增殖以及肿瘤形成、 进展、转移等过程中发挥重要的作用。</w:t>
      </w:r>
      <w:r>
        <w:rPr>
          <w:rFonts w:hint="eastAsia" w:eastAsia="方正中等线简体"/>
        </w:rPr>
        <w:t>TBX3</w:t>
      </w:r>
      <w:r>
        <w:rPr>
          <w:rFonts w:hint="eastAsia" w:ascii="方正中等线简体" w:eastAsia="方正中等线简体" w:hAnsiTheme="minorHAnsi"/>
        </w:rPr>
        <w:t xml:space="preserve"> 抑制 </w:t>
      </w:r>
      <w:r>
        <w:rPr>
          <w:rFonts w:hint="eastAsia" w:eastAsia="方正中等线简体"/>
        </w:rPr>
        <w:t>INK4α</w:t>
      </w:r>
      <w:r>
        <w:rPr>
          <w:rFonts w:hint="eastAsia" w:ascii="方正中等线简体" w:eastAsia="方正中等线简体" w:hAnsiTheme="minorHAnsi"/>
        </w:rPr>
        <w:t>/</w:t>
      </w:r>
      <w:r>
        <w:rPr>
          <w:rFonts w:hint="eastAsia" w:eastAsia="方正中等线简体"/>
        </w:rPr>
        <w:t>ARF</w:t>
      </w:r>
      <w:r>
        <w:rPr>
          <w:rFonts w:hint="eastAsia" w:ascii="方正中等线简体" w:eastAsia="方正中等线简体" w:hAnsiTheme="minorHAnsi"/>
        </w:rPr>
        <w:t xml:space="preserve">基因表达抑癌因子 </w:t>
      </w:r>
      <w:r>
        <w:rPr>
          <w:rFonts w:hint="eastAsia" w:eastAsia="方正中等线简体"/>
        </w:rPr>
        <w:t>p19ARF</w:t>
      </w:r>
      <w:r>
        <w:rPr>
          <w:rFonts w:hint="eastAsia" w:ascii="方正中等线简体" w:eastAsia="方正中等线简体" w:hAnsiTheme="minorHAnsi"/>
        </w:rPr>
        <w:t>，</w:t>
      </w:r>
      <w:r>
        <w:rPr>
          <w:rFonts w:hint="eastAsia" w:eastAsia="方正中等线简体"/>
        </w:rPr>
        <w:t>p19ARF</w:t>
      </w:r>
      <w:r>
        <w:rPr>
          <w:rFonts w:hint="eastAsia" w:ascii="方正中等线简体" w:eastAsia="方正中等线简体" w:hAnsiTheme="minorHAnsi"/>
        </w:rPr>
        <w:t>的减少直接引起细胞增殖。</w:t>
      </w:r>
      <w:r>
        <w:rPr>
          <w:rFonts w:hint="eastAsia" w:eastAsia="方正中等线简体"/>
        </w:rPr>
        <w:t>p19ARF</w:t>
      </w:r>
      <w:r>
        <w:rPr>
          <w:rFonts w:hint="eastAsia" w:ascii="方正中等线简体" w:eastAsia="方正中等线简体" w:hAnsiTheme="minorHAnsi"/>
        </w:rPr>
        <w:t xml:space="preserve">还可以抑制 </w:t>
      </w:r>
      <w:r>
        <w:rPr>
          <w:rFonts w:hint="eastAsia" w:eastAsia="方正中等线简体"/>
        </w:rPr>
        <w:t>p53</w:t>
      </w:r>
      <w:r>
        <w:rPr>
          <w:rFonts w:hint="eastAsia" w:ascii="方正中等线简体" w:eastAsia="方正中等线简体" w:hAnsiTheme="minorHAnsi"/>
        </w:rPr>
        <w:t xml:space="preserve"> 负调控因子 </w:t>
      </w:r>
      <w:r>
        <w:rPr>
          <w:rFonts w:hint="eastAsia" w:eastAsia="方正中等线简体"/>
        </w:rPr>
        <w:t>Mdm2</w:t>
      </w:r>
      <w:r>
        <w:rPr>
          <w:rFonts w:hint="eastAsia" w:ascii="方正中等线简体" w:eastAsia="方正中等线简体" w:hAnsiTheme="minorHAnsi"/>
        </w:rPr>
        <w:t xml:space="preserve"> ，诱导</w:t>
      </w:r>
      <w:r>
        <w:rPr>
          <w:rFonts w:hint="eastAsia" w:eastAsia="方正中等线简体"/>
        </w:rPr>
        <w:t>p53</w:t>
      </w:r>
      <w:r>
        <w:rPr>
          <w:rFonts w:hint="eastAsia" w:ascii="方正中等线简体" w:eastAsia="方正中等线简体" w:hAnsiTheme="minorHAnsi"/>
        </w:rPr>
        <w:t xml:space="preserve"> 表达，促使细胞周期停止和细胞凋亡。 </w:t>
      </w:r>
      <w:r>
        <w:rPr>
          <w:rFonts w:hint="eastAsia" w:eastAsia="方正中等线简体"/>
        </w:rPr>
        <w:t>TBX3</w:t>
      </w:r>
      <w:r>
        <w:rPr>
          <w:rFonts w:hint="eastAsia" w:ascii="方正中等线简体" w:eastAsia="方正中等线简体" w:hAnsiTheme="minorHAnsi"/>
        </w:rPr>
        <w:t>基因可以通过抑制</w:t>
      </w:r>
      <w:r>
        <w:rPr>
          <w:rFonts w:hint="eastAsia" w:eastAsia="方正中等线简体"/>
        </w:rPr>
        <w:t>E</w:t>
      </w:r>
      <w:r>
        <w:rPr>
          <w:rFonts w:hint="eastAsia" w:ascii="方正中等线简体" w:eastAsia="方正中等线简体" w:hAnsiTheme="minorHAnsi"/>
        </w:rPr>
        <w:t>-钙黏蛋白和上调</w:t>
      </w:r>
      <w:r>
        <w:rPr>
          <w:rFonts w:hint="eastAsia" w:eastAsia="方正中等线简体"/>
        </w:rPr>
        <w:t>β</w:t>
      </w:r>
      <w:r>
        <w:rPr>
          <w:rFonts w:hint="eastAsia" w:ascii="方正中等线简体" w:eastAsia="方正中等线简体" w:hAnsiTheme="minorHAnsi"/>
        </w:rPr>
        <w:t>-</w:t>
      </w:r>
      <w:r>
        <w:rPr>
          <w:rFonts w:hint="eastAsia" w:eastAsia="方正中等线简体"/>
        </w:rPr>
        <w:t>catenin</w:t>
      </w:r>
      <w:r>
        <w:rPr>
          <w:rFonts w:hint="eastAsia" w:ascii="方正中等线简体" w:eastAsia="方正中等线简体" w:hAnsiTheme="minorHAnsi"/>
        </w:rPr>
        <w:t>增强肿瘤侵袭性。</w:t>
      </w:r>
      <w:r>
        <w:rPr>
          <w:rFonts w:hint="eastAsia" w:eastAsia="方正中等线简体"/>
        </w:rPr>
        <w:t>TBX3</w:t>
      </w:r>
      <w:r>
        <w:rPr>
          <w:rFonts w:hint="eastAsia" w:ascii="方正中等线简体" w:eastAsia="方正中等线简体" w:hAnsiTheme="minorHAnsi"/>
        </w:rPr>
        <w:t>也可通过转化生长因子</w:t>
      </w:r>
      <w:r>
        <w:rPr>
          <w:rFonts w:hint="eastAsia" w:eastAsia="方正中等线简体"/>
        </w:rPr>
        <w:t>β</w:t>
      </w:r>
      <w:r>
        <w:rPr>
          <w:rFonts w:hint="eastAsia" w:ascii="方正中等线简体" w:eastAsia="方正中等线简体" w:hAnsiTheme="minorHAnsi"/>
        </w:rPr>
        <w:t>（</w:t>
      </w:r>
      <w:r>
        <w:rPr>
          <w:rFonts w:hint="eastAsia" w:eastAsia="方正中等线简体"/>
        </w:rPr>
        <w:t>TGF</w:t>
      </w:r>
      <w:r>
        <w:rPr>
          <w:rFonts w:hint="eastAsia" w:ascii="方正中等线简体" w:eastAsia="方正中等线简体" w:hAnsiTheme="minorHAnsi"/>
        </w:rPr>
        <w:t>-</w:t>
      </w:r>
      <w:r>
        <w:rPr>
          <w:rFonts w:hint="eastAsia" w:eastAsia="方正中等线简体"/>
        </w:rPr>
        <w:t>β</w:t>
      </w:r>
      <w:r>
        <w:rPr>
          <w:rFonts w:hint="eastAsia" w:ascii="方正中等线简体" w:eastAsia="方正中等线简体" w:hAnsiTheme="minorHAnsi"/>
        </w:rPr>
        <w:t>）信号通路发挥致癌基因的作用。</w:t>
      </w:r>
      <w:r>
        <w:rPr>
          <w:rFonts w:hint="eastAsia" w:eastAsia="方正中等线简体"/>
        </w:rPr>
        <w:t>TBX3</w:t>
      </w:r>
      <w:r>
        <w:rPr>
          <w:rFonts w:hint="eastAsia" w:ascii="方正中等线简体" w:eastAsia="方正中等线简体" w:hAnsiTheme="minorHAnsi"/>
        </w:rPr>
        <w:t xml:space="preserve">突变与尺骨-乳腺综合征( </w:t>
      </w:r>
      <w:r>
        <w:rPr>
          <w:rFonts w:hint="eastAsia" w:eastAsia="方正中等线简体"/>
        </w:rPr>
        <w:t>ulnar</w:t>
      </w:r>
      <w:r>
        <w:rPr>
          <w:rFonts w:hint="eastAsia" w:ascii="方正中等线简体" w:eastAsia="方正中等线简体" w:hAnsiTheme="minorHAnsi"/>
        </w:rPr>
        <w:t>-</w:t>
      </w:r>
      <w:r>
        <w:rPr>
          <w:rFonts w:hint="eastAsia" w:eastAsia="方正中等线简体"/>
        </w:rPr>
        <w:t>mammary</w:t>
      </w:r>
      <w:r>
        <w:rPr>
          <w:rFonts w:hint="eastAsia" w:ascii="方正中等线简体" w:eastAsia="方正中等线简体" w:hAnsiTheme="minorHAnsi"/>
        </w:rPr>
        <w:t xml:space="preserve"> </w:t>
      </w:r>
      <w:r>
        <w:rPr>
          <w:rFonts w:hint="eastAsia" w:eastAsia="方正中等线简体"/>
        </w:rPr>
        <w:t>syndrome</w:t>
      </w:r>
      <w:r>
        <w:rPr>
          <w:rFonts w:hint="eastAsia" w:ascii="方正中等线简体" w:eastAsia="方正中等线简体" w:hAnsiTheme="minorHAnsi"/>
        </w:rPr>
        <w:t>，</w:t>
      </w:r>
      <w:r>
        <w:rPr>
          <w:rFonts w:hint="eastAsia" w:eastAsia="方正中等线简体"/>
        </w:rPr>
        <w:t>UMS</w:t>
      </w:r>
      <w:r>
        <w:rPr>
          <w:rFonts w:hint="eastAsia" w:ascii="方正中等线简体" w:eastAsia="方正中等线简体" w:hAnsiTheme="minorHAnsi"/>
        </w:rPr>
        <w:t>) 有关，</w:t>
      </w:r>
      <w:r>
        <w:rPr>
          <w:rFonts w:hint="eastAsia" w:eastAsia="方正中等线简体"/>
        </w:rPr>
        <w:t>TBX3</w:t>
      </w:r>
      <w:r>
        <w:rPr>
          <w:rFonts w:hint="eastAsia" w:ascii="方正中等线简体" w:eastAsia="方正中等线简体" w:hAnsiTheme="minorHAnsi"/>
        </w:rPr>
        <w:t xml:space="preserve"> 基因突变导致</w:t>
      </w:r>
      <w:r>
        <w:rPr>
          <w:rFonts w:hint="eastAsia" w:eastAsia="方正中等线简体"/>
        </w:rPr>
        <w:t>TBX3</w:t>
      </w:r>
      <w:r>
        <w:rPr>
          <w:rFonts w:hint="eastAsia" w:ascii="方正中等线简体" w:eastAsia="方正中等线简体" w:hAnsiTheme="minorHAnsi"/>
        </w:rPr>
        <w:t>功能障碍，引起乳腺、四肢发育障碍伴心脏畸形等先天性缺陷。</w:t>
      </w:r>
      <w:r>
        <w:rPr>
          <w:rFonts w:hint="eastAsia" w:eastAsia="方正中等线简体"/>
        </w:rPr>
        <w:t>TBX3</w:t>
      </w:r>
      <w:r>
        <w:rPr>
          <w:rFonts w:hint="eastAsia" w:ascii="方正中等线简体" w:eastAsia="方正中等线简体" w:hAnsiTheme="minorHAnsi"/>
        </w:rPr>
        <w:t>基因与黑色素瘤、肺癌、乳腺癌、 膀胱癌、肝癌、胰腺癌等有关。</w:t>
      </w:r>
    </w:p>
    <w:p>
      <w:pPr>
        <w:widowControl/>
        <w:jc w:val="left"/>
        <w:rPr>
          <w:rFonts w:eastAsia="华文细黑"/>
          <w:b/>
          <w:color w:val="FF0066"/>
          <w:sz w:val="24"/>
          <w:szCs w:val="24"/>
        </w:rPr>
      </w:pPr>
      <w:r>
        <w:rPr>
          <w:rFonts w:eastAsia="华文细黑"/>
          <w:b/>
          <w:color w:val="FF0066"/>
          <w:sz w:val="24"/>
          <w:szCs w:val="24"/>
        </w:rPr>
        <w:br w:type="page"/>
      </w:r>
    </w:p>
    <w:p>
      <w:pPr>
        <w:keepLines/>
        <w:widowControl/>
        <w:snapToGrid w:val="0"/>
        <w:spacing w:before="156" w:beforeLines="50" w:after="93" w:afterLines="30"/>
        <w:jc w:val="left"/>
        <w:outlineLvl w:val="1"/>
        <w:rPr>
          <w:rFonts w:eastAsia="华文细黑"/>
          <w:b/>
          <w:color w:val="FF0066"/>
          <w:sz w:val="24"/>
          <w:szCs w:val="24"/>
        </w:rPr>
      </w:pPr>
      <w:r>
        <w:rPr>
          <w:rFonts w:hint="eastAsia" w:eastAsia="华文细黑"/>
          <w:b/>
          <w:color w:val="FF0066"/>
          <w:sz w:val="24"/>
          <w:szCs w:val="24"/>
        </w:rPr>
        <w:t>TNF</w:t>
      </w:r>
    </w:p>
    <w:p>
      <w:pPr>
        <w:keepLines/>
        <w:snapToGrid w:val="0"/>
        <w:spacing w:line="360" w:lineRule="auto"/>
        <w:ind w:firstLine="424" w:firstLineChars="202"/>
        <w:rPr>
          <w:rFonts w:ascii="方正中等线简体" w:eastAsia="方正中等线简体" w:hAnsiTheme="minorHAnsi"/>
          <w:szCs w:val="21"/>
        </w:rPr>
      </w:pPr>
      <w:r>
        <w:rPr>
          <w:rFonts w:hint="eastAsia" w:eastAsia="方正中等线简体" w:asciiTheme="minorHAnsi" w:hAnsiTheme="minorHAnsi" w:cstheme="minorHAnsi"/>
          <w:szCs w:val="21"/>
        </w:rPr>
        <w:t>TNF基因位于人类第6号染色体，长2,770 bp，编码233个氨基酸。该基因编码了一种多功能的促炎细胞因子，它属于肿瘤坏死因子(TNF)超家族，肿瘤坏死因子（TNF）是一种由巨噬细胞对细菌感染或其他免疫源反应自然产生的细胞因子。是由巨噬细胞分泌的一种小分子蛋白。既能直接杀死肿瘤细胞，又能通过激活免疫系统发挥抗肿瘤作用。肿瘤坏死因子与干扰素协同作用可杀死肿瘤细胞。根据其来源和结构不同分为两种类型，即TNF－α和TNF－β。前者主要由巨噬细胞产生，后者主要由活化T细胞产生，T细胞在抗原、丝裂原等刺激下可产生高水平的TNF－β。临床已证实TNF对多种肿瘤具有细胞毒和抑制生长作用，且对正常组织细胞无影响，也无种属特异性，TNF已进行了Ⅰ、Ⅱ期及Ⅲ临床试验。用于胃癌、大肠癌、胆囊癌、B细胞淋巴瘤、肝癌伴腹水及晚期转移癌等。</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TNFAIP3</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TNFAIP3</w:t>
      </w:r>
      <w:r>
        <w:rPr>
          <w:rFonts w:hint="eastAsia" w:ascii="方正中等线简体" w:eastAsia="方正中等线简体" w:hAnsiTheme="minorHAnsi"/>
        </w:rPr>
        <w:t>基因定位于人染色体</w:t>
      </w:r>
      <w:r>
        <w:rPr>
          <w:rFonts w:hint="eastAsia" w:eastAsia="方正中等线简体"/>
        </w:rPr>
        <w:t>6q23</w:t>
      </w:r>
      <w:r>
        <w:rPr>
          <w:rFonts w:hint="eastAsia" w:ascii="方正中等线简体" w:eastAsia="方正中等线简体" w:hAnsiTheme="minorHAnsi"/>
        </w:rPr>
        <w:t>，该基因编码一个锌指蛋白，且该蛋白具有泛素编辑酶活性。</w:t>
      </w:r>
      <w:r>
        <w:rPr>
          <w:rFonts w:hint="eastAsia" w:eastAsia="方正中等线简体"/>
        </w:rPr>
        <w:t>TNFAIP3</w:t>
      </w:r>
      <w:r>
        <w:rPr>
          <w:rFonts w:hint="eastAsia" w:ascii="方正中等线简体" w:eastAsia="方正中等线简体" w:hAnsiTheme="minorHAnsi"/>
        </w:rPr>
        <w:t>蛋白具有一个</w:t>
      </w:r>
      <w:r>
        <w:rPr>
          <w:rFonts w:hint="eastAsia" w:eastAsia="方正中等线简体"/>
        </w:rPr>
        <w:t>A20</w:t>
      </w:r>
      <w:r>
        <w:rPr>
          <w:rFonts w:hint="eastAsia" w:ascii="方正中等线简体" w:eastAsia="方正中等线简体" w:hAnsiTheme="minorHAnsi"/>
        </w:rPr>
        <w:t>锌指结构以及一个</w:t>
      </w:r>
      <w:r>
        <w:rPr>
          <w:rFonts w:hint="eastAsia" w:eastAsia="方正中等线简体"/>
        </w:rPr>
        <w:t>OUT</w:t>
      </w:r>
      <w:r>
        <w:rPr>
          <w:rFonts w:hint="eastAsia" w:ascii="方正中等线简体" w:eastAsia="方正中等线简体" w:hAnsiTheme="minorHAnsi"/>
        </w:rPr>
        <w:t>结构。</w:t>
      </w:r>
      <w:r>
        <w:rPr>
          <w:rFonts w:hint="eastAsia" w:eastAsia="方正中等线简体"/>
        </w:rPr>
        <w:t>A20</w:t>
      </w:r>
      <w:r>
        <w:rPr>
          <w:rFonts w:hint="eastAsia" w:ascii="方正中等线简体" w:eastAsia="方正中等线简体" w:hAnsiTheme="minorHAnsi"/>
        </w:rPr>
        <w:t>锌指结构具有泛素连接酶活性，其中</w:t>
      </w:r>
      <w:r>
        <w:rPr>
          <w:rFonts w:hint="eastAsia" w:eastAsia="方正中等线简体"/>
        </w:rPr>
        <w:t>A20</w:t>
      </w:r>
      <w:r>
        <w:rPr>
          <w:rFonts w:hint="eastAsia" w:ascii="方正中等线简体" w:eastAsia="方正中等线简体" w:hAnsiTheme="minorHAnsi"/>
        </w:rPr>
        <w:t>锌指结构</w:t>
      </w:r>
      <w:r>
        <w:rPr>
          <w:rFonts w:hint="eastAsia" w:eastAsia="方正中等线简体"/>
        </w:rPr>
        <w:t>4</w:t>
      </w:r>
      <w:r>
        <w:rPr>
          <w:rFonts w:hint="eastAsia" w:ascii="方正中等线简体" w:eastAsia="方正中等线简体" w:hAnsiTheme="minorHAnsi"/>
        </w:rPr>
        <w:t>能够特异性的识别赖氨酸</w:t>
      </w:r>
      <w:r>
        <w:rPr>
          <w:rFonts w:hint="eastAsia" w:eastAsia="方正中等线简体"/>
        </w:rPr>
        <w:t>63</w:t>
      </w:r>
      <w:r>
        <w:rPr>
          <w:rFonts w:hint="eastAsia" w:ascii="方正中等线简体" w:eastAsia="方正中等线简体" w:hAnsiTheme="minorHAnsi"/>
        </w:rPr>
        <w:t>位的多聚泛素，而</w:t>
      </w:r>
      <w:r>
        <w:rPr>
          <w:rFonts w:hint="eastAsia" w:eastAsia="方正中等线简体"/>
        </w:rPr>
        <w:t>A20</w:t>
      </w:r>
      <w:r>
        <w:rPr>
          <w:rFonts w:hint="eastAsia" w:ascii="方正中等线简体" w:eastAsia="方正中等线简体" w:hAnsiTheme="minorHAnsi"/>
        </w:rPr>
        <w:t>锌指结构</w:t>
      </w:r>
      <w:r>
        <w:rPr>
          <w:rFonts w:hint="eastAsia" w:eastAsia="方正中等线简体"/>
        </w:rPr>
        <w:t>4</w:t>
      </w:r>
      <w:r>
        <w:rPr>
          <w:rFonts w:hint="eastAsia" w:ascii="方正中等线简体" w:eastAsia="方正中等线简体" w:hAnsiTheme="minorHAnsi"/>
        </w:rPr>
        <w:t>-</w:t>
      </w:r>
      <w:r>
        <w:rPr>
          <w:rFonts w:hint="eastAsia" w:eastAsia="方正中等线简体"/>
        </w:rPr>
        <w:t>7</w:t>
      </w:r>
      <w:r>
        <w:rPr>
          <w:rFonts w:hint="eastAsia" w:ascii="方正中等线简体" w:eastAsia="方正中等线简体" w:hAnsiTheme="minorHAnsi"/>
        </w:rPr>
        <w:t>能够同多聚泛素链结合。</w:t>
      </w:r>
      <w:r>
        <w:rPr>
          <w:rFonts w:hint="eastAsia" w:eastAsia="方正中等线简体"/>
        </w:rPr>
        <w:t>TNFAIP3</w:t>
      </w:r>
      <w:r>
        <w:rPr>
          <w:rFonts w:hint="eastAsia" w:ascii="方正中等线简体" w:eastAsia="方正中等线简体" w:hAnsiTheme="minorHAnsi"/>
        </w:rPr>
        <w:t>蛋白能够快速地被</w:t>
      </w:r>
      <w:r>
        <w:rPr>
          <w:rFonts w:hint="eastAsia" w:eastAsia="方正中等线简体"/>
        </w:rPr>
        <w:t>TNF</w:t>
      </w:r>
      <w:r>
        <w:rPr>
          <w:rFonts w:hint="eastAsia" w:ascii="方正中等线简体" w:eastAsia="方正中等线简体" w:hAnsiTheme="minorHAnsi"/>
        </w:rPr>
        <w:t>信号活化，并且能够抑制</w:t>
      </w:r>
      <w:r>
        <w:rPr>
          <w:rFonts w:hint="eastAsia" w:eastAsia="方正中等线简体"/>
        </w:rPr>
        <w:t>NFKB</w:t>
      </w:r>
      <w:r>
        <w:rPr>
          <w:rFonts w:hint="eastAsia" w:ascii="方正中等线简体" w:eastAsia="方正中等线简体" w:hAnsiTheme="minorHAnsi"/>
        </w:rPr>
        <w:t>的活性以及</w:t>
      </w:r>
      <w:r>
        <w:rPr>
          <w:rFonts w:hint="eastAsia" w:eastAsia="方正中等线简体"/>
        </w:rPr>
        <w:t>TNF</w:t>
      </w:r>
      <w:r>
        <w:rPr>
          <w:rFonts w:hint="eastAsia" w:ascii="方正中等线简体" w:eastAsia="方正中等线简体" w:hAnsiTheme="minorHAnsi"/>
        </w:rPr>
        <w:t>介导的细胞凋亡。</w:t>
      </w:r>
      <w:r>
        <w:rPr>
          <w:rFonts w:hint="eastAsia" w:eastAsia="方正中等线简体"/>
        </w:rPr>
        <w:t>TNFAIP3</w:t>
      </w:r>
      <w:r>
        <w:rPr>
          <w:rFonts w:hint="eastAsia" w:ascii="方正中等线简体" w:eastAsia="方正中等线简体" w:hAnsiTheme="minorHAnsi"/>
        </w:rPr>
        <w:t>蛋白参与了细胞因子介导的免疫以及炎症反应，例如</w:t>
      </w:r>
      <w:r>
        <w:rPr>
          <w:rFonts w:hint="eastAsia" w:eastAsia="方正中等线简体"/>
        </w:rPr>
        <w:t>TNFa</w:t>
      </w:r>
      <w:r>
        <w:rPr>
          <w:rFonts w:hint="eastAsia" w:ascii="方正中等线简体" w:eastAsia="方正中等线简体" w:hAnsiTheme="minorHAnsi"/>
        </w:rPr>
        <w:t>和</w:t>
      </w:r>
      <w:r>
        <w:rPr>
          <w:rFonts w:hint="eastAsia" w:eastAsia="方正中等线简体"/>
        </w:rPr>
        <w:t>IL</w:t>
      </w:r>
      <w:r>
        <w:rPr>
          <w:rFonts w:hint="eastAsia" w:ascii="方正中等线简体" w:eastAsia="方正中等线简体" w:hAnsiTheme="minorHAnsi"/>
        </w:rPr>
        <w:t>-</w:t>
      </w:r>
      <w:r>
        <w:rPr>
          <w:rFonts w:hint="eastAsia" w:eastAsia="方正中等线简体"/>
        </w:rPr>
        <w:t>1b</w:t>
      </w:r>
      <w:r>
        <w:rPr>
          <w:rFonts w:hint="eastAsia" w:ascii="方正中等线简体" w:eastAsia="方正中等线简体" w:hAnsiTheme="minorHAnsi"/>
        </w:rPr>
        <w:t>；或者通过病原体介导的</w:t>
      </w:r>
      <w:r>
        <w:rPr>
          <w:rFonts w:hint="eastAsia" w:eastAsia="方正中等线简体"/>
        </w:rPr>
        <w:t>TLRs</w:t>
      </w:r>
      <w:r>
        <w:rPr>
          <w:rFonts w:hint="eastAsia" w:ascii="方正中等线简体" w:eastAsia="方正中等线简体" w:hAnsiTheme="minorHAnsi"/>
        </w:rPr>
        <w:t>信号通路来关闭</w:t>
      </w:r>
      <w:r>
        <w:rPr>
          <w:rFonts w:hint="eastAsia" w:eastAsia="方正中等线简体"/>
        </w:rPr>
        <w:t>NFKB</w:t>
      </w:r>
      <w:r>
        <w:rPr>
          <w:rFonts w:hint="eastAsia" w:ascii="方正中等线简体" w:eastAsia="方正中等线简体" w:hAnsiTheme="minorHAnsi"/>
        </w:rPr>
        <w:t>活性。</w:t>
      </w:r>
      <w:r>
        <w:rPr>
          <w:rFonts w:hint="eastAsia" w:eastAsia="方正中等线简体"/>
        </w:rPr>
        <w:t>TNFAIP3</w:t>
      </w:r>
      <w:r>
        <w:rPr>
          <w:rFonts w:hint="eastAsia" w:ascii="方正中等线简体" w:eastAsia="方正中等线简体" w:hAnsiTheme="minorHAnsi"/>
        </w:rPr>
        <w:t>基因在脂肪细胞，胰腺，上皮细胞，骨组织以及胚胎期的胚胎上皮干细胞中表达较高。该基因的突变能够引起边缘带</w:t>
      </w:r>
      <w:r>
        <w:rPr>
          <w:rFonts w:hint="eastAsia" w:eastAsia="方正中等线简体"/>
        </w:rPr>
        <w:t>B</w:t>
      </w:r>
      <w:r>
        <w:rPr>
          <w:rFonts w:hint="eastAsia" w:ascii="方正中等线简体" w:eastAsia="方正中等线简体" w:hAnsiTheme="minorHAnsi"/>
        </w:rPr>
        <w:t>细胞淋巴瘤（</w:t>
      </w:r>
      <w:r>
        <w:rPr>
          <w:rFonts w:hint="eastAsia" w:eastAsia="方正中等线简体"/>
        </w:rPr>
        <w:t>marginal</w:t>
      </w:r>
      <w:r>
        <w:rPr>
          <w:rFonts w:hint="eastAsia" w:ascii="方正中等线简体" w:eastAsia="方正中等线简体" w:hAnsiTheme="minorHAnsi"/>
        </w:rPr>
        <w:t xml:space="preserve"> </w:t>
      </w:r>
      <w:r>
        <w:rPr>
          <w:rFonts w:hint="eastAsia" w:eastAsia="方正中等线简体"/>
        </w:rPr>
        <w:t>zone</w:t>
      </w:r>
      <w:r>
        <w:rPr>
          <w:rFonts w:hint="eastAsia" w:ascii="方正中等线简体" w:eastAsia="方正中等线简体" w:hAnsiTheme="minorHAnsi"/>
        </w:rPr>
        <w:t xml:space="preserve"> </w:t>
      </w:r>
      <w:r>
        <w:rPr>
          <w:rFonts w:hint="eastAsia" w:eastAsia="方正中等线简体"/>
        </w:rPr>
        <w:t>B</w:t>
      </w:r>
      <w:r>
        <w:rPr>
          <w:rFonts w:hint="eastAsia" w:ascii="方正中等线简体" w:eastAsia="方正中等线简体" w:hAnsiTheme="minorHAnsi"/>
        </w:rPr>
        <w:t>-</w:t>
      </w:r>
      <w:r>
        <w:rPr>
          <w:rFonts w:hint="eastAsia" w:eastAsia="方正中等线简体"/>
        </w:rPr>
        <w:t>cell</w:t>
      </w:r>
      <w:r>
        <w:rPr>
          <w:rFonts w:hint="eastAsia" w:ascii="方正中等线简体" w:eastAsia="方正中等线简体" w:hAnsiTheme="minorHAnsi"/>
        </w:rPr>
        <w:t xml:space="preserve"> </w:t>
      </w:r>
      <w:r>
        <w:rPr>
          <w:rFonts w:hint="eastAsia" w:eastAsia="方正中等线简体"/>
        </w:rPr>
        <w:t>lymphoma</w:t>
      </w:r>
      <w:r>
        <w:rPr>
          <w:rFonts w:hint="eastAsia" w:ascii="方正中等线简体" w:eastAsia="方正中等线简体" w:hAnsiTheme="minorHAnsi"/>
        </w:rPr>
        <w:t>）。目前尚没有针对</w:t>
      </w:r>
      <w:r>
        <w:rPr>
          <w:rFonts w:hint="eastAsia" w:eastAsia="方正中等线简体"/>
        </w:rPr>
        <w:t>TNFAIP3</w:t>
      </w:r>
      <w:r>
        <w:rPr>
          <w:rFonts w:hint="eastAsia" w:ascii="方正中等线简体" w:eastAsia="方正中等线简体" w:hAnsiTheme="minorHAnsi"/>
        </w:rPr>
        <w:t>的靶向药物面世。</w:t>
      </w:r>
    </w:p>
    <w:p>
      <w:pPr>
        <w:widowControl/>
        <w:jc w:val="left"/>
        <w:rPr>
          <w:rFonts w:ascii="方正中等线简体" w:eastAsia="方正中等线简体" w:hAnsiTheme="minorHAnsi"/>
        </w:rPr>
      </w:pPr>
      <w:r>
        <w:rPr>
          <w:rFonts w:ascii="方正中等线简体" w:eastAsia="方正中等线简体" w:hAnsiTheme="minorHAnsi"/>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bookmarkStart w:id="4" w:name="_Hlk501092307"/>
      <w:r>
        <w:rPr>
          <w:rFonts w:hint="eastAsia" w:eastAsia="华文细黑"/>
          <w:b/>
          <w:color w:val="FF0066"/>
          <w:sz w:val="24"/>
          <w:szCs w:val="24"/>
        </w:rPr>
        <w:t>TNF</w:t>
      </w:r>
      <w:r>
        <w:rPr>
          <w:rFonts w:eastAsia="华文细黑"/>
          <w:b/>
          <w:color w:val="FF0066"/>
          <w:sz w:val="24"/>
          <w:szCs w:val="24"/>
        </w:rPr>
        <w:t>RSF14</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TNFRSF14</w:t>
      </w:r>
      <w:r>
        <w:rPr>
          <w:rFonts w:hint="eastAsia" w:ascii="方正中等线简体" w:eastAsia="方正中等线简体" w:hAnsiTheme="minorHAnsi"/>
        </w:rPr>
        <w:t>基因位于人染色体</w:t>
      </w:r>
      <w:r>
        <w:rPr>
          <w:rFonts w:hint="eastAsia" w:eastAsia="方正中等线简体"/>
        </w:rPr>
        <w:t>1q36</w:t>
      </w:r>
      <w:r>
        <w:rPr>
          <w:rFonts w:hint="eastAsia" w:ascii="方正中等线简体" w:eastAsia="方正中等线简体" w:hAnsiTheme="minorHAnsi"/>
        </w:rPr>
        <w:t>，该基因编码一个</w:t>
      </w:r>
      <w:r>
        <w:rPr>
          <w:rFonts w:hint="eastAsia" w:eastAsia="方正中等线简体"/>
        </w:rPr>
        <w:t>TNF</w:t>
      </w:r>
      <w:r>
        <w:rPr>
          <w:rFonts w:hint="eastAsia" w:ascii="方正中等线简体" w:eastAsia="方正中等线简体" w:hAnsiTheme="minorHAnsi"/>
        </w:rPr>
        <w:t>受体超家族蛋白。</w:t>
      </w:r>
      <w:r>
        <w:rPr>
          <w:rFonts w:hint="eastAsia" w:eastAsia="方正中等线简体"/>
        </w:rPr>
        <w:t>TNFRSF14</w:t>
      </w:r>
      <w:r>
        <w:rPr>
          <w:rFonts w:hint="eastAsia" w:ascii="方正中等线简体" w:eastAsia="方正中等线简体" w:hAnsiTheme="minorHAnsi"/>
        </w:rPr>
        <w:t>蛋白具有</w:t>
      </w:r>
      <w:r>
        <w:rPr>
          <w:rFonts w:hint="eastAsia" w:eastAsia="方正中等线简体"/>
        </w:rPr>
        <w:t>4</w:t>
      </w:r>
      <w:r>
        <w:rPr>
          <w:rFonts w:hint="eastAsia" w:ascii="方正中等线简体" w:eastAsia="方正中等线简体" w:hAnsiTheme="minorHAnsi"/>
        </w:rPr>
        <w:t>个标志性的</w:t>
      </w:r>
      <w:r>
        <w:rPr>
          <w:rFonts w:hint="eastAsia" w:eastAsia="方正中等线简体"/>
        </w:rPr>
        <w:t>TNF</w:t>
      </w:r>
      <w:r>
        <w:rPr>
          <w:rFonts w:hint="eastAsia" w:ascii="方正中等线简体" w:eastAsia="方正中等线简体" w:hAnsiTheme="minorHAnsi"/>
        </w:rPr>
        <w:t>受体</w:t>
      </w:r>
      <w:r>
        <w:rPr>
          <w:rFonts w:hint="eastAsia" w:eastAsia="方正中等线简体"/>
        </w:rPr>
        <w:t>Cys</w:t>
      </w:r>
      <w:r>
        <w:rPr>
          <w:rFonts w:hint="eastAsia" w:ascii="方正中等线简体" w:eastAsia="方正中等线简体" w:hAnsiTheme="minorHAnsi"/>
        </w:rPr>
        <w:t>重复结构域。</w:t>
      </w:r>
      <w:r>
        <w:rPr>
          <w:rFonts w:hint="eastAsia" w:eastAsia="方正中等线简体"/>
        </w:rPr>
        <w:t>TNFRSF14</w:t>
      </w:r>
      <w:r>
        <w:rPr>
          <w:rFonts w:hint="eastAsia" w:ascii="方正中等线简体" w:eastAsia="方正中等线简体" w:hAnsiTheme="minorHAnsi"/>
        </w:rPr>
        <w:t>蛋白具有信号传导活性，能够激活炎症反应并抑制</w:t>
      </w:r>
      <w:r>
        <w:rPr>
          <w:rFonts w:hint="eastAsia" w:eastAsia="方正中等线简体"/>
        </w:rPr>
        <w:t>T</w:t>
      </w:r>
      <w:r>
        <w:rPr>
          <w:rFonts w:hint="eastAsia" w:ascii="方正中等线简体" w:eastAsia="方正中等线简体" w:hAnsiTheme="minorHAnsi"/>
        </w:rPr>
        <w:t>细胞免疫应答，同时，该蛋白对于</w:t>
      </w:r>
      <w:r>
        <w:rPr>
          <w:rFonts w:hint="eastAsia" w:eastAsia="方正中等线简体"/>
        </w:rPr>
        <w:t>HSV</w:t>
      </w:r>
      <w:r>
        <w:rPr>
          <w:rFonts w:hint="eastAsia" w:ascii="方正中等线简体" w:eastAsia="方正中等线简体" w:hAnsiTheme="minorHAnsi"/>
        </w:rPr>
        <w:t>病毒对宿主细胞的感染也具有重要意义。该基因的变异对于</w:t>
      </w:r>
      <w:r>
        <w:rPr>
          <w:rFonts w:hint="eastAsia" w:eastAsia="方正中等线简体"/>
        </w:rPr>
        <w:t>HSV</w:t>
      </w:r>
      <w:r>
        <w:rPr>
          <w:rFonts w:hint="eastAsia" w:ascii="方正中等线简体" w:eastAsia="方正中等线简体" w:hAnsiTheme="minorHAnsi"/>
        </w:rPr>
        <w:t>的感染具有一定的影响。目前尚没有相关的靶向药物面世。</w:t>
      </w:r>
      <w:bookmarkEnd w:id="4"/>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TNF</w:t>
      </w:r>
      <w:r>
        <w:rPr>
          <w:rFonts w:eastAsia="华文细黑"/>
          <w:b/>
          <w:color w:val="FF0066"/>
          <w:sz w:val="24"/>
          <w:szCs w:val="24"/>
        </w:rPr>
        <w:t>RSF18</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TNFSF18基因位于人类第1号染色体，长11,004 bp，编码199个氨基酸。由该基因编码的蛋白质是属于肿瘤坏死因子(TNF)配体的细胞因子，研究表明，该细胞因子在外周组织中有调节T淋巴细胞存活的作用。这种细胞因子也被发现在内皮细胞中表达，并且被认为对T淋巴细胞和内皮细胞之间的相互作用起重要作用。与TNFSF18基因相关的疾病包括 Kenny-Caffey综合征、1型 Kenny-Caffey综合征。与 TNFRSF18/AITR/GITR结合的细胞因子能够调节T细胞反应，降低T细胞激活和T细胞增殖的门槛。激活T淋巴细胞和内皮细胞之间的相互作用。促进白细胞粘附于内皮细胞。调节单核细胞从脾脏到炎症部位的迁移。</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TNF</w:t>
      </w:r>
      <w:r>
        <w:rPr>
          <w:rFonts w:eastAsia="华文细黑"/>
          <w:b/>
          <w:color w:val="FF0066"/>
          <w:sz w:val="24"/>
          <w:szCs w:val="24"/>
        </w:rPr>
        <w:t>RSF4</w:t>
      </w:r>
    </w:p>
    <w:p>
      <w:pPr>
        <w:keepLines/>
        <w:snapToGrid w:val="0"/>
        <w:spacing w:line="360" w:lineRule="auto"/>
        <w:ind w:firstLine="424" w:firstLineChars="202"/>
        <w:rPr>
          <w:rFonts w:eastAsia="方正中等线简体" w:asciiTheme="minorHAnsi" w:hAnsiTheme="minorHAnsi" w:cstheme="minorHAnsi"/>
          <w:szCs w:val="21"/>
        </w:rPr>
      </w:pPr>
      <w:r>
        <w:rPr>
          <w:rFonts w:hint="eastAsia" w:eastAsia="方正中等线简体" w:asciiTheme="minorHAnsi" w:hAnsiTheme="minorHAnsi" w:cstheme="minorHAnsi"/>
          <w:szCs w:val="21"/>
        </w:rPr>
        <w:t>肿瘤坏死因子受体超家族成员4（TNF Receptor Superfamily Member 4 ，TNFRSF4）位于人染色体1p36.33上，由7个外显子组成，是TNF受体超家族的重要成员。TNFRSF基因编码的OX40蛋白属于I型跨膜糖蛋白，由249个氨基酸组成。OX40蛋白表达于活化的CD4+和CD8+T淋巴细胞表面，参与T细胞的活化、增殖和迁移，也能在抗T细胞凋亡过程中发挥重要作用。OX40 蛋白通过胞内信号招募肿瘤坏死因子受体 TRAF2和TRAF5，进而诱导 NF-κB的活化。活化后的NF-κB能促进细胞凋亡抑制因子BCL2、BCL2IL1/BCL2-XL表达的增加，从而抑制细胞凋亡。</w:t>
      </w:r>
    </w:p>
    <w:p>
      <w:pPr>
        <w:widowControl/>
        <w:jc w:val="left"/>
        <w:rPr>
          <w:rFonts w:eastAsia="方正中等线简体" w:asciiTheme="minorHAnsi" w:hAnsiTheme="minorHAnsi" w:cstheme="minorHAnsi"/>
          <w:szCs w:val="21"/>
        </w:rPr>
      </w:pPr>
      <w:r>
        <w:rPr>
          <w:rFonts w:eastAsia="方正中等线简体" w:asciiTheme="minorHAnsi" w:hAnsiTheme="minorHAnsi" w:cstheme="minorHAnsi"/>
          <w:szCs w:val="21"/>
        </w:rPr>
        <w:br w:type="page"/>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TSC2</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TSC2</w:t>
      </w:r>
      <w:r>
        <w:rPr>
          <w:rFonts w:hint="eastAsia" w:ascii="方正中等线简体" w:eastAsia="方正中等线简体" w:hAnsiTheme="minorHAnsi"/>
        </w:rPr>
        <w:t>基因是一种抑癌基因，定位于染色体</w:t>
      </w:r>
      <w:r>
        <w:rPr>
          <w:rFonts w:hint="eastAsia" w:eastAsia="方正中等线简体"/>
        </w:rPr>
        <w:t>16q13</w:t>
      </w:r>
      <w:r>
        <w:rPr>
          <w:rFonts w:hint="eastAsia" w:ascii="方正中等线简体" w:eastAsia="方正中等线简体" w:hAnsiTheme="minorHAnsi"/>
        </w:rPr>
        <w:t>上，编码结节蛋白（</w:t>
      </w:r>
      <w:r>
        <w:rPr>
          <w:rFonts w:hint="eastAsia" w:eastAsia="方正中等线简体"/>
        </w:rPr>
        <w:t>Tuberin</w:t>
      </w:r>
      <w:r>
        <w:rPr>
          <w:rFonts w:hint="eastAsia" w:ascii="方正中等线简体" w:eastAsia="方正中等线简体" w:hAnsiTheme="minorHAnsi"/>
        </w:rPr>
        <w:t>）。</w:t>
      </w:r>
      <w:r>
        <w:rPr>
          <w:rFonts w:hint="eastAsia" w:eastAsia="方正中等线简体"/>
        </w:rPr>
        <w:t>Tuberin</w:t>
      </w:r>
      <w:r>
        <w:rPr>
          <w:rFonts w:hint="eastAsia" w:ascii="方正中等线简体" w:eastAsia="方正中等线简体" w:hAnsiTheme="minorHAnsi"/>
        </w:rPr>
        <w:t>包含一个</w:t>
      </w:r>
      <w:r>
        <w:rPr>
          <w:rFonts w:hint="eastAsia" w:eastAsia="方正中等线简体"/>
        </w:rPr>
        <w:t>rap</w:t>
      </w:r>
      <w:r>
        <w:rPr>
          <w:rFonts w:hint="eastAsia" w:ascii="方正中等线简体" w:eastAsia="方正中等线简体" w:hAnsiTheme="minorHAnsi"/>
        </w:rPr>
        <w:t>-</w:t>
      </w:r>
      <w:r>
        <w:rPr>
          <w:rFonts w:hint="eastAsia" w:eastAsia="方正中等线简体"/>
        </w:rPr>
        <w:t>GAP</w:t>
      </w:r>
      <w:r>
        <w:rPr>
          <w:rFonts w:hint="eastAsia" w:ascii="方正中等线简体" w:eastAsia="方正中等线简体" w:hAnsiTheme="minorHAnsi"/>
        </w:rPr>
        <w:t>结构域和一个蛋白磷酸化水解酶亚基。</w:t>
      </w:r>
      <w:r>
        <w:rPr>
          <w:rFonts w:hint="eastAsia" w:eastAsia="方正中等线简体"/>
        </w:rPr>
        <w:t>Tuberin</w:t>
      </w:r>
      <w:r>
        <w:rPr>
          <w:rFonts w:hint="eastAsia" w:ascii="方正中等线简体" w:eastAsia="方正中等线简体" w:hAnsiTheme="minorHAnsi"/>
        </w:rPr>
        <w:t>可以和</w:t>
      </w:r>
      <w:r>
        <w:rPr>
          <w:rFonts w:hint="eastAsia" w:eastAsia="方正中等线简体"/>
        </w:rPr>
        <w:t>TSC1</w:t>
      </w:r>
      <w:r>
        <w:rPr>
          <w:rFonts w:hint="eastAsia" w:ascii="方正中等线简体" w:eastAsia="方正中等线简体" w:hAnsiTheme="minorHAnsi"/>
        </w:rPr>
        <w:t>蛋白结合形成复合体，通过下调</w:t>
      </w:r>
      <w:r>
        <w:rPr>
          <w:rFonts w:hint="eastAsia" w:eastAsia="方正中等线简体"/>
        </w:rPr>
        <w:t>mTORC1</w:t>
      </w:r>
      <w:r>
        <w:rPr>
          <w:rFonts w:hint="eastAsia" w:ascii="方正中等线简体" w:eastAsia="方正中等线简体" w:hAnsiTheme="minorHAnsi"/>
        </w:rPr>
        <w:t>复合体信号来抑制</w:t>
      </w:r>
      <w:r>
        <w:rPr>
          <w:rFonts w:hint="eastAsia" w:eastAsia="方正中等线简体"/>
        </w:rPr>
        <w:t>S6K1</w:t>
      </w:r>
      <w:r>
        <w:rPr>
          <w:rFonts w:hint="eastAsia" w:ascii="方正中等线简体" w:eastAsia="方正中等线简体" w:hAnsiTheme="minorHAnsi"/>
        </w:rPr>
        <w:t>和</w:t>
      </w:r>
      <w:r>
        <w:rPr>
          <w:rFonts w:hint="eastAsia" w:eastAsia="方正中等线简体"/>
        </w:rPr>
        <w:t>EIF4EBP1</w:t>
      </w:r>
      <w:r>
        <w:rPr>
          <w:rFonts w:hint="eastAsia" w:ascii="方正中等线简体" w:eastAsia="方正中等线简体" w:hAnsiTheme="minorHAnsi"/>
        </w:rPr>
        <w:t>的磷酸化。</w:t>
      </w:r>
      <w:r>
        <w:rPr>
          <w:rFonts w:hint="eastAsia" w:eastAsia="方正中等线简体"/>
        </w:rPr>
        <w:t>Tuberin</w:t>
      </w:r>
      <w:r>
        <w:rPr>
          <w:rFonts w:hint="eastAsia" w:ascii="方正中等线简体" w:eastAsia="方正中等线简体" w:hAnsiTheme="minorHAnsi"/>
        </w:rPr>
        <w:t>蛋白作为一个</w:t>
      </w:r>
      <w:r>
        <w:rPr>
          <w:rFonts w:hint="eastAsia" w:eastAsia="方正中等线简体"/>
        </w:rPr>
        <w:t>GTP</w:t>
      </w:r>
      <w:r>
        <w:rPr>
          <w:rFonts w:hint="eastAsia" w:ascii="方正中等线简体" w:eastAsia="方正中等线简体" w:hAnsiTheme="minorHAnsi"/>
        </w:rPr>
        <w:t>水解酶激活蛋白（</w:t>
      </w:r>
      <w:r>
        <w:rPr>
          <w:rFonts w:hint="eastAsia" w:eastAsia="方正中等线简体"/>
        </w:rPr>
        <w:t>GAP</w:t>
      </w:r>
      <w:r>
        <w:rPr>
          <w:rFonts w:hint="eastAsia" w:ascii="方正中等线简体" w:eastAsia="方正中等线简体" w:hAnsiTheme="minorHAnsi"/>
        </w:rPr>
        <w:t>）能直接激活小</w:t>
      </w:r>
      <w:r>
        <w:rPr>
          <w:rFonts w:hint="eastAsia" w:eastAsia="方正中等线简体"/>
        </w:rPr>
        <w:t>GTP</w:t>
      </w:r>
      <w:r>
        <w:rPr>
          <w:rFonts w:hint="eastAsia" w:ascii="方正中等线简体" w:eastAsia="方正中等线简体" w:hAnsiTheme="minorHAnsi"/>
        </w:rPr>
        <w:t>水解酶</w:t>
      </w:r>
      <w:r>
        <w:rPr>
          <w:rFonts w:hint="eastAsia" w:eastAsia="方正中等线简体"/>
        </w:rPr>
        <w:t>RHEB</w:t>
      </w:r>
      <w:r>
        <w:rPr>
          <w:rFonts w:hint="eastAsia" w:ascii="方正中等线简体" w:eastAsia="方正中等线简体" w:hAnsiTheme="minorHAnsi"/>
        </w:rPr>
        <w:t>。</w:t>
      </w:r>
      <w:r>
        <w:rPr>
          <w:rFonts w:hint="eastAsia" w:eastAsia="方正中等线简体"/>
        </w:rPr>
        <w:t>Tuberin</w:t>
      </w:r>
      <w:r>
        <w:rPr>
          <w:rFonts w:hint="eastAsia" w:ascii="方正中等线简体" w:eastAsia="方正中等线简体" w:hAnsiTheme="minorHAnsi"/>
        </w:rPr>
        <w:t>蛋白也能激活胞内</w:t>
      </w:r>
      <w:r>
        <w:rPr>
          <w:rFonts w:hint="eastAsia" w:eastAsia="方正中等线简体"/>
        </w:rPr>
        <w:t>Ras</w:t>
      </w:r>
      <w:r>
        <w:rPr>
          <w:rFonts w:hint="eastAsia" w:ascii="方正中等线简体" w:eastAsia="方正中等线简体" w:hAnsiTheme="minorHAnsi"/>
        </w:rPr>
        <w:t>相关蛋白</w:t>
      </w:r>
      <w:r>
        <w:rPr>
          <w:rFonts w:hint="eastAsia" w:eastAsia="方正中等线简体"/>
        </w:rPr>
        <w:t>RAP1A</w:t>
      </w:r>
      <w:r>
        <w:rPr>
          <w:rFonts w:hint="eastAsia" w:ascii="方正中等线简体" w:eastAsia="方正中等线简体" w:hAnsiTheme="minorHAnsi"/>
        </w:rPr>
        <w:t>及</w:t>
      </w:r>
      <w:r>
        <w:rPr>
          <w:rFonts w:hint="eastAsia" w:eastAsia="方正中等线简体"/>
        </w:rPr>
        <w:t>RAB5</w:t>
      </w:r>
      <w:r>
        <w:rPr>
          <w:rFonts w:hint="eastAsia" w:ascii="方正中等线简体" w:eastAsia="方正中等线简体" w:hAnsiTheme="minorHAnsi"/>
        </w:rPr>
        <w:t>的</w:t>
      </w:r>
      <w:r>
        <w:rPr>
          <w:rFonts w:hint="eastAsia" w:eastAsia="方正中等线简体"/>
        </w:rPr>
        <w:t>GTP</w:t>
      </w:r>
      <w:r>
        <w:rPr>
          <w:rFonts w:hint="eastAsia" w:ascii="方正中等线简体" w:eastAsia="方正中等线简体" w:hAnsiTheme="minorHAnsi"/>
        </w:rPr>
        <w:t>水解酶活性。</w:t>
      </w:r>
      <w:r>
        <w:rPr>
          <w:rFonts w:hint="eastAsia" w:eastAsia="方正中等线简体"/>
        </w:rPr>
        <w:t>TSC2</w:t>
      </w:r>
      <w:r>
        <w:rPr>
          <w:rFonts w:hint="eastAsia" w:ascii="方正中等线简体" w:eastAsia="方正中等线简体" w:hAnsiTheme="minorHAnsi"/>
        </w:rPr>
        <w:t>基因在多种组织中表达，尤其在心脏、大脑额皮质、外周血单核细胞中呈高表达。</w:t>
      </w:r>
      <w:r>
        <w:rPr>
          <w:rFonts w:hint="eastAsia" w:eastAsia="方正中等线简体"/>
        </w:rPr>
        <w:t>TSC2</w:t>
      </w:r>
      <w:r>
        <w:rPr>
          <w:rFonts w:hint="eastAsia" w:ascii="方正中等线简体" w:eastAsia="方正中等线简体" w:hAnsiTheme="minorHAnsi"/>
        </w:rPr>
        <w:t>基因与肾脏错构瘤、淋巴管肌瘤、结节性硬化以及血管肌脂瘤的发生有关。目前没有针对</w:t>
      </w:r>
      <w:r>
        <w:rPr>
          <w:rFonts w:hint="eastAsia" w:eastAsia="方正中等线简体"/>
        </w:rPr>
        <w:t>TSC2</w:t>
      </w:r>
      <w:r>
        <w:rPr>
          <w:rFonts w:hint="eastAsia" w:ascii="方正中等线简体" w:eastAsia="方正中等线简体" w:hAnsiTheme="minorHAnsi"/>
        </w:rPr>
        <w:t>基因的靶向药物，</w:t>
      </w:r>
      <w:r>
        <w:rPr>
          <w:rFonts w:hint="eastAsia" w:eastAsia="方正中等线简体"/>
        </w:rPr>
        <w:t>mTORC1</w:t>
      </w:r>
      <w:r>
        <w:rPr>
          <w:rFonts w:hint="eastAsia" w:ascii="方正中等线简体" w:eastAsia="方正中等线简体" w:hAnsiTheme="minorHAnsi"/>
        </w:rPr>
        <w:t>抑制剂伊维莫司和西罗莫司对</w:t>
      </w:r>
      <w:r>
        <w:rPr>
          <w:rFonts w:hint="eastAsia" w:eastAsia="方正中等线简体"/>
        </w:rPr>
        <w:t>TSC2</w:t>
      </w:r>
      <w:r>
        <w:rPr>
          <w:rFonts w:hint="eastAsia" w:ascii="方正中等线简体" w:eastAsia="方正中等线简体" w:hAnsiTheme="minorHAnsi"/>
        </w:rPr>
        <w:t>基因相关的通路有效。</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U2AF1</w:t>
      </w:r>
    </w:p>
    <w:p>
      <w:pPr>
        <w:keepLines/>
        <w:snapToGrid w:val="0"/>
        <w:spacing w:line="360" w:lineRule="auto"/>
        <w:ind w:firstLine="424" w:firstLineChars="202"/>
        <w:rPr>
          <w:rFonts w:ascii="方正中等线简体" w:eastAsia="方正中等线简体" w:hAnsiTheme="minorHAnsi"/>
        </w:rPr>
      </w:pPr>
      <w:r>
        <w:rPr>
          <w:rFonts w:hint="eastAsia" w:eastAsia="方正中等线简体"/>
        </w:rPr>
        <w:t>U2AF1</w:t>
      </w:r>
      <w:r>
        <w:rPr>
          <w:rFonts w:hint="eastAsia" w:ascii="方正中等线简体" w:eastAsia="方正中等线简体" w:hAnsiTheme="minorHAnsi"/>
        </w:rPr>
        <w:t>（</w:t>
      </w:r>
      <w:r>
        <w:rPr>
          <w:rFonts w:hint="eastAsia" w:eastAsia="方正中等线简体"/>
        </w:rPr>
        <w:t>U2</w:t>
      </w:r>
      <w:r>
        <w:rPr>
          <w:rFonts w:hint="eastAsia" w:ascii="方正中等线简体" w:eastAsia="方正中等线简体" w:hAnsiTheme="minorHAnsi"/>
        </w:rPr>
        <w:t xml:space="preserve"> </w:t>
      </w:r>
      <w:r>
        <w:rPr>
          <w:rFonts w:hint="eastAsia" w:eastAsia="方正中等线简体"/>
        </w:rPr>
        <w:t>Small</w:t>
      </w:r>
      <w:r>
        <w:rPr>
          <w:rFonts w:hint="eastAsia" w:ascii="方正中等线简体" w:eastAsia="方正中等线简体" w:hAnsiTheme="minorHAnsi"/>
        </w:rPr>
        <w:t xml:space="preserve"> </w:t>
      </w:r>
      <w:r>
        <w:rPr>
          <w:rFonts w:hint="eastAsia" w:eastAsia="方正中等线简体"/>
        </w:rPr>
        <w:t>Nuclear</w:t>
      </w:r>
      <w:r>
        <w:rPr>
          <w:rFonts w:hint="eastAsia" w:ascii="方正中等线简体" w:eastAsia="方正中等线简体" w:hAnsiTheme="minorHAnsi"/>
        </w:rPr>
        <w:t xml:space="preserve"> </w:t>
      </w:r>
      <w:r>
        <w:rPr>
          <w:rFonts w:hint="eastAsia" w:eastAsia="方正中等线简体"/>
        </w:rPr>
        <w:t>RNA</w:t>
      </w:r>
      <w:r>
        <w:rPr>
          <w:rFonts w:hint="eastAsia" w:ascii="方正中等线简体" w:eastAsia="方正中等线简体" w:hAnsiTheme="minorHAnsi"/>
        </w:rPr>
        <w:t xml:space="preserve"> </w:t>
      </w:r>
      <w:r>
        <w:rPr>
          <w:rFonts w:hint="eastAsia" w:eastAsia="方正中等线简体"/>
        </w:rPr>
        <w:t>Auxiliary</w:t>
      </w:r>
      <w:r>
        <w:rPr>
          <w:rFonts w:hint="eastAsia" w:ascii="方正中等线简体" w:eastAsia="方正中等线简体" w:hAnsiTheme="minorHAnsi"/>
        </w:rPr>
        <w:t xml:space="preserve"> </w:t>
      </w:r>
      <w:r>
        <w:rPr>
          <w:rFonts w:hint="eastAsia" w:eastAsia="方正中等线简体"/>
        </w:rPr>
        <w:t>Factor</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）属于</w:t>
      </w:r>
      <w:r>
        <w:rPr>
          <w:rFonts w:hint="eastAsia" w:eastAsia="方正中等线简体"/>
        </w:rPr>
        <w:t>SR</w:t>
      </w:r>
      <w:r>
        <w:rPr>
          <w:rFonts w:hint="eastAsia" w:ascii="方正中等线简体" w:eastAsia="方正中等线简体" w:hAnsiTheme="minorHAnsi"/>
        </w:rPr>
        <w:t>剪接因子家族，位于人染色体</w:t>
      </w:r>
      <w:r>
        <w:rPr>
          <w:rFonts w:hint="eastAsia" w:eastAsia="方正中等线简体"/>
        </w:rPr>
        <w:t>21q22</w:t>
      </w:r>
      <w:r>
        <w:rPr>
          <w:rFonts w:hint="eastAsia" w:ascii="方正中等线简体" w:eastAsia="方正中等线简体" w:hAnsiTheme="minorHAnsi"/>
        </w:rPr>
        <w:t>.</w:t>
      </w:r>
      <w:r>
        <w:rPr>
          <w:rFonts w:hint="eastAsia" w:eastAsia="方正中等线简体"/>
        </w:rPr>
        <w:t>3</w:t>
      </w:r>
      <w:r>
        <w:rPr>
          <w:rFonts w:hint="eastAsia" w:ascii="方正中等线简体" w:eastAsia="方正中等线简体" w:hAnsiTheme="minorHAnsi"/>
        </w:rPr>
        <w:t xml:space="preserve"> 。</w:t>
      </w:r>
      <w:r>
        <w:rPr>
          <w:rFonts w:hint="eastAsia" w:eastAsia="方正中等线简体"/>
        </w:rPr>
        <w:t>U2AF1</w:t>
      </w:r>
      <w:r>
        <w:rPr>
          <w:rFonts w:hint="eastAsia" w:ascii="方正中等线简体" w:eastAsia="方正中等线简体" w:hAnsiTheme="minorHAnsi"/>
        </w:rPr>
        <w:t>和</w:t>
      </w:r>
      <w:r>
        <w:rPr>
          <w:rFonts w:hint="eastAsia" w:eastAsia="方正中等线简体"/>
        </w:rPr>
        <w:t>U2AF2</w:t>
      </w:r>
      <w:r>
        <w:rPr>
          <w:rFonts w:hint="eastAsia" w:ascii="方正中等线简体" w:eastAsia="方正中等线简体" w:hAnsiTheme="minorHAnsi"/>
        </w:rPr>
        <w:t>一起组成</w:t>
      </w:r>
      <w:r>
        <w:rPr>
          <w:rFonts w:hint="eastAsia" w:eastAsia="方正中等线简体"/>
        </w:rPr>
        <w:t>U2AF</w:t>
      </w:r>
      <w:r>
        <w:rPr>
          <w:rFonts w:hint="eastAsia" w:ascii="方正中等线简体" w:eastAsia="方正中等线简体" w:hAnsiTheme="minorHAnsi"/>
        </w:rPr>
        <w:t>异源二聚体。</w:t>
      </w:r>
      <w:r>
        <w:rPr>
          <w:rFonts w:hint="eastAsia" w:eastAsia="方正中等线简体"/>
        </w:rPr>
        <w:t>U2AF</w:t>
      </w:r>
      <w:r>
        <w:rPr>
          <w:rFonts w:hint="eastAsia" w:ascii="方正中等线简体" w:eastAsia="方正中等线简体" w:hAnsiTheme="minorHAnsi"/>
        </w:rPr>
        <w:t>是</w:t>
      </w:r>
      <w:r>
        <w:rPr>
          <w:rFonts w:hint="eastAsia" w:eastAsia="方正中等线简体"/>
        </w:rPr>
        <w:t>U2sn</w:t>
      </w:r>
      <w:r>
        <w:rPr>
          <w:rFonts w:hint="eastAsia" w:ascii="方正中等线简体" w:eastAsia="方正中等线简体" w:hAnsiTheme="minorHAnsi"/>
        </w:rPr>
        <w:t xml:space="preserve"> </w:t>
      </w:r>
      <w:r>
        <w:rPr>
          <w:rFonts w:hint="eastAsia" w:eastAsia="方正中等线简体"/>
        </w:rPr>
        <w:t>RNP</w:t>
      </w:r>
      <w:r>
        <w:rPr>
          <w:rFonts w:hint="eastAsia" w:ascii="方正中等线简体" w:eastAsia="方正中等线简体" w:hAnsiTheme="minorHAnsi"/>
        </w:rPr>
        <w:t xml:space="preserve"> 结合到前体</w:t>
      </w:r>
      <w:r>
        <w:rPr>
          <w:rFonts w:hint="eastAsia" w:eastAsia="方正中等线简体"/>
        </w:rPr>
        <w:t>mRNA</w:t>
      </w:r>
      <w:r>
        <w:rPr>
          <w:rFonts w:hint="eastAsia" w:ascii="方正中等线简体" w:eastAsia="方正中等线简体" w:hAnsiTheme="minorHAnsi"/>
        </w:rPr>
        <w:t>分支点的辅助因子。</w:t>
      </w:r>
      <w:r>
        <w:rPr>
          <w:rFonts w:hint="eastAsia" w:eastAsia="方正中等线简体"/>
        </w:rPr>
        <w:t>U2AF1</w:t>
      </w:r>
      <w:r>
        <w:rPr>
          <w:rFonts w:hint="eastAsia" w:ascii="方正中等线简体" w:eastAsia="方正中等线简体" w:hAnsiTheme="minorHAnsi"/>
        </w:rPr>
        <w:t>包含</w:t>
      </w:r>
      <w:r>
        <w:rPr>
          <w:rFonts w:hint="eastAsia" w:eastAsia="方正中等线简体"/>
        </w:rPr>
        <w:t>RNA</w:t>
      </w:r>
      <w:r>
        <w:rPr>
          <w:rFonts w:hint="eastAsia" w:ascii="方正中等线简体" w:eastAsia="方正中等线简体" w:hAnsiTheme="minorHAnsi"/>
        </w:rPr>
        <w:t xml:space="preserve"> 结合结构域和</w:t>
      </w:r>
      <w:r>
        <w:rPr>
          <w:rFonts w:hint="eastAsia" w:eastAsia="方正中等线简体"/>
        </w:rPr>
        <w:t>RS</w:t>
      </w:r>
      <w:r>
        <w:rPr>
          <w:rFonts w:hint="eastAsia" w:ascii="方正中等线简体" w:eastAsia="方正中等线简体" w:hAnsiTheme="minorHAnsi"/>
        </w:rPr>
        <w:t>结构域</w:t>
      </w:r>
      <w:r>
        <w:rPr>
          <w:rFonts w:hint="eastAsia" w:eastAsia="方正中等线简体"/>
        </w:rPr>
        <w:t>2</w:t>
      </w:r>
      <w:r>
        <w:rPr>
          <w:rFonts w:hint="eastAsia" w:ascii="方正中等线简体" w:eastAsia="方正中等线简体" w:hAnsiTheme="minorHAnsi"/>
        </w:rPr>
        <w:t>个功能结构域。</w:t>
      </w:r>
      <w:r>
        <w:rPr>
          <w:rFonts w:hint="eastAsia" w:eastAsia="方正中等线简体"/>
        </w:rPr>
        <w:t>U2AF1</w:t>
      </w:r>
      <w:r>
        <w:rPr>
          <w:rFonts w:hint="eastAsia" w:ascii="方正中等线简体" w:eastAsia="方正中等线简体" w:hAnsiTheme="minorHAnsi"/>
        </w:rPr>
        <w:t>突变会影响剪接反应，阻碍前体</w:t>
      </w:r>
      <w:r>
        <w:rPr>
          <w:rFonts w:hint="eastAsia" w:eastAsia="方正中等线简体"/>
        </w:rPr>
        <w:t>RNA</w:t>
      </w:r>
      <w:r>
        <w:rPr>
          <w:rFonts w:hint="eastAsia" w:ascii="方正中等线简体" w:eastAsia="方正中等线简体" w:hAnsiTheme="minorHAnsi"/>
        </w:rPr>
        <w:t>的成熟，影响细胞分化和生长。</w:t>
      </w:r>
      <w:r>
        <w:rPr>
          <w:rFonts w:hint="eastAsia" w:eastAsia="方正中等线简体"/>
        </w:rPr>
        <w:t>U2AF1</w:t>
      </w:r>
      <w:r>
        <w:rPr>
          <w:rFonts w:hint="eastAsia" w:ascii="方正中等线简体" w:eastAsia="方正中等线简体" w:hAnsiTheme="minorHAnsi"/>
        </w:rPr>
        <w:t>突变与骨髓增生异常综合征（</w:t>
      </w:r>
      <w:r>
        <w:rPr>
          <w:rFonts w:hint="eastAsia" w:eastAsia="方正中等线简体"/>
        </w:rPr>
        <w:t>Myelodysplastic</w:t>
      </w:r>
      <w:r>
        <w:rPr>
          <w:rFonts w:hint="eastAsia" w:ascii="方正中等线简体" w:eastAsia="方正中等线简体" w:hAnsiTheme="minorHAnsi"/>
        </w:rPr>
        <w:t xml:space="preserve"> </w:t>
      </w:r>
      <w:r>
        <w:rPr>
          <w:rFonts w:hint="eastAsia" w:eastAsia="方正中等线简体"/>
        </w:rPr>
        <w:t>Syndrome</w:t>
      </w:r>
      <w:r>
        <w:rPr>
          <w:rFonts w:hint="eastAsia" w:ascii="方正中等线简体" w:eastAsia="方正中等线简体" w:hAnsiTheme="minorHAnsi"/>
        </w:rPr>
        <w:t xml:space="preserve"> ，</w:t>
      </w:r>
      <w:r>
        <w:rPr>
          <w:rFonts w:hint="eastAsia" w:eastAsia="方正中等线简体"/>
        </w:rPr>
        <w:t>MDS</w:t>
      </w:r>
      <w:r>
        <w:rPr>
          <w:rFonts w:hint="eastAsia" w:ascii="方正中等线简体" w:eastAsia="方正中等线简体" w:hAnsiTheme="minorHAnsi"/>
        </w:rPr>
        <w:t>）有关，主要突变类型是</w:t>
      </w:r>
      <w:r>
        <w:rPr>
          <w:rFonts w:hint="eastAsia" w:eastAsia="方正中等线简体"/>
        </w:rPr>
        <w:t>S34</w:t>
      </w:r>
      <w:r>
        <w:rPr>
          <w:rFonts w:hint="eastAsia" w:ascii="方正中等线简体" w:eastAsia="方正中等线简体" w:hAnsiTheme="minorHAnsi"/>
        </w:rPr>
        <w:t xml:space="preserve"> 和</w:t>
      </w:r>
      <w:r>
        <w:rPr>
          <w:rFonts w:hint="eastAsia" w:eastAsia="方正中等线简体"/>
        </w:rPr>
        <w:t>Q157</w:t>
      </w:r>
      <w:r>
        <w:rPr>
          <w:rFonts w:hint="eastAsia" w:ascii="方正中等线简体" w:eastAsia="方正中等线简体" w:hAnsiTheme="minorHAnsi"/>
        </w:rPr>
        <w:t>，存在</w:t>
      </w:r>
      <w:r>
        <w:rPr>
          <w:rFonts w:hint="eastAsia" w:eastAsia="方正中等线简体"/>
        </w:rPr>
        <w:t>U2AF1</w:t>
      </w:r>
      <w:r>
        <w:rPr>
          <w:rFonts w:hint="eastAsia" w:ascii="方正中等线简体" w:eastAsia="方正中等线简体" w:hAnsiTheme="minorHAnsi"/>
        </w:rPr>
        <w:t>突变的患者更容易转化成在急性骨髓性白血病（</w:t>
      </w:r>
      <w:r>
        <w:rPr>
          <w:rFonts w:hint="eastAsia" w:eastAsia="方正中等线简体"/>
        </w:rPr>
        <w:t>acute</w:t>
      </w:r>
      <w:r>
        <w:rPr>
          <w:rFonts w:hint="eastAsia" w:ascii="方正中等线简体" w:eastAsia="方正中等线简体" w:hAnsiTheme="minorHAnsi"/>
        </w:rPr>
        <w:t xml:space="preserve"> </w:t>
      </w:r>
      <w:r>
        <w:rPr>
          <w:rFonts w:hint="eastAsia" w:eastAsia="方正中等线简体"/>
        </w:rPr>
        <w:t>myeloid</w:t>
      </w:r>
      <w:r>
        <w:rPr>
          <w:rFonts w:hint="eastAsia" w:ascii="方正中等线简体" w:eastAsia="方正中等线简体" w:hAnsiTheme="minorHAnsi"/>
        </w:rPr>
        <w:t xml:space="preserve"> </w:t>
      </w:r>
      <w:r>
        <w:rPr>
          <w:rFonts w:hint="eastAsia" w:eastAsia="方正中等线简体"/>
        </w:rPr>
        <w:t>leukemia</w:t>
      </w:r>
      <w:r>
        <w:rPr>
          <w:rFonts w:hint="eastAsia" w:ascii="方正中等线简体" w:eastAsia="方正中等线简体" w:hAnsiTheme="minorHAnsi"/>
        </w:rPr>
        <w:t>，</w:t>
      </w:r>
      <w:r>
        <w:rPr>
          <w:rFonts w:hint="eastAsia" w:eastAsia="方正中等线简体"/>
        </w:rPr>
        <w:t>AML</w:t>
      </w:r>
      <w:r>
        <w:rPr>
          <w:rFonts w:hint="eastAsia" w:ascii="方正中等线简体" w:eastAsia="方正中等线简体" w:hAnsiTheme="minorHAnsi"/>
        </w:rPr>
        <w:t xml:space="preserve">）。在 </w:t>
      </w:r>
      <w:r>
        <w:rPr>
          <w:rFonts w:hint="eastAsia" w:eastAsia="方正中等线简体"/>
        </w:rPr>
        <w:t>AML</w:t>
      </w:r>
      <w:r>
        <w:rPr>
          <w:rFonts w:hint="eastAsia" w:ascii="方正中等线简体" w:eastAsia="方正中等线简体" w:hAnsiTheme="minorHAnsi"/>
        </w:rPr>
        <w:t>患者中，</w:t>
      </w:r>
      <w:r>
        <w:rPr>
          <w:rFonts w:hint="eastAsia" w:eastAsia="方正中等线简体"/>
        </w:rPr>
        <w:t>U2AF1</w:t>
      </w:r>
      <w:r>
        <w:rPr>
          <w:rFonts w:hint="eastAsia" w:ascii="方正中等线简体" w:eastAsia="方正中等线简体" w:hAnsiTheme="minorHAnsi"/>
        </w:rPr>
        <w:t>突变与不良预后相关。</w:t>
      </w:r>
    </w:p>
    <w:p>
      <w:pPr>
        <w:pStyle w:val="22"/>
        <w:keepLines/>
        <w:widowControl/>
        <w:snapToGrid w:val="0"/>
        <w:spacing w:before="156" w:beforeLines="50" w:after="93" w:afterLines="30"/>
        <w:ind w:firstLine="0" w:firstLineChars="0"/>
        <w:jc w:val="left"/>
        <w:outlineLvl w:val="1"/>
        <w:rPr>
          <w:rFonts w:eastAsia="华文细黑"/>
          <w:b/>
          <w:color w:val="FF0066"/>
          <w:sz w:val="24"/>
          <w:szCs w:val="24"/>
        </w:rPr>
      </w:pPr>
      <w:r>
        <w:rPr>
          <w:rFonts w:hint="eastAsia" w:eastAsia="华文细黑"/>
          <w:b/>
          <w:color w:val="FF0066"/>
          <w:sz w:val="24"/>
          <w:szCs w:val="24"/>
        </w:rPr>
        <w:t>VEZF1</w:t>
      </w:r>
    </w:p>
    <w:p>
      <w:pPr>
        <w:keepLines/>
        <w:snapToGrid w:val="0"/>
        <w:spacing w:line="360" w:lineRule="auto"/>
        <w:ind w:firstLine="424" w:firstLineChars="202"/>
        <w:rPr>
          <w:rFonts w:ascii="方正中等线简体" w:eastAsia="方正中等线简体" w:hAnsiTheme="minorHAnsi"/>
        </w:rPr>
      </w:pPr>
      <w:r>
        <w:rPr>
          <w:rFonts w:hint="eastAsia" w:ascii="方正中等线简体" w:eastAsia="方正中等线简体" w:hAnsiTheme="minorHAnsi"/>
        </w:rPr>
        <w:t>血管内皮锌指转录因子</w:t>
      </w:r>
      <w:r>
        <w:rPr>
          <w:rFonts w:hint="eastAsia" w:eastAsia="方正中等线简体"/>
        </w:rPr>
        <w:t>1</w:t>
      </w:r>
      <w:r>
        <w:rPr>
          <w:rFonts w:hint="eastAsia" w:ascii="方正中等线简体" w:eastAsia="方正中等线简体" w:hAnsiTheme="minorHAnsi"/>
        </w:rPr>
        <w:t>（</w:t>
      </w:r>
      <w:r>
        <w:rPr>
          <w:rFonts w:hint="eastAsia" w:eastAsia="方正中等线简体"/>
        </w:rPr>
        <w:t>Vascular</w:t>
      </w:r>
      <w:r>
        <w:rPr>
          <w:rFonts w:hint="eastAsia" w:ascii="方正中等线简体" w:eastAsia="方正中等线简体" w:hAnsiTheme="minorHAnsi"/>
        </w:rPr>
        <w:t xml:space="preserve"> </w:t>
      </w:r>
      <w:r>
        <w:rPr>
          <w:rFonts w:hint="eastAsia" w:eastAsia="方正中等线简体"/>
        </w:rPr>
        <w:t>Endothelial</w:t>
      </w:r>
      <w:r>
        <w:rPr>
          <w:rFonts w:hint="eastAsia" w:ascii="方正中等线简体" w:eastAsia="方正中等线简体" w:hAnsiTheme="minorHAnsi"/>
        </w:rPr>
        <w:t xml:space="preserve"> </w:t>
      </w:r>
      <w:r>
        <w:rPr>
          <w:rFonts w:hint="eastAsia" w:eastAsia="方正中等线简体"/>
        </w:rPr>
        <w:t>Zinc</w:t>
      </w:r>
      <w:r>
        <w:rPr>
          <w:rFonts w:hint="eastAsia" w:ascii="方正中等线简体" w:eastAsia="方正中等线简体" w:hAnsiTheme="minorHAnsi"/>
        </w:rPr>
        <w:t xml:space="preserve"> </w:t>
      </w:r>
      <w:r>
        <w:rPr>
          <w:rFonts w:hint="eastAsia" w:eastAsia="方正中等线简体"/>
        </w:rPr>
        <w:t>Finger</w:t>
      </w:r>
      <w:r>
        <w:rPr>
          <w:rFonts w:hint="eastAsia" w:ascii="方正中等线简体" w:eastAsia="方正中等线简体" w:hAnsiTheme="minorHAnsi"/>
        </w:rPr>
        <w:t xml:space="preserve"> </w:t>
      </w:r>
      <w:r>
        <w:rPr>
          <w:rFonts w:hint="eastAsia" w:eastAsia="方正中等线简体"/>
        </w:rPr>
        <w:t>1</w:t>
      </w:r>
      <w:r>
        <w:rPr>
          <w:rFonts w:hint="eastAsia" w:ascii="方正中等线简体" w:eastAsia="方正中等线简体" w:hAnsiTheme="minorHAnsi"/>
        </w:rPr>
        <w:t>，</w:t>
      </w:r>
      <w:r>
        <w:rPr>
          <w:rFonts w:hint="eastAsia" w:eastAsia="方正中等线简体"/>
        </w:rPr>
        <w:t>VEZF1</w:t>
      </w:r>
      <w:r>
        <w:rPr>
          <w:rFonts w:hint="eastAsia" w:ascii="方正中等线简体" w:eastAsia="方正中等线简体" w:hAnsiTheme="minorHAnsi"/>
        </w:rPr>
        <w:t xml:space="preserve"> ）是一个转录调控蛋白，位于人染色体</w:t>
      </w:r>
      <w:r>
        <w:rPr>
          <w:rFonts w:hint="eastAsia" w:eastAsia="方正中等线简体"/>
        </w:rPr>
        <w:t>17q22</w:t>
      </w:r>
      <w:r>
        <w:rPr>
          <w:rFonts w:hint="eastAsia" w:ascii="方正中等线简体" w:eastAsia="方正中等线简体" w:hAnsiTheme="minorHAnsi"/>
        </w:rPr>
        <w:t xml:space="preserve"> 。</w:t>
      </w:r>
      <w:r>
        <w:rPr>
          <w:rFonts w:hint="eastAsia" w:eastAsia="方正中等线简体"/>
        </w:rPr>
        <w:t>VEZF1</w:t>
      </w:r>
      <w:r>
        <w:rPr>
          <w:rFonts w:hint="eastAsia" w:ascii="方正中等线简体" w:eastAsia="方正中等线简体" w:hAnsiTheme="minorHAnsi"/>
        </w:rPr>
        <w:t>蛋白包括个</w:t>
      </w:r>
      <w:r>
        <w:rPr>
          <w:rFonts w:hint="eastAsia" w:eastAsia="方正中等线简体"/>
        </w:rPr>
        <w:t>6</w:t>
      </w:r>
      <w:r>
        <w:rPr>
          <w:rFonts w:hint="eastAsia" w:ascii="方正中等线简体" w:eastAsia="方正中等线简体" w:hAnsiTheme="minorHAnsi"/>
        </w:rPr>
        <w:t>个</w:t>
      </w:r>
      <w:r>
        <w:rPr>
          <w:rFonts w:hint="eastAsia" w:eastAsia="方正中等线简体"/>
        </w:rPr>
        <w:t>C2H2</w:t>
      </w:r>
      <w:r>
        <w:rPr>
          <w:rFonts w:hint="eastAsia" w:ascii="方正中等线简体" w:eastAsia="方正中等线简体" w:hAnsiTheme="minorHAnsi"/>
        </w:rPr>
        <w:t>型的锌指结构和</w:t>
      </w:r>
      <w:r>
        <w:rPr>
          <w:rFonts w:hint="eastAsia" w:eastAsia="方正中等线简体"/>
        </w:rPr>
        <w:t>C</w:t>
      </w:r>
      <w:r>
        <w:rPr>
          <w:rFonts w:hint="eastAsia" w:ascii="方正中等线简体" w:eastAsia="方正中等线简体" w:hAnsiTheme="minorHAnsi"/>
        </w:rPr>
        <w:t>端富含脯氨酸的反式转录激活结构域。</w:t>
      </w:r>
      <w:r>
        <w:rPr>
          <w:rFonts w:hint="eastAsia" w:eastAsia="方正中等线简体"/>
        </w:rPr>
        <w:t>VEZF1</w:t>
      </w:r>
      <w:r>
        <w:rPr>
          <w:rFonts w:hint="eastAsia" w:ascii="方正中等线简体" w:eastAsia="方正中等线简体" w:hAnsiTheme="minorHAnsi"/>
        </w:rPr>
        <w:t>主要在内皮细胞中表达，在决定内皮细胞分化中起重要作用，能够调节内皮细胞繁殖和迁移，与后期胚胎血管生成和血管新生密切相关。</w:t>
      </w:r>
      <w:r>
        <w:rPr>
          <w:rFonts w:hint="eastAsia" w:eastAsia="方正中等线简体"/>
        </w:rPr>
        <w:t>VEZF1</w:t>
      </w:r>
      <w:r>
        <w:rPr>
          <w:rFonts w:hint="eastAsia" w:ascii="方正中等线简体" w:eastAsia="方正中等线简体" w:hAnsiTheme="minorHAnsi"/>
        </w:rPr>
        <w:t>通过</w:t>
      </w:r>
      <w:r>
        <w:rPr>
          <w:rFonts w:hint="eastAsia" w:eastAsia="方正中等线简体"/>
        </w:rPr>
        <w:t>DNA</w:t>
      </w:r>
      <w:r>
        <w:rPr>
          <w:rFonts w:hint="eastAsia" w:ascii="方正中等线简体" w:eastAsia="方正中等线简体" w:hAnsiTheme="minorHAnsi"/>
        </w:rPr>
        <w:t>甲基化酶</w:t>
      </w:r>
      <w:r>
        <w:rPr>
          <w:rFonts w:hint="eastAsia" w:eastAsia="方正中等线简体"/>
        </w:rPr>
        <w:t>Dnmt3b</w:t>
      </w:r>
      <w:r>
        <w:rPr>
          <w:rFonts w:hint="eastAsia" w:ascii="方正中等线简体" w:eastAsia="方正中等线简体" w:hAnsiTheme="minorHAnsi"/>
        </w:rPr>
        <w:t>来影响</w:t>
      </w:r>
      <w:r>
        <w:rPr>
          <w:rFonts w:hint="eastAsia" w:eastAsia="方正中等线简体"/>
        </w:rPr>
        <w:t>DNA</w:t>
      </w:r>
      <w:r>
        <w:rPr>
          <w:rFonts w:hint="eastAsia" w:ascii="方正中等线简体" w:eastAsia="方正中等线简体" w:hAnsiTheme="minorHAnsi"/>
        </w:rPr>
        <w:t>甲基化。</w:t>
      </w:r>
    </w:p>
    <w:p>
      <w:pPr>
        <w:widowControl/>
        <w:jc w:val="left"/>
        <w:rPr>
          <w:rFonts w:ascii="方正中等线简体" w:eastAsia="方正中等线简体" w:hAnsiTheme="minorHAnsi"/>
        </w:rPr>
      </w:pPr>
      <w:r>
        <w:rPr>
          <w:rFonts w:ascii="方正中等线简体" w:eastAsia="方正中等线简体" w:hAnsiTheme="minorHAnsi"/>
        </w:rPr>
        <w:br w:type="page"/>
      </w:r>
    </w:p>
    <w:p>
      <w:pPr>
        <w:pStyle w:val="22"/>
        <w:keepLines/>
        <w:widowControl/>
        <w:snapToGrid w:val="0"/>
        <w:spacing w:before="156" w:beforeLines="50" w:after="93" w:afterLines="30"/>
        <w:ind w:firstLine="0" w:firstLineChars="0"/>
        <w:jc w:val="left"/>
        <w:outlineLvl w:val="1"/>
        <w:rPr>
          <w:rFonts w:eastAsia="方正中等线简体" w:asciiTheme="minorHAnsi" w:hAnsiTheme="minorHAnsi" w:cstheme="minorHAnsi"/>
          <w:b/>
          <w:color w:val="FF0066"/>
          <w:sz w:val="24"/>
          <w:szCs w:val="21"/>
        </w:rPr>
      </w:pPr>
      <w:r>
        <w:rPr>
          <w:rFonts w:eastAsia="方正中等线简体" w:asciiTheme="minorHAnsi" w:hAnsiTheme="minorHAnsi" w:cstheme="minorHAnsi"/>
          <w:b/>
          <w:color w:val="FF0066"/>
          <w:sz w:val="24"/>
          <w:szCs w:val="21"/>
        </w:rPr>
        <w:t>VTCN1</w:t>
      </w:r>
    </w:p>
    <w:p>
      <w:pPr>
        <w:keepLines/>
        <w:widowControl/>
        <w:ind w:firstLine="424" w:firstLineChars="202"/>
        <w:jc w:val="left"/>
        <w:rPr>
          <w:rFonts w:eastAsia="方正中等线简体" w:asciiTheme="minorHAnsi" w:hAnsiTheme="minorHAnsi" w:cstheme="minorHAnsi"/>
          <w:szCs w:val="21"/>
        </w:rPr>
      </w:pPr>
      <w:r>
        <w:rPr>
          <w:rFonts w:hint="eastAsia" w:eastAsia="方正中等线简体" w:asciiTheme="minorHAnsi" w:hAnsiTheme="minorHAnsi" w:cstheme="minorHAnsi"/>
          <w:szCs w:val="21"/>
        </w:rPr>
        <w:t>VTCN1（V-Set Domain Containing T-Cell Activation Inhibitor 1）也称B7H4，位于人染色体1p13-p12上，含有6个外显子和5个内含子，是 B7 家族共刺激分子成员。VTCN1编码的蛋白属于I型跨膜糖蛋白，含有282个氨基酸，由信号肽区、IgV样区、IgC样区、跨膜区和胞浆区组成。VTCN1通过与T细胞上的相应受体结合，抑制T细胞增殖，阻断细胞周期使细胞停滞于G0/G1期，抑制细胞因子如IL-2等的产生。VTCN1作为负性协同共刺激分子，能够抑制T细胞的活化和增殖，细胞因子的分泌，并阻碍CTL细胞的生成，在介导肿瘤免疫应答和自身免疫性疾病的过程中具有重要作用。VTCN1能通过抑制T细胞介导的抗肿瘤免疫反应，逃逸机体的免疫监视。VTCN1在卵巢癌、乳腺癌、食道癌、肾癌、胃癌、肝癌、肺癌、结肠癌、胰腺癌、前列腺癌、子宫内膜癌等中呈现高表达。VTCN1在肿瘤中的表达水平与不良预后相关。</w:t>
      </w:r>
    </w:p>
    <w:p>
      <w:pPr>
        <w:pStyle w:val="21"/>
        <w:snapToGrid w:val="0"/>
        <w:spacing w:before="312" w:beforeLines="100" w:line="240" w:lineRule="auto"/>
        <w:rPr>
          <w:rFonts w:ascii="Calibri" w:hAnsi="Calibri" w:eastAsia="方正中等线简体"/>
          <w:color w:val="FF0066"/>
        </w:rPr>
      </w:pPr>
      <w:r>
        <w:rPr>
          <w:rFonts w:eastAsia="方正中等线简体" w:cstheme="minorHAnsi"/>
          <w:szCs w:val="21"/>
        </w:rPr>
        <w:br w:type="page"/>
      </w:r>
      <w:r>
        <w:rPr>
          <w:rFonts w:ascii="方正中等线简体" w:hAnsi="宋体" w:eastAsia="方正中等线简体" w:cs="宋体"/>
          <w:color w:val="FF0066"/>
          <w:kern w:val="0"/>
          <w:sz w:val="24"/>
          <w:szCs w:val="21"/>
        </w:rPr>
        <w:t xml:space="preserve"> </w:t>
      </w:r>
      <w:bookmarkStart w:id="5" w:name="_Toc501611367"/>
      <w:bookmarkStart w:id="6" w:name="_Toc500934718"/>
      <w:bookmarkStart w:id="7" w:name="_Toc454047586"/>
      <w:r>
        <w:rPr>
          <w:rFonts w:hint="eastAsia" w:ascii="Calibri" w:hAnsi="Calibri" w:eastAsia="方正中等线简体"/>
          <w:color w:val="FF0066"/>
        </w:rPr>
        <w:t>抗肿瘤免疫</w:t>
      </w:r>
      <w:r>
        <w:rPr>
          <w:rFonts w:ascii="Calibri" w:hAnsi="Calibri" w:eastAsia="方正中等线简体"/>
          <w:color w:val="FF0066"/>
        </w:rPr>
        <w:drawing>
          <wp:anchor distT="0" distB="0" distL="114300" distR="114300" simplePos="0" relativeHeight="251659264" behindDoc="0" locked="0" layoutInCell="1" allowOverlap="1">
            <wp:simplePos x="0" y="0"/>
            <wp:positionH relativeFrom="column">
              <wp:posOffset>3847465</wp:posOffset>
            </wp:positionH>
            <wp:positionV relativeFrom="paragraph">
              <wp:posOffset>401320</wp:posOffset>
            </wp:positionV>
            <wp:extent cx="1323975" cy="1323975"/>
            <wp:effectExtent l="0" t="0" r="0" b="0"/>
            <wp:wrapSquare wrapText="bothSides"/>
            <wp:docPr id="1" name="图片 1" descr="Pembrolizumab 5DK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embrolizumab 5DK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23975" cy="1323975"/>
                    </a:xfrm>
                    <a:prstGeom prst="rect">
                      <a:avLst/>
                    </a:prstGeom>
                    <a:noFill/>
                    <a:ln>
                      <a:noFill/>
                    </a:ln>
                  </pic:spPr>
                </pic:pic>
              </a:graphicData>
            </a:graphic>
          </wp:anchor>
        </w:drawing>
      </w:r>
      <w:r>
        <w:rPr>
          <w:rFonts w:hint="eastAsia" w:ascii="Calibri" w:hAnsi="Calibri" w:eastAsia="方正中等线简体"/>
          <w:color w:val="FF0066"/>
        </w:rPr>
        <w:t>治疗药物简介</w:t>
      </w:r>
      <w:bookmarkEnd w:id="5"/>
      <w:bookmarkEnd w:id="6"/>
    </w:p>
    <w:p>
      <w:pPr>
        <w:widowControl/>
        <w:numPr>
          <w:ilvl w:val="0"/>
          <w:numId w:val="4"/>
        </w:numPr>
        <w:snapToGrid w:val="0"/>
        <w:spacing w:after="93" w:afterLines="30"/>
        <w:jc w:val="left"/>
        <w:outlineLvl w:val="1"/>
        <w:rPr>
          <w:rFonts w:eastAsia="方正中等线简体" w:cs="Calibri"/>
          <w:b/>
          <w:color w:val="FF0066"/>
          <w:sz w:val="24"/>
          <w:szCs w:val="24"/>
        </w:rPr>
      </w:pPr>
      <w:r>
        <w:rPr>
          <w:rFonts w:hint="eastAsia" w:eastAsia="方正中等线简体" w:cs="Calibri"/>
          <w:b/>
          <w:color w:val="FF0066"/>
          <w:sz w:val="24"/>
          <w:szCs w:val="24"/>
        </w:rPr>
        <w:t>派姆单抗（Pembrolizumab）</w:t>
      </w:r>
    </w:p>
    <w:p>
      <w:pPr>
        <w:snapToGrid w:val="0"/>
        <w:spacing w:line="360" w:lineRule="auto"/>
        <w:ind w:firstLine="424" w:firstLineChars="202"/>
        <w:rPr>
          <w:rFonts w:eastAsia="方正中等线简体"/>
        </w:rPr>
      </w:pPr>
      <w:r>
        <w:rPr>
          <w:rFonts w:hint="eastAsia" w:eastAsia="方正中等线简体"/>
        </w:rPr>
        <w:t>派姆单抗是一种PD-1免疫检查点抑制剂，通过抑制人体内的PD-1/PD-L1通路，激活人体免疫系统对抗肿瘤细胞。FDA批准派姆单抗用于伊匹单抗（ipilimumab）治疗后进展的不可切除或转移性</w:t>
      </w:r>
      <w:r>
        <w:fldChar w:fldCharType="begin"/>
      </w:r>
      <w:r>
        <w:instrText xml:space="preserve"> HYPERLINK "http://xy.bioon.com/course_video/ge-tian831892.html" </w:instrText>
      </w:r>
      <w:r>
        <w:fldChar w:fldCharType="separate"/>
      </w:r>
      <w:r>
        <w:rPr>
          <w:rFonts w:hint="eastAsia" w:eastAsia="方正中等线简体"/>
        </w:rPr>
        <w:t>黑色素瘤</w:t>
      </w:r>
      <w:r>
        <w:rPr>
          <w:rFonts w:hint="eastAsia" w:eastAsia="方正中等线简体"/>
        </w:rPr>
        <w:fldChar w:fldCharType="end"/>
      </w:r>
      <w:r>
        <w:rPr>
          <w:rFonts w:hint="eastAsia" w:eastAsia="方正中等线简体"/>
        </w:rPr>
        <w:t>；用于治疗含铂化疗期间或之后疾病继续进展或转移性、PD-L1高表达非小细胞肺癌（NSCLC）；用于一线治疗PD-L1表达水平≥50%且无EGFR或ALK基因突变的转移性NSCLC；联合化疗（培美曲塞+卡铂）一线治疗转移性非鳞状NSCLC；用于治疗成人及儿童难治性经典型霍奇金淋巴瘤（cHL），或之前接受过至少3种疗法的复发性cHL；用于一线治疗不合适铂类药物化疗的局部晚期或转移性尿路上皮癌，以及二线治疗铂类药物化疗后疾病进展或术前/术后接受铂类药物化疗12个月内疾病恶化的局部晚期或转移性尿路上皮癌；用于治疗微卫星高度不稳定性（MSI-H）或携带错配修复（MMR）基因缺失的实体瘤；用于治疗PD-L1表达的复发性局部晚期或转移性胃癌或胃食管结合部腺癌。FDA批准派姆单抗上市基于多个临床研究。在一项国际开放随机的临床试验中，随机分配1034例PD-L1表达≥1%的非小细胞肺癌患者接受派姆单抗标准剂量、派姆单抗高剂量或多西他赛的治疗。结果显示，派姆单抗标准剂量组、派姆单抗高剂量组、多西他赛组的中位总生存（OS）分别是10.4个月、12.7个月和8.5个月。一项开放随机的III期临床试验中，入组305例PD-L1表达≥50%的非小细胞肺癌患者，随机分配患者接受派姆单抗和含铂化疗。结果显示派姆单抗组中位无进展生存期（PFS）为10.3个月，含铂化疗组PFS为6.0个月。派姆单抗组总缓解率（ORR）为44.8%，含铂化疗组ORR为27.8%。一项随机对照的III期临床试验中，入组834例晚期黑色素瘤患者，随机分配患者接受派姆单抗高剂量、派姆单抗标准剂量、伊匹单抗的治疗。中位随访7.9个月，结果显示三个治疗组6个月无进展生存期（PFS）分别为47.3%、46、4%和26.5%，总缓解率（ORR）为分别为33.7%、32.9%和11.9%。</w:t>
      </w:r>
      <w:r>
        <w:rPr>
          <w:rFonts w:eastAsia="方正中等线简体"/>
        </w:rPr>
        <w:br w:type="page"/>
      </w:r>
    </w:p>
    <w:p>
      <w:pPr>
        <w:widowControl/>
        <w:numPr>
          <w:ilvl w:val="0"/>
          <w:numId w:val="4"/>
        </w:numPr>
        <w:snapToGrid w:val="0"/>
        <w:spacing w:after="93" w:afterLines="30"/>
        <w:jc w:val="left"/>
        <w:outlineLvl w:val="1"/>
        <w:rPr>
          <w:rFonts w:eastAsia="方正中等线简体" w:cs="Calibri"/>
          <w:b/>
          <w:color w:val="FF0066"/>
          <w:sz w:val="24"/>
          <w:szCs w:val="24"/>
        </w:rPr>
      </w:pPr>
      <w:r>
        <w:rPr>
          <w:rFonts w:eastAsia="方正中等线简体" w:cs="Calibri"/>
          <w:b/>
          <w:color w:val="FF0066"/>
          <w:sz w:val="24"/>
          <w:szCs w:val="24"/>
        </w:rPr>
        <w:drawing>
          <wp:anchor distT="0" distB="0" distL="114300" distR="114300" simplePos="0" relativeHeight="251662336" behindDoc="0" locked="0" layoutInCell="1" allowOverlap="1">
            <wp:simplePos x="0" y="0"/>
            <wp:positionH relativeFrom="column">
              <wp:posOffset>3714750</wp:posOffset>
            </wp:positionH>
            <wp:positionV relativeFrom="paragraph">
              <wp:posOffset>360045</wp:posOffset>
            </wp:positionV>
            <wp:extent cx="1447800" cy="1664970"/>
            <wp:effectExtent l="0" t="0" r="0" b="0"/>
            <wp:wrapSquare wrapText="bothSides"/>
            <wp:docPr id="71" name="图片 71" descr="Nivolumab 5GGR.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Nivolumab 5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447800" cy="1664970"/>
                    </a:xfrm>
                    <a:prstGeom prst="rect">
                      <a:avLst/>
                    </a:prstGeom>
                    <a:noFill/>
                    <a:ln>
                      <a:noFill/>
                    </a:ln>
                  </pic:spPr>
                </pic:pic>
              </a:graphicData>
            </a:graphic>
          </wp:anchor>
        </w:drawing>
      </w:r>
      <w:r>
        <w:rPr>
          <w:rFonts w:hint="eastAsia" w:eastAsia="方正中等线简体" w:cs="Calibri"/>
          <w:b/>
          <w:color w:val="FF0066"/>
          <w:sz w:val="24"/>
          <w:szCs w:val="24"/>
        </w:rPr>
        <w:t>纳武单抗（Nivolumab）</w:t>
      </w:r>
    </w:p>
    <w:p>
      <w:pPr>
        <w:snapToGrid w:val="0"/>
        <w:spacing w:line="360" w:lineRule="auto"/>
        <w:ind w:firstLine="424" w:firstLineChars="202"/>
        <w:rPr>
          <w:rFonts w:eastAsia="方正中等线简体"/>
        </w:rPr>
      </w:pPr>
      <w:r>
        <w:rPr>
          <w:rFonts w:hint="eastAsia" w:eastAsia="方正中等线简体"/>
        </w:rPr>
        <w:t>纳武单抗是一种PD-1免疫检查点抑制剂，通过抑制人体内的PD-1/PD-L1通路，激活人体免疫系统对抗肿瘤细胞。FDA批准纳武单抗联合伊匹单抗（ipilimumab）可用于治疗BRAF V600突变野生型不可切除或转移性</w:t>
      </w:r>
      <w:r>
        <w:fldChar w:fldCharType="begin"/>
      </w:r>
      <w:r>
        <w:instrText xml:space="preserve"> HYPERLINK "http://xy.bioon.com/course_video/ge-tian831892.html" </w:instrText>
      </w:r>
      <w:r>
        <w:fldChar w:fldCharType="separate"/>
      </w:r>
      <w:r>
        <w:rPr>
          <w:rFonts w:hint="eastAsia" w:eastAsia="方正中等线简体"/>
        </w:rPr>
        <w:t>黑色素瘤</w:t>
      </w:r>
      <w:r>
        <w:rPr>
          <w:rFonts w:hint="eastAsia" w:eastAsia="方正中等线简体"/>
        </w:rPr>
        <w:fldChar w:fldCharType="end"/>
      </w:r>
      <w:r>
        <w:rPr>
          <w:rFonts w:hint="eastAsia" w:eastAsia="方正中等线简体"/>
        </w:rPr>
        <w:t>；用于治疗局部（晚期）或转移性尿路上皮癌；用于治疗潜在的晚期或转移性肾细胞癌；用于治疗复发性或在自体造血干细胞移植(HSCT)以及移植后Adcetris治疗病情进展的霍奇金淋巴瘤；用于治疗以铂类为基础药物治疗后复发或转移性头颈鳞状细胞癌；用于含铂化疗方案治疗中或治疗后进展的转移性非小细胞肺癌（NSCLC）；用于治疗接受氟尿嘧啶、奥沙利铂和伊立替康治疗后进展的高微卫星不稳定性(MSI-H)或错配修复缺陷(dMMR)成人或儿童转移性结直肠癌；以及接受过索拉非尼治疗后的肝细胞癌的治疗。FDA批准纳武单抗上市基于多个临床研究。在一项国际多中心开放随机的未切除或转移性黑色素瘤患者III期临床研究中，随机分配272例患者接受纳武单抗治疗，133名患者接受化疗。接受纳武单抗治疗的患者中有32%得到缓解，标准化疗组中只有11%得到缓解。一项国际开放随机的III期临床研究中，入组272例非小细胞肺鳞癌患者，随机分配患者接受纳武单抗和多西他赛治疗。结果显示纳武单抗组中位总生存（OS）为9.2个月，多西他赛组OS为6.0个月。纳武单抗组缓解率（RR）为20%，多西他赛组RR为9%。纳武单抗组中位无进展生存期（PFS）为3.5个月，多西他赛组PFS为2.8个月。一项国际多中心开放II期临床研究中，入组74例微卫星高度不稳定（MSI-H）或错配修复缺陷（dMMR）的转移性结直肠癌患者。中位随访12.0个月，53例接受过氟尿嘧啶、奥沙利铂和伊立替康治疗的患者采用纳武单抗治疗后的总缓解率（ORR）为28%，中位缓解持续时间未达到。在所有74例患者中，32%的患者缓解，中位缓解持续时间未达到。</w:t>
      </w:r>
      <w:r>
        <w:rPr>
          <w:rFonts w:eastAsia="方正中等线简体"/>
        </w:rPr>
        <w:br w:type="page"/>
      </w:r>
    </w:p>
    <w:p>
      <w:pPr>
        <w:widowControl/>
        <w:numPr>
          <w:ilvl w:val="0"/>
          <w:numId w:val="4"/>
        </w:numPr>
        <w:snapToGrid w:val="0"/>
        <w:spacing w:after="93" w:afterLines="30"/>
        <w:jc w:val="left"/>
        <w:outlineLvl w:val="1"/>
        <w:rPr>
          <w:rFonts w:eastAsia="方正中等线简体" w:cs="Calibri"/>
          <w:b/>
          <w:color w:val="FF0066"/>
          <w:sz w:val="24"/>
          <w:szCs w:val="24"/>
        </w:rPr>
      </w:pPr>
      <w:r>
        <w:rPr>
          <w:rFonts w:hint="eastAsia" w:eastAsia="方正中等线简体" w:cs="Calibri"/>
          <w:b/>
          <w:color w:val="FF0066"/>
          <w:sz w:val="24"/>
          <w:szCs w:val="24"/>
        </w:rPr>
        <w:t>阿特珠单抗（Atezolizumab）</w:t>
      </w:r>
    </w:p>
    <w:p>
      <w:pPr>
        <w:spacing w:line="360" w:lineRule="auto"/>
        <w:ind w:firstLine="424" w:firstLineChars="202"/>
        <w:rPr>
          <w:rFonts w:eastAsia="方正中等线简体"/>
        </w:rPr>
      </w:pPr>
      <w:r>
        <w:rPr>
          <w:rFonts w:hint="eastAsia" w:eastAsia="方正中等线简体"/>
        </w:rPr>
        <w:t>阿特珠单抗是一个单克隆抗体，能结合至PD-L1并阻断它与PD-1及B7.1受体两者的相互作用。这个过程能逆转PD-L1/PD-1介导的免疫反应的抑制作用，包括抗肿瘤免疫反应的活化，但不能诱导抗体依赖性细胞产生细胞毒性。阿特珠单抗已被FDA批准的首个和唯一的抗PD-L1癌症免疫药物，同时也是30年来FDA首个批准特定类型膀胱癌针对性治疗药。2016年5月19日，FDA批准了首个PD-L1抑制剂Tecentriq （Atezolizumab）用于治疗局部晚期或转移性尿路上皮癌患者的二线治疗，当患者铂类药物化疗期间或之后病情恶化、手术前后铂类药物化疗1年内病情恶化，可以考虑选择该药物。Atezolizumab的安全性和有效性研究中纳入了310名使用铂类药物化疗后病情恶化的局部晚期或转移性尿路上皮癌患者，每三周静脉给药一次，atezolizumab 1200mg。研究数据显示，14.8%的患者</w:t>
      </w:r>
      <w:r>
        <w:fldChar w:fldCharType="begin"/>
      </w:r>
      <w:r>
        <w:instrText xml:space="preserve"> HYPERLINK "http://www.pharmnet.com.cn/tcm/nbzz/tumour/" \t "http://news.pharmnet.com.cn/news/2017/01/20/_blank" </w:instrText>
      </w:r>
      <w:r>
        <w:fldChar w:fldCharType="separate"/>
      </w:r>
      <w:r>
        <w:rPr>
          <w:rFonts w:hint="eastAsia" w:eastAsia="方正中等线简体"/>
        </w:rPr>
        <w:t>肿瘤</w:t>
      </w:r>
      <w:r>
        <w:rPr>
          <w:rFonts w:hint="eastAsia" w:eastAsia="方正中等线简体"/>
        </w:rPr>
        <w:fldChar w:fldCharType="end"/>
      </w:r>
      <w:r>
        <w:rPr>
          <w:rFonts w:hint="eastAsia" w:eastAsia="方正中等线简体"/>
        </w:rPr>
        <w:t>有缩小，应答持续时间也从2.1个月到超过13.8个月不等。PD-L1表达阳性患者其应答率远高于PD-L1表达阴性的患者（26% vs 9.5%）。Atezolizumab对不同PD-L1表达患者的疗效差异较大，所以FDA同时批准了Ventana Medical Systems公司用于检测患者肿瘤组织PD-L1表达水平的试剂盒Ventana PD-L1（SP142），让临床医生能对患者进行atezolizumab治疗有更好的评估。研究期间常见的</w:t>
      </w:r>
      <w:r>
        <w:fldChar w:fldCharType="begin"/>
      </w:r>
      <w:r>
        <w:instrText xml:space="preserve"> HYPERLINK "http://www.pharmnet.com.cn/fwjs/jspt/blfyjsj/index0.html" \t "http://news.pharmnet.com.cn/news/2017/01/20/_blank" </w:instrText>
      </w:r>
      <w:r>
        <w:fldChar w:fldCharType="separate"/>
      </w:r>
      <w:r>
        <w:rPr>
          <w:rFonts w:hint="eastAsia" w:eastAsia="方正中等线简体"/>
        </w:rPr>
        <w:t>不良反应</w:t>
      </w:r>
      <w:r>
        <w:rPr>
          <w:rFonts w:hint="eastAsia" w:eastAsia="方正中等线简体"/>
        </w:rPr>
        <w:fldChar w:fldCharType="end"/>
      </w:r>
      <w:r>
        <w:rPr>
          <w:rFonts w:hint="eastAsia" w:eastAsia="方正中等线简体"/>
        </w:rPr>
        <w:t>主要有疲劳、食欲下降、恶心、尿路感染、发热和便秘。治疗期间患者也可能出现免疫介导相关不良反应，可能涉及肺、肠等多个脏器。研究期间没有发现与治疗相关的死亡发生。</w:t>
      </w:r>
      <w:r>
        <w:rPr>
          <w:rFonts w:eastAsia="方正中等线简体"/>
        </w:rPr>
        <w:br w:type="page"/>
      </w:r>
    </w:p>
    <w:p>
      <w:pPr>
        <w:widowControl/>
        <w:numPr>
          <w:ilvl w:val="0"/>
          <w:numId w:val="4"/>
        </w:numPr>
        <w:snapToGrid w:val="0"/>
        <w:spacing w:after="93" w:afterLines="30"/>
        <w:jc w:val="left"/>
        <w:outlineLvl w:val="1"/>
        <w:rPr>
          <w:rFonts w:eastAsia="方正中等线简体" w:cs="Calibri"/>
          <w:b/>
          <w:color w:val="FF0066"/>
          <w:sz w:val="24"/>
          <w:szCs w:val="24"/>
        </w:rPr>
      </w:pPr>
      <w:r>
        <w:rPr>
          <w:rFonts w:hint="eastAsia" w:eastAsia="方正中等线简体" w:cs="Calibri"/>
          <w:b/>
          <w:color w:val="FF0066"/>
          <w:sz w:val="24"/>
          <w:szCs w:val="24"/>
        </w:rPr>
        <w:t>Durvalumab</w:t>
      </w:r>
    </w:p>
    <w:p>
      <w:pPr>
        <w:widowControl/>
        <w:spacing w:line="360" w:lineRule="auto"/>
        <w:ind w:firstLine="424" w:firstLineChars="202"/>
        <w:jc w:val="left"/>
        <w:rPr>
          <w:rFonts w:eastAsia="方正中等线简体"/>
        </w:rPr>
      </w:pPr>
      <w:r>
        <w:rPr>
          <w:rFonts w:hint="eastAsia" w:eastAsia="方正中等线简体"/>
        </w:rPr>
        <w:t>Durvalumab是免疫检查点抑制剂的一种，是由罗氏（ROCHE）公司开发的一种新型抗肿瘤免疫抑制剂，商品名为IMFIZI。其本质是一种IGg1k单抗，能够阻断PD-L1与PD-1和CD80的结合。Durvalumab能够用来治疗转移性的或者局部晚期的尿路上皮癌患者，这些患者对于含铂化疗的治疗或新辅助治疗不敏感。目前，Durvalumab针对多种肿瘤开展了临床试验。</w:t>
      </w:r>
    </w:p>
    <w:p>
      <w:pPr>
        <w:pStyle w:val="21"/>
        <w:snapToGrid w:val="0"/>
        <w:spacing w:before="312" w:beforeLines="100" w:line="240" w:lineRule="auto"/>
        <w:rPr>
          <w:rFonts w:eastAsia="方正中等线简体"/>
          <w:color w:val="FF0066"/>
        </w:rPr>
      </w:pPr>
      <w:r>
        <w:rPr>
          <w:rFonts w:ascii="方正中等线简体" w:eastAsia="方正中等线简体"/>
        </w:rPr>
        <w:br w:type="page"/>
      </w:r>
      <w:bookmarkEnd w:id="7"/>
      <w:bookmarkStart w:id="8" w:name="_Toc501611370"/>
      <w:r>
        <w:rPr>
          <w:rFonts w:hint="eastAsia" w:eastAsia="方正中等线简体"/>
          <w:color w:val="FF0066"/>
        </w:rPr>
        <w:t>检测方法</w:t>
      </w:r>
      <w:bookmarkEnd w:id="8"/>
    </w:p>
    <w:p>
      <w:pPr>
        <w:jc w:val="center"/>
      </w:pPr>
      <w:r>
        <w:drawing>
          <wp:inline distT="0" distB="0" distL="0" distR="0">
            <wp:extent cx="4600575" cy="4204970"/>
            <wp:effectExtent l="0" t="0" r="0" b="5080"/>
            <wp:docPr id="6" name="图片 6" descr="C:\Users\yujun001\Desktop\抗肿瘤免疫报告表格-转曲.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yujun001\Desktop\抗肿瘤免疫报告表格-转曲.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4609061" cy="4213269"/>
                    </a:xfrm>
                    <a:prstGeom prst="rect">
                      <a:avLst/>
                    </a:prstGeom>
                    <a:noFill/>
                    <a:ln>
                      <a:noFill/>
                    </a:ln>
                  </pic:spPr>
                </pic:pic>
              </a:graphicData>
            </a:graphic>
          </wp:inline>
        </w:drawing>
      </w:r>
    </w:p>
    <w:p>
      <w:pPr>
        <w:widowControl/>
        <w:jc w:val="left"/>
      </w:pPr>
      <w:r>
        <w:br w:type="page"/>
      </w:r>
    </w:p>
    <w:p>
      <w:pPr>
        <w:pStyle w:val="21"/>
        <w:snapToGrid w:val="0"/>
        <w:spacing w:before="312" w:beforeLines="100" w:line="240" w:lineRule="auto"/>
        <w:rPr>
          <w:rFonts w:eastAsia="方正中等线简体"/>
          <w:color w:val="FF0066"/>
        </w:rPr>
      </w:pPr>
      <w:bookmarkStart w:id="9" w:name="_Toc501611371"/>
      <w:r>
        <w:rPr>
          <w:rFonts w:hint="eastAsia" w:ascii="Calibri" w:hAnsi="Calibri" w:eastAsia="方正中等线简体"/>
          <w:color w:val="FF0066"/>
        </w:rPr>
        <w:t>DNA</w:t>
      </w:r>
      <w:r>
        <w:rPr>
          <w:rFonts w:hint="eastAsia" w:eastAsia="方正中等线简体"/>
          <w:color w:val="FF0066"/>
        </w:rPr>
        <w:t>提取质量控制</w:t>
      </w:r>
      <w:bookmarkEnd w:id="9"/>
    </w:p>
    <w:tbl>
      <w:tblPr>
        <w:tblStyle w:val="15"/>
        <w:tblW w:w="3522" w:type="dxa"/>
        <w:tblInd w:w="170" w:type="dxa"/>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0" w:type="dxa"/>
          <w:left w:w="108" w:type="dxa"/>
          <w:bottom w:w="0" w:type="dxa"/>
          <w:right w:w="108" w:type="dxa"/>
        </w:tblCellMar>
      </w:tblPr>
      <w:tblGrid>
        <w:gridCol w:w="1151"/>
        <w:gridCol w:w="1240"/>
        <w:gridCol w:w="1131"/>
      </w:tblGrid>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0" w:type="dxa"/>
            <w:left w:w="108" w:type="dxa"/>
            <w:bottom w:w="0" w:type="dxa"/>
            <w:right w:w="108" w:type="dxa"/>
          </w:tblCellMar>
        </w:tblPrEx>
        <w:trPr>
          <w:trHeight w:val="283" w:hRule="atLeast"/>
        </w:trPr>
        <w:tc>
          <w:tcPr>
            <w:tcW w:w="1151" w:type="dxa"/>
            <w:vMerge w:val="restart"/>
            <w:tcBorders>
              <w:top w:val="single" w:color="262626" w:sz="4" w:space="0"/>
              <w:bottom w:val="nil"/>
              <w:right w:val="single" w:color="262626" w:sz="4" w:space="0"/>
            </w:tcBorders>
            <w:shd w:val="clear" w:color="auto" w:fill="FF0066"/>
            <w:vAlign w:val="center"/>
          </w:tcPr>
          <w:p>
            <w:pPr>
              <w:pStyle w:val="22"/>
              <w:widowControl/>
              <w:snapToGrid w:val="0"/>
              <w:ind w:firstLine="0" w:firstLineChars="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样本编号</w:t>
            </w:r>
          </w:p>
        </w:tc>
        <w:tc>
          <w:tcPr>
            <w:tcW w:w="1240" w:type="dxa"/>
            <w:tcBorders>
              <w:top w:val="single" w:color="262626" w:sz="4" w:space="0"/>
              <w:left w:val="single" w:color="262626" w:sz="4" w:space="0"/>
              <w:bottom w:val="nil"/>
              <w:right w:val="single" w:color="262626" w:sz="4" w:space="0"/>
            </w:tcBorders>
            <w:shd w:val="clear" w:color="auto" w:fill="FF0066"/>
          </w:tcPr>
          <w:p>
            <w:pPr>
              <w:snapToGrid w:val="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b/>
                <w:color w:val="FFFFFF" w:themeColor="background1"/>
                <w:sz w:val="20"/>
                <w:szCs w:val="20"/>
                <w14:textFill>
                  <w14:solidFill>
                    <w14:schemeClr w14:val="bg1"/>
                  </w14:solidFill>
                </w14:textFill>
              </w:rPr>
              <w:t>QC</w:t>
            </w:r>
            <w:r>
              <w:rPr>
                <w:rFonts w:hint="eastAsia" w:eastAsia="方正中等线简体" w:asciiTheme="minorHAnsi" w:hAnsiTheme="minorHAnsi"/>
                <w:b/>
                <w:color w:val="FFFFFF" w:themeColor="background1"/>
                <w:sz w:val="20"/>
                <w:szCs w:val="20"/>
                <w14:textFill>
                  <w14:solidFill>
                    <w14:schemeClr w14:val="bg1"/>
                  </w14:solidFill>
                </w14:textFill>
              </w:rPr>
              <w:t>项目</w:t>
            </w:r>
          </w:p>
        </w:tc>
        <w:tc>
          <w:tcPr>
            <w:tcW w:w="1131" w:type="dxa"/>
            <w:tcBorders>
              <w:top w:val="single" w:color="262626" w:sz="4" w:space="0"/>
              <w:left w:val="single" w:color="262626" w:sz="4" w:space="0"/>
              <w:bottom w:val="nil"/>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总量(</w:t>
            </w:r>
            <w:r>
              <w:rPr>
                <w:rFonts w:eastAsia="方正中等线简体"/>
                <w:b/>
                <w:color w:val="FFFFFF" w:themeColor="background1"/>
                <w:sz w:val="20"/>
                <w:szCs w:val="20"/>
                <w14:textFill>
                  <w14:solidFill>
                    <w14:schemeClr w14:val="bg1"/>
                  </w14:solidFill>
                </w14:textFill>
              </w:rPr>
              <w:t>ng</w:t>
            </w:r>
            <w:r>
              <w:rPr>
                <w:rFonts w:eastAsia="方正中等线简体" w:asciiTheme="minorHAnsi" w:hAnsiTheme="minorHAnsi"/>
                <w:b/>
                <w:color w:val="FFFFFF" w:themeColor="background1"/>
                <w:sz w:val="20"/>
                <w:szCs w:val="20"/>
                <w14:textFill>
                  <w14:solidFill>
                    <w14:schemeClr w14:val="bg1"/>
                  </w14:solidFill>
                </w14:textFill>
              </w:rPr>
              <w:t>)</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0" w:type="dxa"/>
            <w:left w:w="108" w:type="dxa"/>
            <w:bottom w:w="0" w:type="dxa"/>
            <w:right w:w="108" w:type="dxa"/>
          </w:tblCellMar>
        </w:tblPrEx>
        <w:trPr>
          <w:trHeight w:val="282" w:hRule="atLeast"/>
        </w:trPr>
        <w:tc>
          <w:tcPr>
            <w:tcW w:w="1151" w:type="dxa"/>
            <w:vMerge w:val="continue"/>
            <w:tcBorders>
              <w:top w:val="nil"/>
              <w:bottom w:val="single" w:color="262626" w:sz="4" w:space="0"/>
              <w:right w:val="single" w:color="262626" w:sz="4" w:space="0"/>
            </w:tcBorders>
            <w:shd w:val="clear" w:color="auto" w:fill="FF0066"/>
            <w:vAlign w:val="center"/>
          </w:tcPr>
          <w:p>
            <w:pPr>
              <w:pStyle w:val="22"/>
              <w:widowControl/>
              <w:snapToGrid w:val="0"/>
              <w:ind w:firstLine="0" w:firstLineChars="0"/>
              <w:jc w:val="center"/>
              <w:outlineLvl w:val="1"/>
              <w:rPr>
                <w:rFonts w:eastAsia="方正中等线简体" w:asciiTheme="minorHAnsi" w:hAnsiTheme="minorHAnsi"/>
                <w:b/>
                <w:color w:val="FFFFFF" w:themeColor="background1"/>
                <w:sz w:val="22"/>
                <w:szCs w:val="24"/>
                <w14:textFill>
                  <w14:solidFill>
                    <w14:schemeClr w14:val="bg1"/>
                  </w14:solidFill>
                </w14:textFill>
              </w:rPr>
            </w:pPr>
          </w:p>
        </w:tc>
        <w:tc>
          <w:tcPr>
            <w:tcW w:w="1240" w:type="dxa"/>
            <w:tcBorders>
              <w:top w:val="nil"/>
              <w:left w:val="single" w:color="262626" w:sz="4" w:space="0"/>
              <w:bottom w:val="single" w:color="262626" w:sz="4" w:space="0"/>
              <w:right w:val="single" w:color="262626" w:sz="4" w:space="0"/>
            </w:tcBorders>
            <w:shd w:val="clear" w:color="auto" w:fill="FF0066"/>
          </w:tcPr>
          <w:p>
            <w:pPr>
              <w:snapToGrid w:val="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b/>
                <w:color w:val="FFFFFF" w:themeColor="background1"/>
                <w:sz w:val="20"/>
                <w:szCs w:val="20"/>
                <w14:textFill>
                  <w14:solidFill>
                    <w14:schemeClr w14:val="bg1"/>
                  </w14:solidFill>
                </w14:textFill>
              </w:rPr>
              <w:t>QC</w:t>
            </w:r>
            <w:r>
              <w:rPr>
                <w:rFonts w:hint="eastAsia" w:eastAsia="方正中等线简体" w:asciiTheme="minorHAnsi" w:hAnsiTheme="minorHAnsi"/>
                <w:b/>
                <w:color w:val="FFFFFF" w:themeColor="background1"/>
                <w:sz w:val="20"/>
                <w:szCs w:val="20"/>
                <w14:textFill>
                  <w14:solidFill>
                    <w14:schemeClr w14:val="bg1"/>
                  </w14:solidFill>
                </w14:textFill>
              </w:rPr>
              <w:t>标准</w:t>
            </w:r>
          </w:p>
        </w:tc>
        <w:tc>
          <w:tcPr>
            <w:tcW w:w="1131" w:type="dxa"/>
            <w:tcBorders>
              <w:top w:val="nil"/>
              <w:left w:val="single" w:color="262626" w:sz="4" w:space="0"/>
              <w:bottom w:val="single" w:color="262626" w:sz="4" w:space="0"/>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 xml:space="preserve">&gt; </w:t>
            </w:r>
            <w:r>
              <w:rPr>
                <w:rFonts w:eastAsia="方正中等线简体"/>
                <w:b/>
                <w:color w:val="FFFFFF" w:themeColor="background1"/>
                <w:sz w:val="20"/>
                <w:szCs w:val="20"/>
                <w14:textFill>
                  <w14:solidFill>
                    <w14:schemeClr w14:val="bg1"/>
                  </w14:solidFill>
                </w14:textFill>
              </w:rPr>
              <w:t>80</w:t>
            </w:r>
            <w:r>
              <w:rPr>
                <w:rFonts w:eastAsia="方正中等线简体" w:asciiTheme="minorHAnsi" w:hAnsiTheme="minorHAnsi"/>
                <w:b/>
                <w:color w:val="FFFFFF" w:themeColor="background1"/>
                <w:sz w:val="20"/>
                <w:szCs w:val="20"/>
                <w14:textFill>
                  <w14:solidFill>
                    <w14:schemeClr w14:val="bg1"/>
                  </w14:solidFill>
                </w14:textFill>
              </w:rPr>
              <w:t xml:space="preserve"> </w:t>
            </w:r>
            <w:r>
              <w:rPr>
                <w:rFonts w:eastAsia="方正中等线简体"/>
                <w:b/>
                <w:color w:val="FFFFFF" w:themeColor="background1"/>
                <w:sz w:val="20"/>
                <w:szCs w:val="20"/>
                <w14:textFill>
                  <w14:solidFill>
                    <w14:schemeClr w14:val="bg1"/>
                  </w14:solidFill>
                </w14:textFill>
              </w:rPr>
              <w:t>ng</w:t>
            </w:r>
          </w:p>
        </w:tc>
      </w:tr>
      <w:tr>
        <w:tblPrEx>
          <w:tblBorders>
            <w:top w:val="single" w:color="262626" w:sz="4" w:space="0"/>
            <w:left w:val="single" w:color="262626" w:sz="4" w:space="0"/>
            <w:bottom w:val="single" w:color="262626" w:sz="4" w:space="0"/>
            <w:right w:val="single" w:color="262626" w:sz="4" w:space="0"/>
            <w:insideH w:val="none" w:color="auto" w:sz="0" w:space="0"/>
            <w:insideV w:val="none" w:color="auto" w:sz="0" w:space="0"/>
          </w:tblBorders>
          <w:tblLayout w:type="fixed"/>
          <w:tblCellMar>
            <w:top w:w="0" w:type="dxa"/>
            <w:left w:w="108" w:type="dxa"/>
            <w:bottom w:w="0" w:type="dxa"/>
            <w:right w:w="108" w:type="dxa"/>
          </w:tblCellMar>
        </w:tblPrEx>
        <w:trPr>
          <w:trHeight w:val="397" w:hRule="atLeast"/>
        </w:trPr>
        <w:tc>
          <w:tcPr>
            <w:tcW w:w="1151" w:type="dxa"/>
            <w:tcBorders>
              <w:top w:val="single" w:color="262626" w:sz="4" w:space="0"/>
              <w:bottom w:val="single" w:color="262626" w:sz="4" w:space="0"/>
              <w:right w:val="single" w:color="262626" w:sz="4" w:space="0"/>
            </w:tcBorders>
            <w:shd w:val="clear" w:color="auto" w:fill="auto"/>
            <w:vAlign w:val="center"/>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r>
              <w:rPr>
                <w:rFonts w:hint="eastAsia" w:eastAsia="方正中等线简体"/>
                <w:b/>
                <w:color w:val="404040" w:themeColor="text1" w:themeTint="BF"/>
                <w:szCs w:val="20"/>
                <w14:textFill>
                  <w14:solidFill>
                    <w14:schemeClr w14:val="tx1">
                      <w14:lumMod w14:val="75000"/>
                      <w14:lumOff w14:val="25000"/>
                    </w14:schemeClr>
                  </w14:solidFill>
                </w14:textFill>
              </w:rPr>
              <w:t>Z17L00786</w:t>
            </w:r>
          </w:p>
        </w:tc>
        <w:tc>
          <w:tcPr>
            <w:tcW w:w="1240" w:type="dxa"/>
            <w:tcBorders>
              <w:top w:val="single" w:color="262626" w:sz="4" w:space="0"/>
              <w:left w:val="single" w:color="262626" w:sz="4" w:space="0"/>
              <w:right w:val="single" w:color="262626" w:sz="4" w:space="0"/>
            </w:tcBorders>
            <w:shd w:val="clear" w:color="auto" w:fill="auto"/>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p>
        </w:tc>
        <w:tc>
          <w:tcPr>
            <w:tcW w:w="1131" w:type="dxa"/>
            <w:tcBorders>
              <w:top w:val="single" w:color="262626" w:sz="4" w:space="0"/>
              <w:left w:val="single" w:color="262626" w:sz="4" w:space="0"/>
              <w:bottom w:val="single" w:color="262626" w:sz="4" w:space="0"/>
            </w:tcBorders>
            <w:shd w:val="clear" w:color="auto" w:fill="auto"/>
            <w:vAlign w:val="center"/>
          </w:tcPr>
          <w:p>
            <w:pPr>
              <w:pStyle w:val="25"/>
              <w:jc w:val="cente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pPr>
            <w:r>
              <w:rPr>
                <w:rFonts w:eastAsia="方正中等线简体" w:cstheme="minorBidi"/>
                <w:b/>
                <w:color w:val="404040" w:themeColor="text1" w:themeTint="BF"/>
                <w:kern w:val="2"/>
                <w:sz w:val="21"/>
                <w:szCs w:val="20"/>
                <w14:textFill>
                  <w14:solidFill>
                    <w14:schemeClr w14:val="tx1">
                      <w14:lumMod w14:val="75000"/>
                      <w14:lumOff w14:val="25000"/>
                    </w14:schemeClr>
                  </w14:solidFill>
                </w14:textFill>
              </w:rPr>
              <w:t>4732.0</w:t>
            </w:r>
          </w:p>
        </w:tc>
      </w:tr>
    </w:tbl>
    <w:p>
      <w:pPr>
        <w:pStyle w:val="21"/>
        <w:snapToGrid w:val="0"/>
        <w:spacing w:before="312" w:beforeLines="100" w:line="240" w:lineRule="auto"/>
        <w:rPr>
          <w:rFonts w:eastAsia="方正中等线简体"/>
          <w:color w:val="FF0066"/>
        </w:rPr>
      </w:pPr>
      <w:bookmarkStart w:id="10" w:name="_Toc501611372"/>
      <w:bookmarkStart w:id="11" w:name="_Toc454047590"/>
      <w:r>
        <w:rPr>
          <w:rFonts w:hint="eastAsia" w:eastAsia="方正中等线简体"/>
          <w:color w:val="FF0066"/>
        </w:rPr>
        <w:t>高通量测序质量控制</w:t>
      </w:r>
      <w:bookmarkEnd w:id="10"/>
      <w:bookmarkEnd w:id="11"/>
    </w:p>
    <w:tbl>
      <w:tblPr>
        <w:tblStyle w:val="15"/>
        <w:tblW w:w="7627" w:type="dxa"/>
        <w:tblInd w:w="170" w:type="dxa"/>
        <w:tblBorders>
          <w:top w:val="single" w:color="252525" w:themeColor="text1" w:themeTint="D9" w:sz="4" w:space="0"/>
          <w:left w:val="single" w:color="252525" w:themeColor="text1" w:themeTint="D9" w:sz="4" w:space="0"/>
          <w:bottom w:val="single" w:color="252525" w:themeColor="text1" w:themeTint="D9" w:sz="4" w:space="0"/>
          <w:right w:val="single" w:color="252525" w:themeColor="text1" w:themeTint="D9" w:sz="4" w:space="0"/>
          <w:insideH w:val="single" w:color="252525" w:themeColor="text1" w:themeTint="D9" w:sz="4" w:space="0"/>
          <w:insideV w:val="single" w:color="252525" w:themeColor="text1" w:themeTint="D9" w:sz="4" w:space="0"/>
        </w:tblBorders>
        <w:tblLayout w:type="fixed"/>
        <w:tblCellMar>
          <w:top w:w="0" w:type="dxa"/>
          <w:left w:w="108" w:type="dxa"/>
          <w:bottom w:w="0" w:type="dxa"/>
          <w:right w:w="108" w:type="dxa"/>
        </w:tblCellMar>
      </w:tblPr>
      <w:tblGrid>
        <w:gridCol w:w="1151"/>
        <w:gridCol w:w="1103"/>
        <w:gridCol w:w="1545"/>
        <w:gridCol w:w="1560"/>
        <w:gridCol w:w="2268"/>
      </w:tblGrid>
      <w:tr>
        <w:tblPrEx>
          <w:tblBorders>
            <w:top w:val="single" w:color="252525" w:themeColor="text1" w:themeTint="D9" w:sz="4" w:space="0"/>
            <w:left w:val="single" w:color="252525" w:themeColor="text1" w:themeTint="D9" w:sz="4" w:space="0"/>
            <w:bottom w:val="single" w:color="252525" w:themeColor="text1" w:themeTint="D9" w:sz="4" w:space="0"/>
            <w:right w:val="single" w:color="252525" w:themeColor="text1" w:themeTint="D9" w:sz="4" w:space="0"/>
            <w:insideH w:val="single" w:color="252525" w:themeColor="text1" w:themeTint="D9" w:sz="4" w:space="0"/>
            <w:insideV w:val="single" w:color="252525" w:themeColor="text1" w:themeTint="D9" w:sz="4" w:space="0"/>
          </w:tblBorders>
          <w:tblLayout w:type="fixed"/>
          <w:tblCellMar>
            <w:top w:w="0" w:type="dxa"/>
            <w:left w:w="108" w:type="dxa"/>
            <w:bottom w:w="0" w:type="dxa"/>
            <w:right w:w="108" w:type="dxa"/>
          </w:tblCellMar>
        </w:tblPrEx>
        <w:trPr>
          <w:trHeight w:val="283" w:hRule="atLeast"/>
        </w:trPr>
        <w:tc>
          <w:tcPr>
            <w:tcW w:w="1151" w:type="dxa"/>
            <w:vMerge w:val="restart"/>
            <w:shd w:val="clear" w:color="auto" w:fill="FF0066"/>
            <w:vAlign w:val="center"/>
          </w:tcPr>
          <w:p>
            <w:pPr>
              <w:pStyle w:val="22"/>
              <w:widowControl/>
              <w:snapToGrid w:val="0"/>
              <w:ind w:firstLine="0" w:firstLineChars="0"/>
              <w:jc w:val="center"/>
              <w:outlineLvl w:val="1"/>
              <w:rPr>
                <w:rFonts w:eastAsia="方正中等线简体" w:asciiTheme="minorHAnsi" w:hAnsiTheme="minorHAnsi"/>
                <w:b/>
                <w:color w:val="FFFFFF" w:themeColor="background1"/>
                <w:sz w:val="22"/>
                <w:szCs w:val="24"/>
                <w14:textFill>
                  <w14:solidFill>
                    <w14:schemeClr w14:val="bg1"/>
                  </w14:solidFill>
                </w14:textFill>
              </w:rPr>
            </w:pPr>
            <w:r>
              <w:rPr>
                <w:rFonts w:eastAsia="方正中等线简体" w:asciiTheme="minorHAnsi" w:hAnsiTheme="minorHAnsi"/>
                <w:b/>
                <w:color w:val="FFFFFF" w:themeColor="background1"/>
                <w:sz w:val="22"/>
                <w:szCs w:val="24"/>
                <w14:textFill>
                  <w14:solidFill>
                    <w14:schemeClr w14:val="bg1"/>
                  </w14:solidFill>
                </w14:textFill>
              </w:rPr>
              <w:t>样本编号</w:t>
            </w:r>
          </w:p>
        </w:tc>
        <w:tc>
          <w:tcPr>
            <w:tcW w:w="1103" w:type="dxa"/>
            <w:tcBorders>
              <w:bottom w:val="nil"/>
              <w:right w:val="single" w:color="252525" w:themeColor="text1" w:themeTint="D9" w:sz="4" w:space="0"/>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b/>
                <w:color w:val="FFFFFF" w:themeColor="background1"/>
                <w:sz w:val="20"/>
                <w:szCs w:val="20"/>
                <w14:textFill>
                  <w14:solidFill>
                    <w14:schemeClr w14:val="bg1"/>
                  </w14:solidFill>
                </w14:textFill>
              </w:rPr>
              <w:t>QC</w:t>
            </w:r>
            <w:r>
              <w:rPr>
                <w:rFonts w:hint="eastAsia" w:eastAsia="方正中等线简体" w:asciiTheme="minorHAnsi" w:hAnsiTheme="minorHAnsi"/>
                <w:b/>
                <w:color w:val="FFFFFF" w:themeColor="background1"/>
                <w:sz w:val="20"/>
                <w:szCs w:val="20"/>
                <w14:textFill>
                  <w14:solidFill>
                    <w14:schemeClr w14:val="bg1"/>
                  </w14:solidFill>
                </w14:textFill>
              </w:rPr>
              <w:t>项目</w:t>
            </w:r>
          </w:p>
        </w:tc>
        <w:tc>
          <w:tcPr>
            <w:tcW w:w="1545" w:type="dxa"/>
            <w:tcBorders>
              <w:left w:val="single" w:color="252525" w:themeColor="text1" w:themeTint="D9" w:sz="4" w:space="0"/>
              <w:bottom w:val="nil"/>
              <w:right w:val="single" w:color="252525" w:themeColor="text1" w:themeTint="D9" w:sz="4" w:space="0"/>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总</w:t>
            </w:r>
            <w:r>
              <w:rPr>
                <w:rFonts w:eastAsia="方正中等线简体"/>
                <w:b/>
                <w:color w:val="FFFFFF" w:themeColor="background1"/>
                <w:sz w:val="20"/>
                <w:szCs w:val="20"/>
                <w14:textFill>
                  <w14:solidFill>
                    <w14:schemeClr w14:val="bg1"/>
                  </w14:solidFill>
                </w14:textFill>
              </w:rPr>
              <w:t>Reads</w:t>
            </w:r>
            <w:r>
              <w:rPr>
                <w:rFonts w:eastAsia="方正中等线简体" w:asciiTheme="minorHAnsi" w:hAnsiTheme="minorHAnsi"/>
                <w:b/>
                <w:color w:val="FFFFFF" w:themeColor="background1"/>
                <w:sz w:val="20"/>
                <w:szCs w:val="20"/>
                <w14:textFill>
                  <w14:solidFill>
                    <w14:schemeClr w14:val="bg1"/>
                  </w14:solidFill>
                </w14:textFill>
              </w:rPr>
              <w:t>数量</w:t>
            </w:r>
          </w:p>
        </w:tc>
        <w:tc>
          <w:tcPr>
            <w:tcW w:w="1560" w:type="dxa"/>
            <w:tcBorders>
              <w:left w:val="single" w:color="252525" w:themeColor="text1" w:themeTint="D9" w:sz="4" w:space="0"/>
              <w:bottom w:val="nil"/>
              <w:right w:val="single" w:color="252525" w:themeColor="text1" w:themeTint="D9" w:sz="4" w:space="0"/>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平均测序深度</w:t>
            </w:r>
          </w:p>
        </w:tc>
        <w:tc>
          <w:tcPr>
            <w:tcW w:w="2268" w:type="dxa"/>
            <w:tcBorders>
              <w:left w:val="single" w:color="252525" w:themeColor="text1" w:themeTint="D9" w:sz="4" w:space="0"/>
              <w:bottom w:val="nil"/>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asciiTheme="minorHAnsi" w:hAnsiTheme="minorHAnsi"/>
                <w:b/>
                <w:color w:val="FFFFFF" w:themeColor="background1"/>
                <w:sz w:val="20"/>
                <w:szCs w:val="20"/>
                <w14:textFill>
                  <w14:solidFill>
                    <w14:schemeClr w14:val="bg1"/>
                  </w14:solidFill>
                </w14:textFill>
              </w:rPr>
              <w:t>外显子检测</w:t>
            </w:r>
            <w:r>
              <w:rPr>
                <w:rFonts w:eastAsia="方正中等线简体" w:asciiTheme="minorHAnsi" w:hAnsiTheme="minorHAnsi"/>
                <w:b/>
                <w:color w:val="FFFFFF" w:themeColor="background1"/>
                <w:sz w:val="20"/>
                <w:szCs w:val="20"/>
                <w14:textFill>
                  <w14:solidFill>
                    <w14:schemeClr w14:val="bg1"/>
                  </w14:solidFill>
                </w14:textFill>
              </w:rPr>
              <w:t>区域覆盖度</w:t>
            </w:r>
          </w:p>
        </w:tc>
      </w:tr>
      <w:tr>
        <w:tblPrEx>
          <w:tblBorders>
            <w:top w:val="single" w:color="252525" w:themeColor="text1" w:themeTint="D9" w:sz="4" w:space="0"/>
            <w:left w:val="single" w:color="252525" w:themeColor="text1" w:themeTint="D9" w:sz="4" w:space="0"/>
            <w:bottom w:val="single" w:color="252525" w:themeColor="text1" w:themeTint="D9" w:sz="4" w:space="0"/>
            <w:right w:val="single" w:color="252525" w:themeColor="text1" w:themeTint="D9" w:sz="4" w:space="0"/>
            <w:insideH w:val="single" w:color="252525" w:themeColor="text1" w:themeTint="D9" w:sz="4" w:space="0"/>
            <w:insideV w:val="single" w:color="252525" w:themeColor="text1" w:themeTint="D9" w:sz="4" w:space="0"/>
          </w:tblBorders>
          <w:tblLayout w:type="fixed"/>
          <w:tblCellMar>
            <w:top w:w="0" w:type="dxa"/>
            <w:left w:w="108" w:type="dxa"/>
            <w:bottom w:w="0" w:type="dxa"/>
            <w:right w:w="108" w:type="dxa"/>
          </w:tblCellMar>
        </w:tblPrEx>
        <w:trPr>
          <w:trHeight w:val="283" w:hRule="atLeast"/>
        </w:trPr>
        <w:tc>
          <w:tcPr>
            <w:tcW w:w="1151" w:type="dxa"/>
            <w:vMerge w:val="continue"/>
            <w:shd w:val="clear" w:color="auto" w:fill="45BDCF"/>
            <w:vAlign w:val="center"/>
          </w:tcPr>
          <w:p>
            <w:pPr>
              <w:pStyle w:val="22"/>
              <w:widowControl/>
              <w:snapToGrid w:val="0"/>
              <w:ind w:firstLine="0" w:firstLineChars="0"/>
              <w:jc w:val="center"/>
              <w:outlineLvl w:val="1"/>
              <w:rPr>
                <w:rFonts w:eastAsia="方正中等线简体" w:asciiTheme="minorHAnsi" w:hAnsiTheme="minorHAnsi"/>
                <w:b/>
                <w:color w:val="FFFFFF" w:themeColor="background1"/>
                <w:sz w:val="22"/>
                <w:szCs w:val="24"/>
                <w14:textFill>
                  <w14:solidFill>
                    <w14:schemeClr w14:val="bg1"/>
                  </w14:solidFill>
                </w14:textFill>
              </w:rPr>
            </w:pPr>
          </w:p>
        </w:tc>
        <w:tc>
          <w:tcPr>
            <w:tcW w:w="1103" w:type="dxa"/>
            <w:tcBorders>
              <w:top w:val="nil"/>
              <w:right w:val="single" w:color="252525" w:themeColor="text1" w:themeTint="D9" w:sz="4" w:space="0"/>
            </w:tcBorders>
            <w:shd w:val="clear" w:color="auto" w:fill="FF0066"/>
            <w:vAlign w:val="center"/>
          </w:tcPr>
          <w:p>
            <w:pPr>
              <w:snapToGrid w:val="0"/>
              <w:spacing w:line="180" w:lineRule="auto"/>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hint="eastAsia" w:eastAsia="方正中等线简体"/>
                <w:b/>
                <w:color w:val="FFFFFF" w:themeColor="background1"/>
                <w:sz w:val="20"/>
                <w:szCs w:val="20"/>
                <w14:textFill>
                  <w14:solidFill>
                    <w14:schemeClr w14:val="bg1"/>
                  </w14:solidFill>
                </w14:textFill>
              </w:rPr>
              <w:t>QC</w:t>
            </w:r>
            <w:r>
              <w:rPr>
                <w:rFonts w:hint="eastAsia" w:eastAsia="方正中等线简体" w:asciiTheme="minorHAnsi" w:hAnsiTheme="minorHAnsi"/>
                <w:b/>
                <w:color w:val="FFFFFF" w:themeColor="background1"/>
                <w:sz w:val="20"/>
                <w:szCs w:val="20"/>
                <w14:textFill>
                  <w14:solidFill>
                    <w14:schemeClr w14:val="bg1"/>
                  </w14:solidFill>
                </w14:textFill>
              </w:rPr>
              <w:t>标准</w:t>
            </w:r>
          </w:p>
        </w:tc>
        <w:tc>
          <w:tcPr>
            <w:tcW w:w="1545" w:type="dxa"/>
            <w:tcBorders>
              <w:top w:val="nil"/>
              <w:left w:val="single" w:color="252525" w:themeColor="text1" w:themeTint="D9" w:sz="4" w:space="0"/>
              <w:right w:val="single" w:color="252525" w:themeColor="text1" w:themeTint="D9" w:sz="4" w:space="0"/>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&gt;</w:t>
            </w:r>
            <w:r>
              <w:rPr>
                <w:rFonts w:hint="eastAsia" w:eastAsia="方正中等线简体"/>
                <w:b/>
                <w:color w:val="FFFFFF" w:themeColor="background1"/>
                <w:sz w:val="20"/>
                <w:szCs w:val="20"/>
                <w14:textFill>
                  <w14:solidFill>
                    <w14:schemeClr w14:val="bg1"/>
                  </w14:solidFill>
                </w14:textFill>
              </w:rPr>
              <w:t>8</w:t>
            </w:r>
            <w:r>
              <w:rPr>
                <w:rFonts w:eastAsia="方正中等线简体"/>
                <w:b/>
                <w:color w:val="FFFFFF" w:themeColor="background1"/>
                <w:sz w:val="20"/>
                <w:szCs w:val="20"/>
                <w14:textFill>
                  <w14:solidFill>
                    <w14:schemeClr w14:val="bg1"/>
                  </w14:solidFill>
                </w14:textFill>
              </w:rPr>
              <w:t>M</w:t>
            </w:r>
          </w:p>
        </w:tc>
        <w:tc>
          <w:tcPr>
            <w:tcW w:w="1560" w:type="dxa"/>
            <w:tcBorders>
              <w:top w:val="nil"/>
              <w:left w:val="single" w:color="252525" w:themeColor="text1" w:themeTint="D9" w:sz="4" w:space="0"/>
              <w:right w:val="single" w:color="252525" w:themeColor="text1" w:themeTint="D9" w:sz="4" w:space="0"/>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 xml:space="preserve">&gt; </w:t>
            </w:r>
            <w:r>
              <w:rPr>
                <w:rFonts w:hint="eastAsia" w:eastAsia="方正中等线简体"/>
                <w:b/>
                <w:color w:val="FFFFFF" w:themeColor="background1"/>
                <w:sz w:val="20"/>
                <w:szCs w:val="20"/>
                <w14:textFill>
                  <w14:solidFill>
                    <w14:schemeClr w14:val="bg1"/>
                  </w14:solidFill>
                </w14:textFill>
              </w:rPr>
              <w:t>1</w:t>
            </w:r>
            <w:r>
              <w:rPr>
                <w:rFonts w:eastAsia="方正中等线简体"/>
                <w:b/>
                <w:color w:val="FFFFFF" w:themeColor="background1"/>
                <w:sz w:val="20"/>
                <w:szCs w:val="20"/>
                <w14:textFill>
                  <w14:solidFill>
                    <w14:schemeClr w14:val="bg1"/>
                  </w14:solidFill>
                </w14:textFill>
              </w:rPr>
              <w:t>,</w:t>
            </w:r>
            <w:r>
              <w:rPr>
                <w:rFonts w:hint="eastAsia" w:eastAsia="方正中等线简体"/>
                <w:b/>
                <w:color w:val="FFFFFF" w:themeColor="background1"/>
                <w:sz w:val="20"/>
                <w:szCs w:val="20"/>
                <w14:textFill>
                  <w14:solidFill>
                    <w14:schemeClr w14:val="bg1"/>
                  </w14:solidFill>
                </w14:textFill>
              </w:rPr>
              <w:t>0</w:t>
            </w:r>
            <w:r>
              <w:rPr>
                <w:rFonts w:eastAsia="方正中等线简体"/>
                <w:b/>
                <w:color w:val="FFFFFF" w:themeColor="background1"/>
                <w:sz w:val="20"/>
                <w:szCs w:val="20"/>
                <w14:textFill>
                  <w14:solidFill>
                    <w14:schemeClr w14:val="bg1"/>
                  </w14:solidFill>
                </w14:textFill>
              </w:rPr>
              <w:t>00</w:t>
            </w:r>
            <w:r>
              <w:rPr>
                <w:rFonts w:eastAsia="方正中等线简体" w:asciiTheme="minorHAnsi" w:hAnsiTheme="minorHAnsi"/>
                <w:b/>
                <w:color w:val="FFFFFF" w:themeColor="background1"/>
                <w:sz w:val="20"/>
                <w:szCs w:val="20"/>
                <w14:textFill>
                  <w14:solidFill>
                    <w14:schemeClr w14:val="bg1"/>
                  </w14:solidFill>
                </w14:textFill>
              </w:rPr>
              <w:t>×</w:t>
            </w:r>
          </w:p>
        </w:tc>
        <w:tc>
          <w:tcPr>
            <w:tcW w:w="2268" w:type="dxa"/>
            <w:tcBorders>
              <w:top w:val="nil"/>
              <w:left w:val="single" w:color="252525" w:themeColor="text1" w:themeTint="D9" w:sz="4" w:space="0"/>
            </w:tcBorders>
            <w:shd w:val="clear" w:color="auto" w:fill="FF0066"/>
            <w:vAlign w:val="center"/>
          </w:tcPr>
          <w:p>
            <w:pPr>
              <w:pStyle w:val="22"/>
              <w:snapToGrid w:val="0"/>
              <w:ind w:firstLine="0" w:firstLineChars="0"/>
              <w:jc w:val="center"/>
              <w:outlineLvl w:val="1"/>
              <w:rPr>
                <w:rFonts w:eastAsia="方正中等线简体" w:asciiTheme="minorHAnsi" w:hAnsiTheme="minorHAnsi"/>
                <w:b/>
                <w:color w:val="FFFFFF" w:themeColor="background1"/>
                <w:sz w:val="20"/>
                <w:szCs w:val="20"/>
                <w14:textFill>
                  <w14:solidFill>
                    <w14:schemeClr w14:val="bg1"/>
                  </w14:solidFill>
                </w14:textFill>
              </w:rPr>
            </w:pPr>
            <w:r>
              <w:rPr>
                <w:rFonts w:eastAsia="方正中等线简体" w:asciiTheme="minorHAnsi" w:hAnsiTheme="minorHAnsi"/>
                <w:b/>
                <w:color w:val="FFFFFF" w:themeColor="background1"/>
                <w:sz w:val="20"/>
                <w:szCs w:val="20"/>
                <w14:textFill>
                  <w14:solidFill>
                    <w14:schemeClr w14:val="bg1"/>
                  </w14:solidFill>
                </w14:textFill>
              </w:rPr>
              <w:t xml:space="preserve">&gt; </w:t>
            </w:r>
            <w:r>
              <w:rPr>
                <w:rFonts w:eastAsia="方正中等线简体"/>
                <w:b/>
                <w:color w:val="FFFFFF" w:themeColor="background1"/>
                <w:sz w:val="20"/>
                <w:szCs w:val="20"/>
                <w14:textFill>
                  <w14:solidFill>
                    <w14:schemeClr w14:val="bg1"/>
                  </w14:solidFill>
                </w14:textFill>
              </w:rPr>
              <w:t>95</w:t>
            </w:r>
            <w:r>
              <w:rPr>
                <w:rFonts w:eastAsia="方正中等线简体" w:asciiTheme="minorHAnsi" w:hAnsiTheme="minorHAnsi"/>
                <w:b/>
                <w:color w:val="FFFFFF" w:themeColor="background1"/>
                <w:sz w:val="20"/>
                <w:szCs w:val="20"/>
                <w14:textFill>
                  <w14:solidFill>
                    <w14:schemeClr w14:val="bg1"/>
                  </w14:solidFill>
                </w14:textFill>
              </w:rPr>
              <w:t>%</w:t>
            </w:r>
          </w:p>
        </w:tc>
      </w:tr>
      <w:tr>
        <w:tblPrEx>
          <w:tblBorders>
            <w:top w:val="single" w:color="252525" w:themeColor="text1" w:themeTint="D9" w:sz="4" w:space="0"/>
            <w:left w:val="single" w:color="252525" w:themeColor="text1" w:themeTint="D9" w:sz="4" w:space="0"/>
            <w:bottom w:val="single" w:color="252525" w:themeColor="text1" w:themeTint="D9" w:sz="4" w:space="0"/>
            <w:right w:val="single" w:color="252525" w:themeColor="text1" w:themeTint="D9" w:sz="4" w:space="0"/>
            <w:insideH w:val="single" w:color="252525" w:themeColor="text1" w:themeTint="D9" w:sz="4" w:space="0"/>
            <w:insideV w:val="single" w:color="252525" w:themeColor="text1" w:themeTint="D9" w:sz="4" w:space="0"/>
          </w:tblBorders>
          <w:tblLayout w:type="fixed"/>
          <w:tblCellMar>
            <w:top w:w="0" w:type="dxa"/>
            <w:left w:w="108" w:type="dxa"/>
            <w:bottom w:w="0" w:type="dxa"/>
            <w:right w:w="108" w:type="dxa"/>
          </w:tblCellMar>
        </w:tblPrEx>
        <w:trPr>
          <w:trHeight w:val="397" w:hRule="atLeast"/>
        </w:trPr>
        <w:tc>
          <w:tcPr>
            <w:tcW w:w="1151" w:type="dxa"/>
            <w:shd w:val="clear" w:color="auto" w:fill="auto"/>
            <w:vAlign w:val="center"/>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r>
              <w:rPr>
                <w:rFonts w:eastAsia="方正中等线简体"/>
                <w:b/>
                <w:color w:val="404040" w:themeColor="text1" w:themeTint="BF"/>
                <w:szCs w:val="20"/>
                <w14:textFill>
                  <w14:solidFill>
                    <w14:schemeClr w14:val="tx1">
                      <w14:lumMod w14:val="75000"/>
                      <w14:lumOff w14:val="25000"/>
                    </w14:schemeClr>
                  </w14:solidFill>
                </w14:textFill>
              </w:rPr>
              <w:t>CM0013-1T</w:t>
            </w:r>
          </w:p>
        </w:tc>
        <w:tc>
          <w:tcPr>
            <w:tcW w:w="1103" w:type="dxa"/>
            <w:shd w:val="clear" w:color="auto" w:fill="auto"/>
            <w:vAlign w:val="center"/>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p>
        </w:tc>
        <w:tc>
          <w:tcPr>
            <w:tcW w:w="1545" w:type="dxa"/>
            <w:shd w:val="clear" w:color="auto" w:fill="auto"/>
            <w:vAlign w:val="center"/>
          </w:tcPr>
          <w:p>
            <w:pPr>
              <w:pStyle w:val="22"/>
              <w:widowControl/>
              <w:snapToGrid w:val="0"/>
              <w:ind w:firstLine="0" w:firstLineChars="0"/>
              <w:jc w:val="center"/>
              <w:outlineLvl w:val="1"/>
              <w:rPr>
                <w:rFonts w:eastAsia="方正中等线简体" w:asciiTheme="minorHAnsi" w:hAnsiTheme="minorHAnsi"/>
                <w:b/>
                <w:color w:val="404040" w:themeColor="text1" w:themeTint="BF"/>
                <w:szCs w:val="20"/>
                <w14:textFill>
                  <w14:solidFill>
                    <w14:schemeClr w14:val="tx1">
                      <w14:lumMod w14:val="75000"/>
                      <w14:lumOff w14:val="25000"/>
                    </w14:schemeClr>
                  </w14:solidFill>
                </w14:textFill>
              </w:rPr>
            </w:pPr>
            <w:r>
              <w:rPr>
                <w:rFonts w:hint="eastAsia" w:eastAsia="方正中等线简体"/>
                <w:b/>
                <w:color w:val="404040" w:themeColor="text1" w:themeTint="BF"/>
                <w:szCs w:val="20"/>
                <w14:textFill>
                  <w14:solidFill>
                    <w14:schemeClr w14:val="tx1">
                      <w14:lumMod w14:val="75000"/>
                      <w14:lumOff w14:val="25000"/>
                    </w14:schemeClr>
                  </w14:solidFill>
                </w14:textFill>
              </w:rPr>
              <w:t>16</w:t>
            </w:r>
            <w:r>
              <w:rPr>
                <w:rFonts w:eastAsia="方正中等线简体"/>
                <w:b/>
                <w:color w:val="404040" w:themeColor="text1" w:themeTint="BF"/>
                <w:szCs w:val="20"/>
                <w14:textFill>
                  <w14:solidFill>
                    <w14:schemeClr w14:val="tx1">
                      <w14:lumMod w14:val="75000"/>
                      <w14:lumOff w14:val="25000"/>
                    </w14:schemeClr>
                  </w14:solidFill>
                </w14:textFill>
              </w:rPr>
              <w:t>M</w:t>
            </w:r>
          </w:p>
        </w:tc>
        <w:tc>
          <w:tcPr>
            <w:tcW w:w="1560" w:type="dxa"/>
            <w:shd w:val="clear" w:color="auto" w:fill="auto"/>
            <w:vAlign w:val="center"/>
          </w:tcPr>
          <w:p>
            <w:pPr>
              <w:pStyle w:val="25"/>
              <w:jc w:val="cente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pPr>
            <w:r>
              <w:rPr>
                <w:rFonts w:hint="eastAsia" w:eastAsia="方正中等线简体" w:cstheme="minorBidi"/>
                <w:b/>
                <w:color w:val="404040" w:themeColor="text1" w:themeTint="BF"/>
                <w:kern w:val="2"/>
                <w:sz w:val="21"/>
                <w:szCs w:val="20"/>
                <w14:textFill>
                  <w14:solidFill>
                    <w14:schemeClr w14:val="tx1">
                      <w14:lumMod w14:val="75000"/>
                      <w14:lumOff w14:val="25000"/>
                    </w14:schemeClr>
                  </w14:solidFill>
                </w14:textFill>
              </w:rPr>
              <w:t>1</w:t>
            </w:r>
            <w:r>
              <w:rPr>
                <w:rFonts w:eastAsia="方正中等线简体" w:cstheme="minorBidi"/>
                <w:b/>
                <w:color w:val="404040" w:themeColor="text1" w:themeTint="BF"/>
                <w:kern w:val="2"/>
                <w:sz w:val="21"/>
                <w:szCs w:val="20"/>
                <w14:textFill>
                  <w14:solidFill>
                    <w14:schemeClr w14:val="tx1">
                      <w14:lumMod w14:val="75000"/>
                      <w14:lumOff w14:val="25000"/>
                    </w14:schemeClr>
                  </w14:solidFill>
                </w14:textFill>
              </w:rPr>
              <w:t>,</w:t>
            </w:r>
            <w:r>
              <w:rPr>
                <w:rFonts w:hint="eastAsia" w:eastAsia="方正中等线简体" w:cstheme="minorBidi"/>
                <w:b/>
                <w:color w:val="404040" w:themeColor="text1" w:themeTint="BF"/>
                <w:kern w:val="2"/>
                <w:sz w:val="21"/>
                <w:szCs w:val="20"/>
                <w14:textFill>
                  <w14:solidFill>
                    <w14:schemeClr w14:val="tx1">
                      <w14:lumMod w14:val="75000"/>
                      <w14:lumOff w14:val="25000"/>
                    </w14:schemeClr>
                  </w14:solidFill>
                </w14:textFill>
              </w:rPr>
              <w:t>825</w:t>
            </w:r>
            <w: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t>×</w:t>
            </w:r>
          </w:p>
        </w:tc>
        <w:tc>
          <w:tcPr>
            <w:tcW w:w="2268" w:type="dxa"/>
            <w:shd w:val="clear" w:color="auto" w:fill="auto"/>
            <w:vAlign w:val="center"/>
          </w:tcPr>
          <w:p>
            <w:pPr>
              <w:pStyle w:val="25"/>
              <w:jc w:val="cente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pPr>
            <w:r>
              <w:rPr>
                <w:rFonts w:eastAsia="方正中等线简体" w:cstheme="minorBidi"/>
                <w:b/>
                <w:color w:val="404040" w:themeColor="text1" w:themeTint="BF"/>
                <w:kern w:val="2"/>
                <w:sz w:val="21"/>
                <w:szCs w:val="20"/>
                <w14:textFill>
                  <w14:solidFill>
                    <w14:schemeClr w14:val="tx1">
                      <w14:lumMod w14:val="75000"/>
                      <w14:lumOff w14:val="25000"/>
                    </w14:schemeClr>
                  </w14:solidFill>
                </w14:textFill>
              </w:rPr>
              <w:t>9</w:t>
            </w:r>
            <w:r>
              <w:rPr>
                <w:rFonts w:hint="eastAsia" w:eastAsia="方正中等线简体" w:cstheme="minorBidi"/>
                <w:b/>
                <w:color w:val="404040" w:themeColor="text1" w:themeTint="BF"/>
                <w:kern w:val="2"/>
                <w:sz w:val="21"/>
                <w:szCs w:val="20"/>
                <w14:textFill>
                  <w14:solidFill>
                    <w14:schemeClr w14:val="tx1">
                      <w14:lumMod w14:val="75000"/>
                      <w14:lumOff w14:val="25000"/>
                    </w14:schemeClr>
                  </w14:solidFill>
                </w14:textFill>
              </w:rPr>
              <w:t>8</w:t>
            </w:r>
            <w:r>
              <w:rPr>
                <w:rFonts w:hint="eastAsia"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t>.</w:t>
            </w:r>
            <w:r>
              <w:rPr>
                <w:rFonts w:hint="eastAsia" w:eastAsia="方正中等线简体" w:cstheme="minorBidi"/>
                <w:b/>
                <w:color w:val="404040" w:themeColor="text1" w:themeTint="BF"/>
                <w:kern w:val="2"/>
                <w:sz w:val="21"/>
                <w:szCs w:val="20"/>
                <w14:textFill>
                  <w14:solidFill>
                    <w14:schemeClr w14:val="tx1">
                      <w14:lumMod w14:val="75000"/>
                      <w14:lumOff w14:val="25000"/>
                    </w14:schemeClr>
                  </w14:solidFill>
                </w14:textFill>
              </w:rPr>
              <w:t>87</w:t>
            </w:r>
            <w:r>
              <w:rPr>
                <w:rFonts w:eastAsia="方正中等线简体" w:asciiTheme="minorHAnsi" w:hAnsiTheme="minorHAnsi" w:cstheme="minorBidi"/>
                <w:b/>
                <w:color w:val="404040" w:themeColor="text1" w:themeTint="BF"/>
                <w:kern w:val="2"/>
                <w:sz w:val="21"/>
                <w:szCs w:val="20"/>
                <w14:textFill>
                  <w14:solidFill>
                    <w14:schemeClr w14:val="tx1">
                      <w14:lumMod w14:val="75000"/>
                      <w14:lumOff w14:val="25000"/>
                    </w14:schemeClr>
                  </w14:solidFill>
                </w14:textFill>
              </w:rPr>
              <w:t>%</w:t>
            </w:r>
          </w:p>
        </w:tc>
      </w:tr>
    </w:tbl>
    <w:p>
      <w:pPr>
        <w:pStyle w:val="22"/>
        <w:widowControl/>
        <w:snapToGrid w:val="0"/>
        <w:spacing w:before="156" w:beforeLines="50" w:after="93" w:afterLines="30"/>
        <w:ind w:left="641" w:firstLine="0" w:firstLineChars="0"/>
        <w:jc w:val="left"/>
        <w:outlineLvl w:val="1"/>
        <w:rPr>
          <w:rFonts w:eastAsia="华文细黑" w:asciiTheme="minorHAnsi" w:hAnsiTheme="minorHAnsi"/>
          <w:b/>
          <w:color w:val="5578BC"/>
          <w:sz w:val="24"/>
          <w:szCs w:val="24"/>
        </w:rPr>
      </w:pPr>
    </w:p>
    <w:p>
      <w:pPr>
        <w:wordWrap w:val="0"/>
        <w:spacing w:line="480" w:lineRule="auto"/>
        <w:jc w:val="right"/>
      </w:pPr>
    </w:p>
    <w:p>
      <w:pPr>
        <w:spacing w:line="480" w:lineRule="auto"/>
        <w:ind w:left="5245"/>
        <w:jc w:val="left"/>
        <w:rPr>
          <w:rFonts w:eastAsia="方正中等线简体" w:asciiTheme="minorHAnsi" w:hAnsiTheme="minorHAnsi"/>
        </w:rPr>
      </w:pPr>
      <w:r>
        <w:rPr>
          <w:rFonts w:eastAsia="方正中等线简体" w:asciiTheme="minorHAnsi" w:hAnsiTheme="minorHAnsi"/>
        </w:rPr>
        <w:t>检测人：</w:t>
      </w:r>
    </w:p>
    <w:p>
      <w:pPr>
        <w:wordWrap w:val="0"/>
        <w:spacing w:line="480" w:lineRule="auto"/>
        <w:ind w:left="5245"/>
        <w:jc w:val="left"/>
        <w:rPr>
          <w:rFonts w:eastAsia="方正中等线简体" w:asciiTheme="minorHAnsi" w:hAnsiTheme="minorHAnsi"/>
        </w:rPr>
      </w:pPr>
      <w:r>
        <w:rPr>
          <w:rFonts w:eastAsia="方正中等线简体" w:asciiTheme="minorHAnsi" w:hAnsiTheme="minorHAnsi"/>
        </w:rPr>
        <w:t>审核人：</w:t>
      </w:r>
    </w:p>
    <w:p>
      <w:pPr>
        <w:wordWrap w:val="0"/>
        <w:spacing w:line="480" w:lineRule="auto"/>
        <w:ind w:left="5040"/>
        <w:jc w:val="left"/>
        <w:rPr>
          <w:rFonts w:eastAsia="方正中等线简体" w:asciiTheme="minorHAnsi" w:hAnsiTheme="minorHAnsi"/>
        </w:rPr>
      </w:pPr>
      <w:r>
        <w:rPr>
          <w:rFonts w:eastAsia="方正中等线简体" w:asciiTheme="minorHAnsi" w:hAnsiTheme="minorHAnsi"/>
        </w:rPr>
        <w:t>报告日期：</w:t>
      </w:r>
      <w:r>
        <w:rPr>
          <w:rFonts w:eastAsia="方正中等线简体" w:asciiTheme="minorHAnsi" w:hAnsiTheme="minorHAnsi"/>
          <w:u w:val="single"/>
        </w:rPr>
        <w:t xml:space="preserve">  </w:t>
      </w:r>
      <w:r>
        <w:rPr>
          <w:rFonts w:eastAsia="方正中等线简体"/>
          <w:u w:val="single"/>
        </w:rPr>
        <w:t>201</w:t>
      </w:r>
      <w:r>
        <w:rPr>
          <w:rFonts w:hint="eastAsia" w:eastAsia="方正中等线简体"/>
          <w:u w:val="single"/>
        </w:rPr>
        <w:t>7</w:t>
      </w:r>
      <w:r>
        <w:rPr>
          <w:rFonts w:eastAsia="方正中等线简体" w:asciiTheme="minorHAnsi" w:hAnsiTheme="minorHAnsi"/>
          <w:u w:val="single"/>
        </w:rPr>
        <w:t>年</w:t>
      </w:r>
      <w:r>
        <w:rPr>
          <w:rFonts w:eastAsia="方正中等线简体"/>
          <w:u w:val="single"/>
        </w:rPr>
        <w:t>12</w:t>
      </w:r>
      <w:r>
        <w:rPr>
          <w:rFonts w:eastAsia="方正中等线简体" w:asciiTheme="minorHAnsi" w:hAnsiTheme="minorHAnsi"/>
          <w:u w:val="single"/>
        </w:rPr>
        <w:t>月</w:t>
      </w:r>
      <w:r>
        <w:rPr>
          <w:rFonts w:hint="eastAsia" w:eastAsia="方正中等线简体"/>
          <w:u w:val="single"/>
        </w:rPr>
        <w:t>25</w:t>
      </w:r>
      <w:r>
        <w:rPr>
          <w:rFonts w:eastAsia="方正中等线简体" w:asciiTheme="minorHAnsi" w:hAnsiTheme="minorHAnsi"/>
          <w:u w:val="single"/>
        </w:rPr>
        <w:t xml:space="preserve">日 </w:t>
      </w:r>
    </w:p>
    <w:p>
      <w:pPr>
        <w:widowControl/>
        <w:jc w:val="left"/>
      </w:pPr>
      <w:r>
        <w:br w:type="page"/>
      </w:r>
    </w:p>
    <w:p>
      <w:pPr>
        <w:pStyle w:val="21"/>
        <w:snapToGrid w:val="0"/>
        <w:spacing w:before="312" w:beforeLines="100" w:line="240" w:lineRule="auto"/>
        <w:rPr>
          <w:rFonts w:eastAsia="方正中等线简体"/>
          <w:color w:val="FF0066"/>
        </w:rPr>
      </w:pPr>
      <w:bookmarkStart w:id="12" w:name="_Toc501611373"/>
      <w:r>
        <w:rPr>
          <w:rFonts w:hint="eastAsia" w:eastAsia="方正中等线简体"/>
          <w:color w:val="FF0066"/>
        </w:rPr>
        <w:t>突变富集的信号通路</w:t>
      </w:r>
    </w:p>
    <w:p>
      <w:pPr>
        <w:pStyle w:val="21"/>
        <w:snapToGrid w:val="0"/>
        <w:spacing w:before="312" w:beforeLines="100" w:line="240" w:lineRule="auto"/>
        <w:rPr>
          <w:rFonts w:eastAsia="方正中等线简体"/>
          <w:color w:val="FF0066"/>
        </w:rPr>
      </w:pPr>
    </w:p>
    <w:p>
      <w:pPr>
        <w:pStyle w:val="21"/>
        <w:snapToGrid w:val="0"/>
        <w:spacing w:before="312" w:beforeLines="100" w:line="240" w:lineRule="auto"/>
        <w:rPr>
          <w:rFonts w:eastAsia="方正中等线简体"/>
          <w:b w:val="0"/>
          <w:color w:val="262626" w:themeColor="text1" w:themeTint="D9"/>
          <w:sz w:val="22"/>
          <w14:textFill>
            <w14:solidFill>
              <w14:schemeClr w14:val="tx1">
                <w14:lumMod w14:val="85000"/>
                <w14:lumOff w14:val="15000"/>
              </w14:schemeClr>
            </w14:solidFill>
          </w14:textFill>
        </w:rPr>
      </w:pPr>
      <w:r>
        <w:rPr>
          <w:rFonts w:hint="eastAsia" w:eastAsia="方正中等线简体"/>
          <w:color w:val="FF0066"/>
        </w:rPr>
        <w:drawing>
          <wp:inline distT="0" distB="0" distL="0" distR="0">
            <wp:extent cx="5274310" cy="2637155"/>
            <wp:effectExtent l="0" t="0" r="8890" b="4445"/>
            <wp:docPr id="5" name="Picture 5" descr="WechatIMG436%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echatIMG436%20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637155"/>
                    </a:xfrm>
                    <a:prstGeom prst="rect">
                      <a:avLst/>
                    </a:prstGeom>
                    <a:noFill/>
                    <a:ln>
                      <a:noFill/>
                    </a:ln>
                  </pic:spPr>
                </pic:pic>
              </a:graphicData>
            </a:graphic>
          </wp:inline>
        </w:drawing>
      </w:r>
      <w:r>
        <w:rPr>
          <w:rFonts w:hint="eastAsia" w:eastAsia="方正中等线简体"/>
          <w:b w:val="0"/>
          <w:color w:val="262626" w:themeColor="text1" w:themeTint="D9"/>
          <w:sz w:val="22"/>
          <w14:textFill>
            <w14:solidFill>
              <w14:schemeClr w14:val="tx1">
                <w14:lumMod w14:val="85000"/>
                <w14:lumOff w14:val="15000"/>
              </w14:schemeClr>
            </w14:solidFill>
          </w14:textFill>
        </w:rPr>
        <w:t>注：KEGG突变富集信号通路由志诺维思科研云系统iGenome</w:t>
      </w:r>
      <w:r>
        <w:rPr>
          <w:rFonts w:ascii="Calibri" w:hAnsi="Calibri" w:eastAsia="方正中等线简体"/>
          <w:b w:val="0"/>
          <w:color w:val="262626" w:themeColor="text1" w:themeTint="D9"/>
          <w:sz w:val="22"/>
          <w14:textFill>
            <w14:solidFill>
              <w14:schemeClr w14:val="tx1">
                <w14:lumMod w14:val="85000"/>
                <w14:lumOff w14:val="15000"/>
              </w14:schemeClr>
            </w14:solidFill>
          </w14:textFill>
        </w:rPr>
        <w:t>®</w:t>
      </w:r>
      <w:r>
        <w:rPr>
          <w:rFonts w:hint="eastAsia" w:eastAsia="方正中等线简体"/>
          <w:b w:val="0"/>
          <w:color w:val="262626" w:themeColor="text1" w:themeTint="D9"/>
          <w:sz w:val="22"/>
          <w14:textFill>
            <w14:solidFill>
              <w14:schemeClr w14:val="tx1">
                <w14:lumMod w14:val="85000"/>
                <w14:lumOff w14:val="15000"/>
              </w14:schemeClr>
            </w14:solidFill>
          </w14:textFill>
        </w:rPr>
        <w:t>Cloud分析生成，如果想了解更多关于突变富集信号通路的内容，请致电志诺维思：010-5843 3158</w:t>
      </w:r>
    </w:p>
    <w:p>
      <w:pPr>
        <w:pStyle w:val="21"/>
        <w:snapToGrid w:val="0"/>
        <w:spacing w:before="0" w:after="0" w:afterLines="0" w:line="240" w:lineRule="auto"/>
        <w:rPr>
          <w:rFonts w:eastAsia="方正中等线简体"/>
          <w:b w:val="0"/>
          <w:color w:val="262626" w:themeColor="text1" w:themeTint="D9"/>
          <w:sz w:val="22"/>
          <w14:textFill>
            <w14:solidFill>
              <w14:schemeClr w14:val="tx1">
                <w14:lumMod w14:val="85000"/>
                <w14:lumOff w14:val="15000"/>
              </w14:schemeClr>
            </w14:solidFill>
          </w14:textFill>
        </w:rPr>
      </w:pPr>
      <w:r>
        <w:rPr>
          <w:rFonts w:hint="eastAsia" w:eastAsia="方正中等线简体"/>
          <w:b w:val="0"/>
          <w:color w:val="262626" w:themeColor="text1" w:themeTint="D9"/>
          <w:sz w:val="22"/>
          <w14:textFill>
            <w14:solidFill>
              <w14:schemeClr w14:val="tx1">
                <w14:lumMod w14:val="85000"/>
                <w14:lumOff w14:val="15000"/>
              </w14:schemeClr>
            </w14:solidFill>
          </w14:textFill>
        </w:rPr>
        <w:t>＊本次送检的样品中，发现Pathways_in_cancer中</w:t>
      </w:r>
      <w:r>
        <w:rPr>
          <w:rFonts w:eastAsia="方正中等线简体"/>
          <w:b w:val="0"/>
          <w:color w:val="262626" w:themeColor="text1" w:themeTint="D9"/>
          <w:sz w:val="22"/>
          <w14:textFill>
            <w14:solidFill>
              <w14:schemeClr w14:val="tx1">
                <w14:lumMod w14:val="85000"/>
                <w14:lumOff w14:val="15000"/>
              </w14:schemeClr>
            </w14:solidFill>
          </w14:textFill>
        </w:rPr>
        <w:t>PLEKHG5</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LAMA5</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ITGA6</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WNT2</w:t>
      </w:r>
      <w:r>
        <w:rPr>
          <w:rFonts w:hint="eastAsia" w:eastAsia="方正中等线简体"/>
          <w:b w:val="0"/>
          <w:color w:val="262626" w:themeColor="text1" w:themeTint="D9"/>
          <w:sz w:val="22"/>
          <w14:textFill>
            <w14:solidFill>
              <w14:schemeClr w14:val="tx1">
                <w14:lumMod w14:val="85000"/>
                <w14:lumOff w14:val="15000"/>
              </w14:schemeClr>
            </w14:solidFill>
          </w14:textFill>
        </w:rPr>
        <w:t>基因存在突变（</w:t>
      </w:r>
      <w:r>
        <w:rPr>
          <w:rFonts w:eastAsia="方正中等线简体"/>
          <w:b w:val="0"/>
          <w:color w:val="262626" w:themeColor="text1" w:themeTint="D9"/>
          <w:sz w:val="22"/>
          <w14:textFill>
            <w14:solidFill>
              <w14:schemeClr w14:val="tx1">
                <w14:lumMod w14:val="85000"/>
                <w14:lumOff w14:val="15000"/>
              </w14:schemeClr>
            </w14:solidFill>
          </w14:textFill>
        </w:rPr>
        <w:t>p=0.0002394</w:t>
      </w:r>
      <w:r>
        <w:rPr>
          <w:rFonts w:hint="eastAsia" w:eastAsia="方正中等线简体"/>
          <w:b w:val="0"/>
          <w:color w:val="262626" w:themeColor="text1" w:themeTint="D9"/>
          <w:sz w:val="22"/>
          <w14:textFill>
            <w14:solidFill>
              <w14:schemeClr w14:val="tx1">
                <w14:lumMod w14:val="85000"/>
                <w14:lumOff w14:val="15000"/>
              </w14:schemeClr>
            </w14:solidFill>
          </w14:textFill>
        </w:rPr>
        <w:t>）；</w:t>
      </w:r>
    </w:p>
    <w:p>
      <w:pPr>
        <w:pStyle w:val="21"/>
        <w:snapToGrid w:val="0"/>
        <w:spacing w:before="0" w:after="0" w:afterLines="0" w:line="240" w:lineRule="auto"/>
        <w:rPr>
          <w:rFonts w:eastAsia="方正中等线简体"/>
          <w:color w:val="FF0066"/>
        </w:rPr>
      </w:pPr>
      <w:r>
        <w:rPr>
          <w:rFonts w:hint="eastAsia" w:eastAsia="方正中等线简体"/>
          <w:b w:val="0"/>
          <w:color w:val="262626" w:themeColor="text1" w:themeTint="D9"/>
          <w:sz w:val="22"/>
          <w14:textFill>
            <w14:solidFill>
              <w14:schemeClr w14:val="tx1">
                <w14:lumMod w14:val="85000"/>
                <w14:lumOff w14:val="15000"/>
              </w14:schemeClr>
            </w14:solidFill>
          </w14:textFill>
        </w:rPr>
        <w:t>＊本次送检的样品中，发现</w:t>
      </w:r>
      <w:r>
        <w:rPr>
          <w:rFonts w:eastAsia="方正中等线简体"/>
          <w:b w:val="0"/>
          <w:color w:val="262626" w:themeColor="text1" w:themeTint="D9"/>
          <w:sz w:val="22"/>
          <w14:textFill>
            <w14:solidFill>
              <w14:schemeClr w14:val="tx1">
                <w14:lumMod w14:val="85000"/>
                <w14:lumOff w14:val="15000"/>
              </w14:schemeClr>
            </w14:solidFill>
          </w14:textFill>
        </w:rPr>
        <w:t>PI3K-Akt_signaling_pathway</w:t>
      </w:r>
      <w:r>
        <w:rPr>
          <w:rFonts w:hint="eastAsia" w:eastAsia="方正中等线简体"/>
          <w:b w:val="0"/>
          <w:color w:val="262626" w:themeColor="text1" w:themeTint="D9"/>
          <w:sz w:val="22"/>
          <w14:textFill>
            <w14:solidFill>
              <w14:schemeClr w14:val="tx1">
                <w14:lumMod w14:val="85000"/>
                <w14:lumOff w14:val="15000"/>
              </w14:schemeClr>
            </w14:solidFill>
          </w14:textFill>
        </w:rPr>
        <w:t>中</w:t>
      </w:r>
      <w:r>
        <w:rPr>
          <w:rFonts w:eastAsia="方正中等线简体"/>
          <w:b w:val="0"/>
          <w:color w:val="262626" w:themeColor="text1" w:themeTint="D9"/>
          <w:sz w:val="22"/>
          <w14:textFill>
            <w14:solidFill>
              <w14:schemeClr w14:val="tx1">
                <w14:lumMod w14:val="85000"/>
                <w14:lumOff w14:val="15000"/>
              </w14:schemeClr>
            </w14:solidFill>
          </w14:textFill>
        </w:rPr>
        <w:t>PPP2R5B</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LAMA5</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b w:val="0"/>
          <w:color w:val="262626" w:themeColor="text1" w:themeTint="D9"/>
          <w:sz w:val="22"/>
          <w14:textFill>
            <w14:solidFill>
              <w14:schemeClr w14:val="tx1">
                <w14:lumMod w14:val="85000"/>
                <w14:lumOff w14:val="15000"/>
              </w14:schemeClr>
            </w14:solidFill>
          </w14:textFill>
        </w:rPr>
        <w:t>ITGA6</w:t>
      </w:r>
      <w:r>
        <w:rPr>
          <w:rFonts w:hint="eastAsia" w:eastAsia="方正中等线简体"/>
          <w:b w:val="0"/>
          <w:color w:val="262626" w:themeColor="text1" w:themeTint="D9"/>
          <w:sz w:val="22"/>
          <w14:textFill>
            <w14:solidFill>
              <w14:schemeClr w14:val="tx1">
                <w14:lumMod w14:val="85000"/>
                <w14:lumOff w14:val="15000"/>
              </w14:schemeClr>
            </w14:solidFill>
          </w14:textFill>
        </w:rPr>
        <w:t>基因存在突变（p</w:t>
      </w:r>
      <w:r>
        <w:rPr>
          <w:rFonts w:eastAsia="方正中等线简体"/>
          <w:b w:val="0"/>
          <w:color w:val="262626" w:themeColor="text1" w:themeTint="D9"/>
          <w:sz w:val="22"/>
          <w14:textFill>
            <w14:solidFill>
              <w14:schemeClr w14:val="tx1">
                <w14:lumMod w14:val="85000"/>
                <w14:lumOff w14:val="15000"/>
              </w14:schemeClr>
            </w14:solidFill>
          </w14:textFill>
        </w:rPr>
        <w:t>=0.0025278</w:t>
      </w:r>
      <w:r>
        <w:rPr>
          <w:rFonts w:hint="eastAsia" w:eastAsia="方正中等线简体"/>
          <w:b w:val="0"/>
          <w:color w:val="262626" w:themeColor="text1" w:themeTint="D9"/>
          <w:sz w:val="22"/>
          <w14:textFill>
            <w14:solidFill>
              <w14:schemeClr w14:val="tx1">
                <w14:lumMod w14:val="85000"/>
                <w14:lumOff w14:val="15000"/>
              </w14:schemeClr>
            </w14:solidFill>
          </w14:textFill>
        </w:rPr>
        <w:t>）。</w:t>
      </w:r>
      <w:r>
        <w:rPr>
          <w:rFonts w:eastAsia="方正中等线简体"/>
          <w:color w:val="FF0066"/>
        </w:rPr>
        <w:br w:type="page"/>
      </w:r>
    </w:p>
    <w:p>
      <w:pPr>
        <w:pStyle w:val="21"/>
        <w:snapToGrid w:val="0"/>
        <w:spacing w:before="312" w:beforeLines="100" w:line="240" w:lineRule="auto"/>
        <w:rPr>
          <w:rFonts w:eastAsia="方正中等线简体"/>
          <w:color w:val="FF0066"/>
        </w:rPr>
      </w:pPr>
      <w:r>
        <w:rPr>
          <w:rFonts w:hint="eastAsia" w:eastAsia="方正中等线简体"/>
          <w:color w:val="FF0066"/>
        </w:rPr>
        <w:t>参考文献</w:t>
      </w:r>
      <w:bookmarkEnd w:id="12"/>
    </w:p>
    <w:p>
      <w:pPr>
        <w:topLinePunct/>
        <w:ind w:left="105" w:leftChars="50"/>
        <w:jc w:val="left"/>
        <w:textAlignment w:val="baseline"/>
        <w:rPr>
          <w:sz w:val="20"/>
        </w:rPr>
      </w:pPr>
      <w:r>
        <w:rPr>
          <w:sz w:val="20"/>
        </w:rPr>
        <w:t>[1] Kumari, J., et al., Mitochondrial functions of RECQL4 are required for the prevention of aerobic glycolysis-dependent cell invasion. J Cell Sci, 2016. 129(7): p. 1312-8.</w:t>
      </w:r>
    </w:p>
    <w:p>
      <w:pPr>
        <w:topLinePunct/>
        <w:ind w:left="105" w:leftChars="50"/>
        <w:jc w:val="left"/>
        <w:textAlignment w:val="baseline"/>
        <w:rPr>
          <w:sz w:val="20"/>
        </w:rPr>
      </w:pPr>
    </w:p>
    <w:p>
      <w:pPr>
        <w:topLinePunct/>
        <w:ind w:left="105" w:leftChars="50"/>
        <w:jc w:val="left"/>
        <w:textAlignment w:val="baseline"/>
        <w:rPr>
          <w:sz w:val="20"/>
        </w:rPr>
      </w:pPr>
      <w:r>
        <w:rPr>
          <w:sz w:val="20"/>
        </w:rPr>
        <w:t>[2] Mo, D., et al., Human Helicase RECQL4 Drives Cisplatin Resistance in Gastric Cancer by Activating an AKT-YB1-MDR1 Signaling Pathway. Cancer Res, 2016. 76(10): p. 3057-66.</w:t>
      </w:r>
    </w:p>
    <w:p>
      <w:pPr>
        <w:topLinePunct/>
        <w:ind w:left="105" w:leftChars="50"/>
        <w:jc w:val="left"/>
        <w:textAlignment w:val="baseline"/>
        <w:rPr>
          <w:sz w:val="20"/>
        </w:rPr>
      </w:pPr>
    </w:p>
    <w:p>
      <w:pPr>
        <w:topLinePunct/>
        <w:ind w:left="105" w:leftChars="50"/>
        <w:jc w:val="left"/>
        <w:textAlignment w:val="baseline"/>
        <w:rPr>
          <w:sz w:val="20"/>
        </w:rPr>
      </w:pPr>
      <w:r>
        <w:rPr>
          <w:sz w:val="20"/>
        </w:rPr>
        <w:t>[3] Van Maldergem, L., et al., Revisiting the craniosynostosis-radial ray hypoplasia association: Baller-Gerold syndrome caused by mutations in the RECQL4 gene. J Med Genet, 2006. 43(2): p. 148-52.</w:t>
      </w:r>
    </w:p>
    <w:p>
      <w:pPr>
        <w:topLinePunct/>
        <w:ind w:left="105" w:leftChars="50"/>
        <w:jc w:val="left"/>
        <w:textAlignment w:val="baseline"/>
        <w:rPr>
          <w:sz w:val="20"/>
        </w:rPr>
      </w:pPr>
    </w:p>
    <w:p>
      <w:pPr>
        <w:topLinePunct/>
        <w:ind w:left="105" w:leftChars="50"/>
        <w:jc w:val="left"/>
        <w:textAlignment w:val="baseline"/>
        <w:rPr>
          <w:sz w:val="20"/>
        </w:rPr>
      </w:pPr>
      <w:r>
        <w:rPr>
          <w:sz w:val="20"/>
        </w:rPr>
        <w:t>[4] Siitonen, H.A., et al., Molecular defect of RAPADILINO syndrome expands the phenotype spectrum of RECQL diseases. Hum Mol Genet, 2003. 12(21): p. 2837-44.</w:t>
      </w:r>
    </w:p>
    <w:p>
      <w:pPr>
        <w:topLinePunct/>
        <w:ind w:left="105" w:leftChars="50"/>
        <w:jc w:val="left"/>
        <w:textAlignment w:val="baseline"/>
        <w:rPr>
          <w:sz w:val="20"/>
        </w:rPr>
      </w:pPr>
    </w:p>
    <w:p>
      <w:pPr>
        <w:topLinePunct/>
        <w:ind w:left="105" w:leftChars="50"/>
        <w:jc w:val="left"/>
        <w:textAlignment w:val="baseline"/>
        <w:rPr>
          <w:sz w:val="20"/>
        </w:rPr>
      </w:pPr>
      <w:r>
        <w:rPr>
          <w:sz w:val="20"/>
        </w:rPr>
        <w:t>[5] Kitao, S., et al., Rothmund-thomson syndrome responsible gene, RECQL4: genomic structure and products. Genomics, 1999. 61(3): p. 268-76.</w:t>
      </w:r>
    </w:p>
    <w:p>
      <w:pPr>
        <w:topLinePunct/>
        <w:ind w:left="105" w:leftChars="50"/>
        <w:jc w:val="left"/>
        <w:textAlignment w:val="baseline"/>
        <w:rPr>
          <w:sz w:val="20"/>
        </w:rPr>
      </w:pPr>
    </w:p>
    <w:p>
      <w:pPr>
        <w:topLinePunct/>
        <w:ind w:left="105" w:leftChars="50"/>
        <w:jc w:val="left"/>
        <w:textAlignment w:val="baseline"/>
        <w:rPr>
          <w:sz w:val="20"/>
        </w:rPr>
      </w:pPr>
      <w:r>
        <w:rPr>
          <w:sz w:val="20"/>
        </w:rPr>
        <w:t>[6] Scoles, D.R., et al., Schwannomin inhibits tumorigenesis through direct interaction with the eukaryotic initiation factor subunit c (eIF3c). Hum Mol Genet, 2006. 15(7): p. 1059-70.</w:t>
      </w:r>
    </w:p>
    <w:p>
      <w:pPr>
        <w:topLinePunct/>
        <w:ind w:left="105" w:leftChars="50"/>
        <w:jc w:val="left"/>
        <w:textAlignment w:val="baseline"/>
        <w:rPr>
          <w:sz w:val="20"/>
        </w:rPr>
      </w:pPr>
    </w:p>
    <w:p>
      <w:pPr>
        <w:topLinePunct/>
        <w:ind w:left="105" w:leftChars="50"/>
        <w:jc w:val="left"/>
        <w:textAlignment w:val="baseline"/>
        <w:rPr>
          <w:sz w:val="20"/>
        </w:rPr>
      </w:pPr>
      <w:r>
        <w:rPr>
          <w:sz w:val="20"/>
        </w:rPr>
        <w:t>[7] Baser, M.E., et al., Neurofibromatosis 2 and malignant mesothelioma. Neurology, 2002. 59(2): p. 290-1.</w:t>
      </w:r>
    </w:p>
    <w:p>
      <w:pPr>
        <w:topLinePunct/>
        <w:ind w:left="105" w:leftChars="50"/>
        <w:jc w:val="left"/>
        <w:textAlignment w:val="baseline"/>
        <w:rPr>
          <w:sz w:val="20"/>
        </w:rPr>
      </w:pPr>
    </w:p>
    <w:p>
      <w:pPr>
        <w:topLinePunct/>
        <w:ind w:left="105" w:leftChars="50"/>
        <w:jc w:val="left"/>
        <w:textAlignment w:val="baseline"/>
        <w:rPr>
          <w:sz w:val="20"/>
        </w:rPr>
      </w:pPr>
      <w:r>
        <w:rPr>
          <w:sz w:val="20"/>
        </w:rPr>
        <w:t>[8] Sestini, R., et al., Evidence of a four-hit mechanism involving SMARCB1 and NF2 in schwannomatosis-associated schwannomas. Hum Mutat, 2008. 29(2): p. 227-31.</w:t>
      </w:r>
    </w:p>
    <w:p>
      <w:pPr>
        <w:topLinePunct/>
        <w:ind w:left="105" w:leftChars="50"/>
        <w:jc w:val="left"/>
        <w:textAlignment w:val="baseline"/>
        <w:rPr>
          <w:sz w:val="20"/>
        </w:rPr>
      </w:pPr>
    </w:p>
    <w:p>
      <w:pPr>
        <w:topLinePunct/>
        <w:ind w:left="105" w:leftChars="50"/>
        <w:jc w:val="left"/>
        <w:textAlignment w:val="baseline"/>
        <w:rPr>
          <w:sz w:val="20"/>
        </w:rPr>
      </w:pPr>
      <w:r>
        <w:rPr>
          <w:sz w:val="20"/>
        </w:rPr>
        <w:t>[9] Lu, N.Z., et al., International Union of Pharmacology. LXV. The pharmacology and classification of the nuclear receptor superfamily: glucocorticoid, mineralocorticoid, progesterone, and androgen receptors. Pharmacol Rev, 2006. 58(4): p. 782-97.</w:t>
      </w:r>
    </w:p>
    <w:p>
      <w:pPr>
        <w:topLinePunct/>
        <w:ind w:left="105" w:leftChars="50"/>
        <w:jc w:val="left"/>
        <w:textAlignment w:val="baseline"/>
        <w:rPr>
          <w:sz w:val="20"/>
        </w:rPr>
      </w:pPr>
    </w:p>
    <w:p>
      <w:pPr>
        <w:topLinePunct/>
        <w:ind w:left="105" w:leftChars="50"/>
        <w:jc w:val="left"/>
        <w:textAlignment w:val="baseline"/>
        <w:rPr>
          <w:sz w:val="20"/>
        </w:rPr>
      </w:pPr>
      <w:r>
        <w:rPr>
          <w:sz w:val="20"/>
        </w:rPr>
        <w:t>[10] Roy, A.K., et al., Regulation of androgen action. Vitam Horm, 1999. 55: p. 309-52.</w:t>
      </w:r>
    </w:p>
    <w:p>
      <w:pPr>
        <w:topLinePunct/>
        <w:ind w:left="105" w:leftChars="50"/>
        <w:jc w:val="left"/>
        <w:textAlignment w:val="baseline"/>
        <w:rPr>
          <w:sz w:val="20"/>
        </w:rPr>
      </w:pPr>
    </w:p>
    <w:p>
      <w:pPr>
        <w:topLinePunct/>
        <w:ind w:left="105" w:leftChars="50"/>
        <w:jc w:val="left"/>
        <w:textAlignment w:val="baseline"/>
        <w:rPr>
          <w:sz w:val="20"/>
        </w:rPr>
      </w:pPr>
      <w:r>
        <w:rPr>
          <w:sz w:val="20"/>
        </w:rPr>
        <w:t>[11] Mooradian, A.D., J.E. Morley, and S.G. Korenman, Biological actions of androgens. Endocr Rev, 1987. 8(1): p. 1-28.</w:t>
      </w:r>
    </w:p>
    <w:p>
      <w:pPr>
        <w:topLinePunct/>
        <w:ind w:left="105" w:leftChars="50"/>
        <w:jc w:val="left"/>
        <w:textAlignment w:val="baseline"/>
        <w:rPr>
          <w:sz w:val="20"/>
        </w:rPr>
      </w:pPr>
    </w:p>
    <w:p>
      <w:pPr>
        <w:topLinePunct/>
        <w:ind w:left="105" w:leftChars="50"/>
        <w:jc w:val="left"/>
        <w:textAlignment w:val="baseline"/>
        <w:rPr>
          <w:sz w:val="20"/>
        </w:rPr>
      </w:pPr>
      <w:r>
        <w:rPr>
          <w:sz w:val="20"/>
        </w:rPr>
        <w:t>[12] Fisher, C.L., et al., A human homolog of Additional sex combs, ADDITIONAL SEX COMBS-LIKE 1, maps to chromosome 20q11. Gene, 2003. 306: p. 115-26.</w:t>
      </w:r>
    </w:p>
    <w:p>
      <w:pPr>
        <w:topLinePunct/>
        <w:ind w:left="105" w:leftChars="50"/>
        <w:jc w:val="left"/>
        <w:textAlignment w:val="baseline"/>
        <w:rPr>
          <w:sz w:val="20"/>
        </w:rPr>
      </w:pPr>
    </w:p>
    <w:p>
      <w:pPr>
        <w:topLinePunct/>
        <w:ind w:left="105" w:leftChars="50"/>
        <w:jc w:val="left"/>
        <w:textAlignment w:val="baseline"/>
        <w:rPr>
          <w:sz w:val="20"/>
        </w:rPr>
      </w:pPr>
      <w:r>
        <w:rPr>
          <w:sz w:val="20"/>
        </w:rPr>
        <w:t>[13] Skarnes, W.C., et al., A conditional knockout resource for the genome-wide study of mouse gene function. Nature, 2011. 474(7351): p. 337-42.</w:t>
      </w:r>
    </w:p>
    <w:p>
      <w:pPr>
        <w:topLinePunct/>
        <w:ind w:left="105" w:leftChars="50"/>
        <w:jc w:val="left"/>
        <w:textAlignment w:val="baseline"/>
        <w:rPr>
          <w:sz w:val="20"/>
        </w:rPr>
      </w:pPr>
    </w:p>
    <w:p>
      <w:pPr>
        <w:topLinePunct/>
        <w:ind w:left="105" w:leftChars="50"/>
        <w:jc w:val="left"/>
        <w:textAlignment w:val="baseline"/>
        <w:rPr>
          <w:sz w:val="20"/>
        </w:rPr>
      </w:pPr>
      <w:r>
        <w:rPr>
          <w:sz w:val="20"/>
        </w:rPr>
        <w:t>[14] Dolgin, E., Mouse library set to be knockout. Nature, 2011. 474(7351): p. 262-3.</w:t>
      </w:r>
    </w:p>
    <w:p>
      <w:pPr>
        <w:topLinePunct/>
        <w:ind w:left="105" w:leftChars="50"/>
        <w:jc w:val="left"/>
        <w:textAlignment w:val="baseline"/>
        <w:rPr>
          <w:sz w:val="20"/>
        </w:rPr>
      </w:pPr>
    </w:p>
    <w:p>
      <w:pPr>
        <w:topLinePunct/>
        <w:ind w:left="105" w:leftChars="50"/>
        <w:jc w:val="left"/>
        <w:textAlignment w:val="baseline"/>
        <w:rPr>
          <w:sz w:val="20"/>
        </w:rPr>
      </w:pPr>
      <w:r>
        <w:rPr>
          <w:sz w:val="20"/>
        </w:rPr>
        <w:t>[15] Lee, J.H. and T.T. Paull, Activation and regulation of ATM kinase activity in response to DNA double-strand breaks. Oncogene, 2007. 26(56): p. 7741-8.</w:t>
      </w:r>
    </w:p>
    <w:p>
      <w:pPr>
        <w:topLinePunct/>
        <w:ind w:left="105" w:leftChars="50"/>
        <w:jc w:val="left"/>
        <w:textAlignment w:val="baseline"/>
        <w:rPr>
          <w:sz w:val="20"/>
        </w:rPr>
      </w:pPr>
    </w:p>
    <w:p>
      <w:pPr>
        <w:topLinePunct/>
        <w:ind w:left="105" w:leftChars="50"/>
        <w:jc w:val="left"/>
        <w:textAlignment w:val="baseline"/>
        <w:rPr>
          <w:sz w:val="20"/>
        </w:rPr>
      </w:pPr>
      <w:r>
        <w:rPr>
          <w:sz w:val="20"/>
        </w:rPr>
        <w:t>[16] Kishi, S., et al., Telomeric protein Pin2/TRF1 as an important ATM target in response to double strand DNA breaks. J Biol Chem, 2001. 276(31): p. 29282-91.</w:t>
      </w:r>
    </w:p>
    <w:p>
      <w:pPr>
        <w:topLinePunct/>
        <w:ind w:left="105" w:leftChars="50"/>
        <w:jc w:val="left"/>
        <w:textAlignment w:val="baseline"/>
        <w:rPr>
          <w:sz w:val="20"/>
        </w:rPr>
      </w:pPr>
    </w:p>
    <w:p>
      <w:pPr>
        <w:topLinePunct/>
        <w:ind w:left="105" w:leftChars="50"/>
        <w:jc w:val="left"/>
        <w:textAlignment w:val="baseline"/>
        <w:rPr>
          <w:sz w:val="20"/>
        </w:rPr>
      </w:pPr>
      <w:r>
        <w:rPr>
          <w:sz w:val="20"/>
        </w:rPr>
        <w:t>[17] Shafman, T., et al., Interaction between ATM protein and c-Abl in response to DNA damage. Nature, 1997. 387(6632): p. 520-3.</w:t>
      </w:r>
    </w:p>
    <w:p>
      <w:pPr>
        <w:topLinePunct/>
        <w:ind w:left="105" w:leftChars="50"/>
        <w:jc w:val="left"/>
        <w:textAlignment w:val="baseline"/>
        <w:rPr>
          <w:sz w:val="20"/>
        </w:rPr>
      </w:pPr>
    </w:p>
    <w:p>
      <w:pPr>
        <w:topLinePunct/>
        <w:ind w:left="105" w:leftChars="50"/>
        <w:jc w:val="left"/>
        <w:textAlignment w:val="baseline"/>
        <w:rPr>
          <w:sz w:val="20"/>
        </w:rPr>
      </w:pPr>
      <w:r>
        <w:rPr>
          <w:sz w:val="20"/>
        </w:rPr>
        <w:t>[18] Shi, X.H., et al., Combined silencing of K-ras and Akt2 oncogenes achieves synergistic effects in inhibiting pancreatic cancer cell growth in vitro and in vivo. Cancer Gene Ther, 2009. 16(3): p. 227-36.</w:t>
      </w:r>
    </w:p>
    <w:p>
      <w:pPr>
        <w:topLinePunct/>
        <w:ind w:left="105" w:leftChars="50"/>
        <w:jc w:val="left"/>
        <w:textAlignment w:val="baseline"/>
        <w:rPr>
          <w:sz w:val="20"/>
        </w:rPr>
      </w:pPr>
    </w:p>
    <w:p>
      <w:pPr>
        <w:topLinePunct/>
        <w:ind w:left="105" w:leftChars="50"/>
        <w:jc w:val="left"/>
        <w:textAlignment w:val="baseline"/>
        <w:rPr>
          <w:sz w:val="20"/>
        </w:rPr>
      </w:pPr>
      <w:r>
        <w:rPr>
          <w:sz w:val="20"/>
        </w:rPr>
        <w:t>[19] Brauburger, K., et al., Adenomatous polyposis coli (APC) membrane recruitment 3, a member of the APC membrane recruitment family of APC-binding proteins, is a positive regulator of Wnt-beta-catenin signalling. FEBS J, 2014. 281(3): p. 787-801.</w:t>
      </w:r>
    </w:p>
    <w:p>
      <w:pPr>
        <w:topLinePunct/>
        <w:ind w:left="105" w:leftChars="50"/>
        <w:jc w:val="left"/>
        <w:textAlignment w:val="baseline"/>
        <w:rPr>
          <w:sz w:val="20"/>
        </w:rPr>
      </w:pPr>
    </w:p>
    <w:p>
      <w:pPr>
        <w:topLinePunct/>
        <w:ind w:left="105" w:leftChars="50"/>
        <w:jc w:val="left"/>
        <w:textAlignment w:val="baseline"/>
        <w:rPr>
          <w:sz w:val="20"/>
        </w:rPr>
      </w:pPr>
      <w:r>
        <w:rPr>
          <w:sz w:val="20"/>
        </w:rPr>
        <w:t>[20] Khan, N.I., K.F. Bradstock, and L.J. Bendall, Activation of Wnt/beta-catenin pathway mediates growth and survival in B-cell progenitor acute lymphoblastic leukaemia. Br J Haematol, 2007. 138(3): p. 338-48.</w:t>
      </w:r>
    </w:p>
    <w:p>
      <w:pPr>
        <w:topLinePunct/>
        <w:ind w:left="105" w:leftChars="50"/>
        <w:jc w:val="left"/>
        <w:textAlignment w:val="baseline"/>
        <w:rPr>
          <w:sz w:val="20"/>
        </w:rPr>
      </w:pPr>
    </w:p>
    <w:p>
      <w:pPr>
        <w:topLinePunct/>
        <w:ind w:left="105" w:leftChars="50"/>
        <w:jc w:val="left"/>
        <w:textAlignment w:val="baseline"/>
        <w:rPr>
          <w:sz w:val="20"/>
        </w:rPr>
      </w:pPr>
      <w:r>
        <w:rPr>
          <w:sz w:val="20"/>
        </w:rPr>
        <w:t>[21] Brockhausen, I., Pathways of O-glycan biosynthesis in cancer cells. Biochim Biophys Acta, 1999. 1473(1): p. 67-95.</w:t>
      </w:r>
    </w:p>
    <w:p>
      <w:pPr>
        <w:topLinePunct/>
        <w:ind w:left="105" w:leftChars="50"/>
        <w:jc w:val="left"/>
        <w:textAlignment w:val="baseline"/>
        <w:rPr>
          <w:sz w:val="20"/>
        </w:rPr>
      </w:pPr>
    </w:p>
    <w:p>
      <w:pPr>
        <w:topLinePunct/>
        <w:ind w:left="105" w:leftChars="50"/>
        <w:jc w:val="left"/>
        <w:textAlignment w:val="baseline"/>
        <w:rPr>
          <w:sz w:val="20"/>
        </w:rPr>
      </w:pPr>
      <w:r>
        <w:rPr>
          <w:sz w:val="20"/>
        </w:rPr>
        <w:t>[22] Chang, H.H., et al., beta-1,4-Galactosyltransferase III enhances invasive phenotypes via beta1-integrin and predicts poor prognosis in neuroblastoma. Clin Cancer Res, 2013. 19(7): p. 1705-16.</w:t>
      </w:r>
    </w:p>
    <w:p>
      <w:pPr>
        <w:topLinePunct/>
        <w:ind w:left="105" w:leftChars="50"/>
        <w:jc w:val="left"/>
        <w:textAlignment w:val="baseline"/>
        <w:rPr>
          <w:sz w:val="20"/>
        </w:rPr>
      </w:pPr>
    </w:p>
    <w:p>
      <w:pPr>
        <w:topLinePunct/>
        <w:ind w:left="105" w:leftChars="50"/>
        <w:jc w:val="left"/>
        <w:textAlignment w:val="baseline"/>
        <w:rPr>
          <w:sz w:val="20"/>
        </w:rPr>
      </w:pPr>
      <w:r>
        <w:rPr>
          <w:sz w:val="20"/>
        </w:rPr>
        <w:t>[23] Liao, W.C., et al., beta-1,4-Galactosyltransferase III suppresses extravillous trophoblast invasion through modifying beta1-integrin glycosylation. Placenta, 2015. 36(4): p. 357-64.</w:t>
      </w:r>
    </w:p>
    <w:p>
      <w:pPr>
        <w:topLinePunct/>
        <w:ind w:left="105" w:leftChars="50"/>
        <w:jc w:val="left"/>
        <w:textAlignment w:val="baseline"/>
        <w:rPr>
          <w:sz w:val="20"/>
        </w:rPr>
      </w:pPr>
    </w:p>
    <w:p>
      <w:pPr>
        <w:topLinePunct/>
        <w:ind w:left="105" w:leftChars="50"/>
        <w:jc w:val="left"/>
        <w:textAlignment w:val="baseline"/>
        <w:rPr>
          <w:sz w:val="20"/>
        </w:rPr>
      </w:pPr>
      <w:r>
        <w:rPr>
          <w:sz w:val="20"/>
        </w:rPr>
        <w:t>[24] Ye BH, Lista F, Lo Coco F, Knowles DM, Offit K, et al. 1993. Science 262:747-50</w:t>
      </w:r>
    </w:p>
    <w:p>
      <w:pPr>
        <w:topLinePunct/>
        <w:ind w:left="105" w:leftChars="50"/>
        <w:jc w:val="left"/>
        <w:textAlignment w:val="baseline"/>
        <w:rPr>
          <w:sz w:val="20"/>
        </w:rPr>
      </w:pPr>
    </w:p>
    <w:p>
      <w:pPr>
        <w:topLinePunct/>
        <w:ind w:left="105" w:leftChars="50"/>
        <w:jc w:val="left"/>
        <w:textAlignment w:val="baseline"/>
        <w:rPr>
          <w:sz w:val="20"/>
        </w:rPr>
      </w:pPr>
      <w:r>
        <w:rPr>
          <w:sz w:val="20"/>
        </w:rPr>
        <w:t>[25] Kerckaert JP, Deweindt C, Tilly H, Quief S, Lecocq G, Bastard C. 1993. Nat Genet 5:66-70</w:t>
      </w:r>
    </w:p>
    <w:p>
      <w:pPr>
        <w:topLinePunct/>
        <w:ind w:left="105" w:leftChars="50"/>
        <w:jc w:val="left"/>
        <w:textAlignment w:val="baseline"/>
        <w:rPr>
          <w:sz w:val="20"/>
        </w:rPr>
      </w:pPr>
    </w:p>
    <w:p>
      <w:pPr>
        <w:topLinePunct/>
        <w:ind w:left="105" w:leftChars="50"/>
        <w:jc w:val="left"/>
        <w:textAlignment w:val="baseline"/>
        <w:rPr>
          <w:sz w:val="20"/>
        </w:rPr>
      </w:pPr>
      <w:r>
        <w:rPr>
          <w:sz w:val="20"/>
        </w:rPr>
        <w:t>[26] Migliazza A, Martinotti S, Chen W, Fusco C, Ye BH, et al. 1995. Proc Natl Acad Sci U S A 92:12520-4</w:t>
      </w:r>
    </w:p>
    <w:p>
      <w:pPr>
        <w:topLinePunct/>
        <w:ind w:left="105" w:leftChars="50"/>
        <w:jc w:val="left"/>
        <w:textAlignment w:val="baseline"/>
        <w:rPr>
          <w:sz w:val="20"/>
        </w:rPr>
      </w:pPr>
    </w:p>
    <w:p>
      <w:pPr>
        <w:topLinePunct/>
        <w:ind w:left="105" w:leftChars="50"/>
        <w:jc w:val="left"/>
        <w:textAlignment w:val="baseline"/>
        <w:rPr>
          <w:sz w:val="20"/>
        </w:rPr>
      </w:pPr>
      <w:r>
        <w:rPr>
          <w:sz w:val="20"/>
        </w:rPr>
        <w:t>[27] Shen Y, Ge B, Ramachandrareddy H, McKeithan T, Chan WC. 2008. Biochem Biophys Res Commun 375:190-3</w:t>
      </w:r>
    </w:p>
    <w:p>
      <w:pPr>
        <w:topLinePunct/>
        <w:ind w:left="105" w:leftChars="50"/>
        <w:jc w:val="left"/>
        <w:textAlignment w:val="baseline"/>
        <w:rPr>
          <w:sz w:val="20"/>
        </w:rPr>
      </w:pPr>
    </w:p>
    <w:p>
      <w:pPr>
        <w:topLinePunct/>
        <w:ind w:left="105" w:leftChars="50"/>
        <w:jc w:val="left"/>
        <w:textAlignment w:val="baseline"/>
        <w:rPr>
          <w:sz w:val="20"/>
        </w:rPr>
      </w:pPr>
      <w:r>
        <w:rPr>
          <w:sz w:val="20"/>
        </w:rPr>
        <w:t>[28] Marcotte DJ, Liu YT, Arduini RM, Hession CA, Miatkowski K, et al. 2010. Protein Sci 19:429-39</w:t>
      </w:r>
    </w:p>
    <w:p>
      <w:pPr>
        <w:topLinePunct/>
        <w:ind w:left="105" w:leftChars="50"/>
        <w:jc w:val="left"/>
        <w:textAlignment w:val="baseline"/>
        <w:rPr>
          <w:sz w:val="20"/>
        </w:rPr>
      </w:pPr>
    </w:p>
    <w:p>
      <w:pPr>
        <w:topLinePunct/>
        <w:ind w:left="105" w:leftChars="50"/>
        <w:jc w:val="left"/>
        <w:textAlignment w:val="baseline"/>
        <w:rPr>
          <w:sz w:val="20"/>
        </w:rPr>
      </w:pPr>
      <w:r>
        <w:rPr>
          <w:sz w:val="20"/>
        </w:rPr>
        <w:t>[29] Teimourian S, Nasseri S, Pouladi N, Yeganeh M, Aghamohammadi A. 2008. J Pediatr Hematol Oncol 30:679-83</w:t>
      </w:r>
    </w:p>
    <w:p>
      <w:pPr>
        <w:topLinePunct/>
        <w:ind w:left="105" w:leftChars="50"/>
        <w:jc w:val="left"/>
        <w:textAlignment w:val="baseline"/>
        <w:rPr>
          <w:sz w:val="20"/>
        </w:rPr>
      </w:pPr>
    </w:p>
    <w:p>
      <w:pPr>
        <w:topLinePunct/>
        <w:ind w:left="105" w:leftChars="50"/>
        <w:jc w:val="left"/>
        <w:textAlignment w:val="baseline"/>
        <w:rPr>
          <w:sz w:val="20"/>
        </w:rPr>
      </w:pPr>
      <w:r>
        <w:rPr>
          <w:sz w:val="20"/>
        </w:rPr>
        <w:t>[30] Doyle SL, Jefferies CA, Feighery C, O'Neill LA. 2007. J Biol Chem 282:36953-60</w:t>
      </w:r>
    </w:p>
    <w:p>
      <w:pPr>
        <w:topLinePunct/>
        <w:ind w:left="105" w:leftChars="50"/>
        <w:jc w:val="left"/>
        <w:textAlignment w:val="baseline"/>
        <w:rPr>
          <w:sz w:val="20"/>
        </w:rPr>
      </w:pPr>
    </w:p>
    <w:p>
      <w:pPr>
        <w:topLinePunct/>
        <w:ind w:left="105" w:leftChars="50"/>
        <w:jc w:val="left"/>
        <w:textAlignment w:val="baseline"/>
        <w:rPr>
          <w:sz w:val="20"/>
        </w:rPr>
      </w:pPr>
      <w:r>
        <w:rPr>
          <w:sz w:val="20"/>
        </w:rPr>
        <w:t>[31] Horwood NJ, Page TH, McDaid JP, Palmer CD, Campbell J, et al. 2006. J Immunol 176:3635-41</w:t>
      </w:r>
    </w:p>
    <w:p>
      <w:pPr>
        <w:topLinePunct/>
        <w:ind w:left="105" w:leftChars="50"/>
        <w:jc w:val="left"/>
        <w:textAlignment w:val="baseline"/>
        <w:rPr>
          <w:sz w:val="20"/>
        </w:rPr>
      </w:pPr>
    </w:p>
    <w:p>
      <w:pPr>
        <w:topLinePunct/>
        <w:ind w:left="105" w:leftChars="50"/>
        <w:jc w:val="left"/>
        <w:textAlignment w:val="baseline"/>
        <w:rPr>
          <w:sz w:val="20"/>
        </w:rPr>
      </w:pPr>
      <w:r>
        <w:rPr>
          <w:sz w:val="20"/>
        </w:rPr>
        <w:t>[32] Vargas L, Nore BF, Berglof A, Heinonen JE, Mattsson PT, et al. 2002. J Biol Chem 277:9351-7</w:t>
      </w:r>
    </w:p>
    <w:p>
      <w:pPr>
        <w:topLinePunct/>
        <w:ind w:left="105" w:leftChars="50"/>
        <w:jc w:val="left"/>
        <w:textAlignment w:val="baseline"/>
        <w:rPr>
          <w:sz w:val="20"/>
        </w:rPr>
      </w:pPr>
    </w:p>
    <w:p>
      <w:pPr>
        <w:topLinePunct/>
        <w:ind w:left="105" w:leftChars="50"/>
        <w:jc w:val="left"/>
        <w:textAlignment w:val="baseline"/>
        <w:rPr>
          <w:sz w:val="20"/>
        </w:rPr>
      </w:pPr>
      <w:r>
        <w:rPr>
          <w:sz w:val="20"/>
        </w:rPr>
        <w:t>[33] Fu, M., et al., Minireview: Cyclin D1: normal and abnormal functions. Endocrinology, 2004. 145(12): p. 5439-47.</w:t>
      </w:r>
    </w:p>
    <w:p>
      <w:pPr>
        <w:topLinePunct/>
        <w:ind w:left="105" w:leftChars="50"/>
        <w:jc w:val="left"/>
        <w:textAlignment w:val="baseline"/>
        <w:rPr>
          <w:sz w:val="20"/>
        </w:rPr>
      </w:pPr>
    </w:p>
    <w:p>
      <w:pPr>
        <w:topLinePunct/>
        <w:ind w:left="105" w:leftChars="50"/>
        <w:jc w:val="left"/>
        <w:textAlignment w:val="baseline"/>
        <w:rPr>
          <w:sz w:val="20"/>
        </w:rPr>
      </w:pPr>
      <w:r>
        <w:rPr>
          <w:sz w:val="20"/>
        </w:rPr>
        <w:t>[34] Nagase, T., et al., Prediction of the coding sequences of unidentified human genes. XII. The complete sequences of 100 new cDNA clones from brain which code for large proteins in vitro. DNA Res, 1998. 5(6): p. 355-64.</w:t>
      </w:r>
    </w:p>
    <w:p>
      <w:pPr>
        <w:topLinePunct/>
        <w:ind w:left="105" w:leftChars="50"/>
        <w:jc w:val="left"/>
        <w:textAlignment w:val="baseline"/>
        <w:rPr>
          <w:sz w:val="20"/>
        </w:rPr>
      </w:pPr>
    </w:p>
    <w:p>
      <w:pPr>
        <w:topLinePunct/>
        <w:ind w:left="105" w:leftChars="50"/>
        <w:jc w:val="left"/>
        <w:textAlignment w:val="baseline"/>
        <w:rPr>
          <w:sz w:val="20"/>
        </w:rPr>
      </w:pPr>
      <w:r>
        <w:rPr>
          <w:sz w:val="20"/>
        </w:rPr>
        <w:t>[35] Ko, T.K., E. Kelly, and J. Pines, CrkRS: a novel conserved Cdc2-related protein kinase that colocalises with SC35 speckles. J Cell Sci, 2001. 114(Pt 14): p. 2591-603.</w:t>
      </w:r>
    </w:p>
    <w:p>
      <w:pPr>
        <w:topLinePunct/>
        <w:ind w:left="105" w:leftChars="50"/>
        <w:jc w:val="left"/>
        <w:textAlignment w:val="baseline"/>
        <w:rPr>
          <w:sz w:val="20"/>
        </w:rPr>
      </w:pPr>
    </w:p>
    <w:p>
      <w:pPr>
        <w:topLinePunct/>
        <w:ind w:left="105" w:leftChars="50"/>
        <w:jc w:val="left"/>
        <w:textAlignment w:val="baseline"/>
        <w:rPr>
          <w:sz w:val="20"/>
        </w:rPr>
      </w:pPr>
      <w:r>
        <w:rPr>
          <w:sz w:val="20"/>
        </w:rPr>
        <w:t>[36] Nakajima, D., et al., Construction of expression-ready cDNA clones for KIAA genes: manual curation of 330 KIAA cDNA clones. DNA Res, 2002. 9(3): p. 99-106.</w:t>
      </w:r>
    </w:p>
    <w:p>
      <w:pPr>
        <w:topLinePunct/>
        <w:ind w:left="105" w:leftChars="50"/>
        <w:jc w:val="left"/>
        <w:textAlignment w:val="baseline"/>
        <w:rPr>
          <w:sz w:val="20"/>
        </w:rPr>
      </w:pPr>
    </w:p>
    <w:p>
      <w:pPr>
        <w:topLinePunct/>
        <w:ind w:left="105" w:leftChars="50"/>
        <w:jc w:val="left"/>
        <w:textAlignment w:val="baseline"/>
        <w:rPr>
          <w:sz w:val="20"/>
        </w:rPr>
      </w:pPr>
      <w:r>
        <w:rPr>
          <w:sz w:val="20"/>
        </w:rPr>
        <w:t>[37] Cazzalini, O., et al., CBP and p300 acetylate PCNA to link its degradation with nucleotide excision repair synthesis. Nucleic Acids Res, 2014. 42(13): p. 8433-48.</w:t>
      </w:r>
    </w:p>
    <w:p>
      <w:pPr>
        <w:topLinePunct/>
        <w:ind w:left="105" w:leftChars="50"/>
        <w:jc w:val="left"/>
        <w:textAlignment w:val="baseline"/>
        <w:rPr>
          <w:sz w:val="20"/>
        </w:rPr>
      </w:pPr>
    </w:p>
    <w:p>
      <w:pPr>
        <w:topLinePunct/>
        <w:ind w:left="105" w:leftChars="50"/>
        <w:jc w:val="left"/>
        <w:textAlignment w:val="baseline"/>
        <w:rPr>
          <w:sz w:val="20"/>
        </w:rPr>
      </w:pPr>
      <w:r>
        <w:rPr>
          <w:sz w:val="20"/>
        </w:rPr>
        <w:t>[38] Haiman, C.A., et al., Screening and association testing of common coding variation in steroid hormone receptor co-activator and co-repressor genes in relation to breast cancer risk: the Multiethnic Cohort. BMC Cancer, 2009. 9: p. 43.</w:t>
      </w:r>
    </w:p>
    <w:p>
      <w:pPr>
        <w:topLinePunct/>
        <w:ind w:left="105" w:leftChars="50"/>
        <w:jc w:val="left"/>
        <w:textAlignment w:val="baseline"/>
        <w:rPr>
          <w:sz w:val="20"/>
        </w:rPr>
      </w:pPr>
    </w:p>
    <w:p>
      <w:pPr>
        <w:topLinePunct/>
        <w:ind w:left="105" w:leftChars="50"/>
        <w:jc w:val="left"/>
        <w:textAlignment w:val="baseline"/>
        <w:rPr>
          <w:sz w:val="20"/>
        </w:rPr>
      </w:pPr>
      <w:r>
        <w:rPr>
          <w:sz w:val="20"/>
        </w:rPr>
        <w:t>[39] Huang, W.C., et al., Phosphorylation of CBP by IKKalpha promotes cell growth by switching the binding preference of CBP from p53 to NF-kappaB. Mol Cell, 2007. 26(1): p. 75-87.</w:t>
      </w:r>
    </w:p>
    <w:p>
      <w:pPr>
        <w:topLinePunct/>
        <w:ind w:left="105" w:leftChars="50"/>
        <w:jc w:val="left"/>
        <w:textAlignment w:val="baseline"/>
        <w:rPr>
          <w:sz w:val="20"/>
        </w:rPr>
      </w:pPr>
    </w:p>
    <w:p>
      <w:pPr>
        <w:topLinePunct/>
        <w:ind w:left="105" w:leftChars="50"/>
        <w:jc w:val="left"/>
        <w:textAlignment w:val="baseline"/>
        <w:rPr>
          <w:sz w:val="20"/>
        </w:rPr>
      </w:pPr>
      <w:r>
        <w:rPr>
          <w:sz w:val="20"/>
        </w:rPr>
        <w:t>[40] Kalkhoven, E., et al., Loss of CBP acetyltransferase activity by PHD finger mutations in Rubinstein-Taybi syndrome. Hum Mol Genet, 2003. 12(4): p. 441-50.</w:t>
      </w:r>
    </w:p>
    <w:p>
      <w:pPr>
        <w:topLinePunct/>
        <w:ind w:left="105" w:leftChars="50"/>
        <w:jc w:val="left"/>
        <w:textAlignment w:val="baseline"/>
        <w:rPr>
          <w:sz w:val="20"/>
        </w:rPr>
      </w:pPr>
    </w:p>
    <w:p>
      <w:pPr>
        <w:topLinePunct/>
        <w:ind w:left="105" w:leftChars="50"/>
        <w:jc w:val="left"/>
        <w:textAlignment w:val="baseline"/>
        <w:rPr>
          <w:sz w:val="20"/>
        </w:rPr>
      </w:pPr>
      <w:r>
        <w:rPr>
          <w:sz w:val="20"/>
        </w:rPr>
        <w:t>[41] Dames, S.A., et al., Structural basis for Hif-1 alpha /CBP recognition in the cellular hypoxic response. Proc Natl Acad Sci U S A, 2002. 99(8): p. 5271-6.</w:t>
      </w:r>
    </w:p>
    <w:p>
      <w:pPr>
        <w:topLinePunct/>
        <w:ind w:left="105" w:leftChars="50"/>
        <w:jc w:val="left"/>
        <w:textAlignment w:val="baseline"/>
        <w:rPr>
          <w:sz w:val="20"/>
        </w:rPr>
      </w:pPr>
    </w:p>
    <w:p>
      <w:pPr>
        <w:topLinePunct/>
        <w:ind w:left="105" w:leftChars="50"/>
        <w:jc w:val="left"/>
        <w:textAlignment w:val="baseline"/>
        <w:rPr>
          <w:sz w:val="20"/>
        </w:rPr>
      </w:pPr>
      <w:r>
        <w:rPr>
          <w:sz w:val="20"/>
        </w:rPr>
        <w:t>[42] Yamamoto, H., et al., Interaction between the hematopoietic Ets transcription factor Spi-B and the coactivator CREB-binding protein associated with negative cross-talk with c-Myb. Cell Growth Differ, 2002. 13(2): p. 69-75.</w:t>
      </w:r>
    </w:p>
    <w:p>
      <w:pPr>
        <w:topLinePunct/>
        <w:ind w:left="105" w:leftChars="50"/>
        <w:jc w:val="left"/>
        <w:textAlignment w:val="baseline"/>
        <w:rPr>
          <w:sz w:val="20"/>
        </w:rPr>
      </w:pPr>
    </w:p>
    <w:p>
      <w:pPr>
        <w:topLinePunct/>
        <w:ind w:left="105" w:leftChars="50"/>
        <w:jc w:val="left"/>
        <w:textAlignment w:val="baseline"/>
        <w:rPr>
          <w:sz w:val="20"/>
        </w:rPr>
      </w:pPr>
      <w:r>
        <w:rPr>
          <w:sz w:val="20"/>
        </w:rPr>
        <w:t>[43] Eberle, J., K. Krasagakis, and C.E. Orfanos, Translation initiation factor eIF-4A1 mRNA is consistently overexpressed in human melanoma cells in vitro. Int J Cancer, 1997. 71(3): p. 396-401.</w:t>
      </w:r>
    </w:p>
    <w:p>
      <w:pPr>
        <w:topLinePunct/>
        <w:ind w:left="105" w:leftChars="50"/>
        <w:jc w:val="left"/>
        <w:textAlignment w:val="baseline"/>
        <w:rPr>
          <w:sz w:val="20"/>
        </w:rPr>
      </w:pPr>
    </w:p>
    <w:p>
      <w:pPr>
        <w:topLinePunct/>
        <w:ind w:left="105" w:leftChars="50"/>
        <w:jc w:val="left"/>
        <w:textAlignment w:val="baseline"/>
        <w:rPr>
          <w:sz w:val="20"/>
        </w:rPr>
      </w:pPr>
      <w:r>
        <w:rPr>
          <w:sz w:val="20"/>
        </w:rPr>
        <w:t>[44] Shuda, M., et al., Enhanced expression of translation factor mRNAs in hepatocellular carcinoma. Anticancer Res, 2000. 20(4): p. 2489-94.</w:t>
      </w:r>
    </w:p>
    <w:p>
      <w:pPr>
        <w:topLinePunct/>
        <w:ind w:left="105" w:leftChars="50"/>
        <w:jc w:val="left"/>
        <w:textAlignment w:val="baseline"/>
        <w:rPr>
          <w:sz w:val="20"/>
        </w:rPr>
      </w:pPr>
    </w:p>
    <w:p>
      <w:pPr>
        <w:topLinePunct/>
        <w:ind w:left="105" w:leftChars="50"/>
        <w:jc w:val="left"/>
        <w:textAlignment w:val="baseline"/>
        <w:rPr>
          <w:sz w:val="20"/>
        </w:rPr>
      </w:pPr>
      <w:r>
        <w:rPr>
          <w:sz w:val="20"/>
        </w:rPr>
        <w:t>[45] Lin, Y.W. and P.D. Aplan, Gene expression profiling of precursor T-cell lymphoblastic leukemia/lymphoma identifies oncogenic pathways that are potential therapeutic targets. Leukemia, 2007. 21(6): p. 1276-84.</w:t>
      </w:r>
    </w:p>
    <w:p>
      <w:pPr>
        <w:topLinePunct/>
        <w:ind w:left="105" w:leftChars="50"/>
        <w:jc w:val="left"/>
        <w:textAlignment w:val="baseline"/>
        <w:rPr>
          <w:sz w:val="20"/>
        </w:rPr>
      </w:pPr>
    </w:p>
    <w:p>
      <w:pPr>
        <w:topLinePunct/>
        <w:ind w:left="105" w:leftChars="50"/>
        <w:jc w:val="left"/>
        <w:textAlignment w:val="baseline"/>
        <w:rPr>
          <w:sz w:val="20"/>
        </w:rPr>
      </w:pPr>
      <w:r>
        <w:rPr>
          <w:sz w:val="20"/>
        </w:rPr>
        <w:t>[46] Yan, L.X., et al., Knockdown of miR-21 in human breast cancer cell lines inhibits proliferation, in vitro migration and in vivo tumor growth. Breast Cancer Res, 2011. 13(1): p. R2.</w:t>
      </w:r>
    </w:p>
    <w:p>
      <w:pPr>
        <w:topLinePunct/>
        <w:ind w:left="105" w:leftChars="50"/>
        <w:jc w:val="left"/>
        <w:textAlignment w:val="baseline"/>
        <w:rPr>
          <w:sz w:val="20"/>
        </w:rPr>
      </w:pPr>
    </w:p>
    <w:p>
      <w:pPr>
        <w:topLinePunct/>
        <w:ind w:left="105" w:leftChars="50"/>
        <w:jc w:val="left"/>
        <w:textAlignment w:val="baseline"/>
        <w:rPr>
          <w:sz w:val="20"/>
        </w:rPr>
      </w:pPr>
      <w:r>
        <w:rPr>
          <w:sz w:val="20"/>
        </w:rPr>
        <w:t>[47] Shaoyan, X., et al., Downregulation of EIF4A2 in non-small-cell lung cancer associates with poor prognosis. Clin Lung Cancer, 2013. 14(6): p. 658-65.</w:t>
      </w:r>
    </w:p>
    <w:p>
      <w:pPr>
        <w:topLinePunct/>
        <w:ind w:left="105" w:leftChars="50"/>
        <w:jc w:val="left"/>
        <w:textAlignment w:val="baseline"/>
        <w:rPr>
          <w:sz w:val="20"/>
        </w:rPr>
      </w:pPr>
    </w:p>
    <w:p>
      <w:pPr>
        <w:topLinePunct/>
        <w:ind w:left="105" w:leftChars="50"/>
        <w:jc w:val="left"/>
        <w:textAlignment w:val="baseline"/>
        <w:rPr>
          <w:sz w:val="20"/>
        </w:rPr>
      </w:pPr>
      <w:r>
        <w:rPr>
          <w:sz w:val="20"/>
        </w:rPr>
        <w:t>[48] Chang, C.H., et al., ESX: a structurally unique Ets overexpressed early during human breast tumorigenesis. Oncogene, 1997. 14(13): p. 1617-22.</w:t>
      </w:r>
    </w:p>
    <w:p>
      <w:pPr>
        <w:topLinePunct/>
        <w:ind w:left="105" w:leftChars="50"/>
        <w:jc w:val="left"/>
        <w:textAlignment w:val="baseline"/>
        <w:rPr>
          <w:sz w:val="20"/>
        </w:rPr>
      </w:pPr>
    </w:p>
    <w:p>
      <w:pPr>
        <w:topLinePunct/>
        <w:ind w:left="105" w:leftChars="50"/>
        <w:jc w:val="left"/>
        <w:textAlignment w:val="baseline"/>
        <w:rPr>
          <w:sz w:val="20"/>
        </w:rPr>
      </w:pPr>
      <w:r>
        <w:rPr>
          <w:sz w:val="20"/>
        </w:rPr>
        <w:t>[49] Kopp, J.L., et al., Different domains of the transcription factor ELF3 are required in a promoter-specific manner and multiple domains control its binding to DNA. J Biol Chem, 2007. 282(5): p. 3027-41.</w:t>
      </w:r>
    </w:p>
    <w:p>
      <w:pPr>
        <w:topLinePunct/>
        <w:ind w:left="105" w:leftChars="50"/>
        <w:jc w:val="left"/>
        <w:textAlignment w:val="baseline"/>
        <w:rPr>
          <w:sz w:val="20"/>
        </w:rPr>
      </w:pPr>
    </w:p>
    <w:p>
      <w:pPr>
        <w:topLinePunct/>
        <w:ind w:left="105" w:leftChars="50"/>
        <w:jc w:val="left"/>
        <w:textAlignment w:val="baseline"/>
        <w:rPr>
          <w:sz w:val="20"/>
        </w:rPr>
      </w:pPr>
      <w:r>
        <w:rPr>
          <w:sz w:val="20"/>
        </w:rPr>
        <w:t>[50] Nakarai, C., et al., Significance of ELF3 mRNA expression for detection of lymph node metastases of colorectal cancer. Anticancer Res, 2012. 32(9): p. 3753-8.</w:t>
      </w:r>
    </w:p>
    <w:p>
      <w:pPr>
        <w:topLinePunct/>
        <w:ind w:left="105" w:leftChars="50"/>
        <w:jc w:val="left"/>
        <w:textAlignment w:val="baseline"/>
        <w:rPr>
          <w:sz w:val="20"/>
        </w:rPr>
      </w:pPr>
    </w:p>
    <w:p>
      <w:pPr>
        <w:topLinePunct/>
        <w:ind w:left="105" w:leftChars="50"/>
        <w:jc w:val="left"/>
        <w:textAlignment w:val="baseline"/>
        <w:rPr>
          <w:sz w:val="20"/>
        </w:rPr>
      </w:pPr>
      <w:r>
        <w:rPr>
          <w:sz w:val="20"/>
        </w:rPr>
        <w:t>[51] Shatnawi, A., et al., ELF3 is a repressor of androgen receptor action in prostate cancer cells. Oncogene, 2014. 33(7): p. 862-71.</w:t>
      </w:r>
    </w:p>
    <w:p>
      <w:pPr>
        <w:topLinePunct/>
        <w:ind w:left="105" w:leftChars="50"/>
        <w:jc w:val="left"/>
        <w:textAlignment w:val="baseline"/>
        <w:rPr>
          <w:sz w:val="20"/>
        </w:rPr>
      </w:pPr>
    </w:p>
    <w:p>
      <w:pPr>
        <w:topLinePunct/>
        <w:ind w:left="105" w:leftChars="50"/>
        <w:jc w:val="left"/>
        <w:textAlignment w:val="baseline"/>
        <w:rPr>
          <w:sz w:val="20"/>
        </w:rPr>
      </w:pPr>
      <w:r>
        <w:rPr>
          <w:sz w:val="20"/>
        </w:rPr>
        <w:t>[52] Mitri, Z., T. Constantine, and R. O'Regan, The HER2 Receptor in Breast Cancer: Pathophysiology, Clinical Use, and New Advances in Therapy. Chemother Res Pract, 2012. 2012: p. 743193.</w:t>
      </w:r>
    </w:p>
    <w:p>
      <w:pPr>
        <w:topLinePunct/>
        <w:ind w:left="105" w:leftChars="50"/>
        <w:jc w:val="left"/>
        <w:textAlignment w:val="baseline"/>
        <w:rPr>
          <w:sz w:val="20"/>
        </w:rPr>
      </w:pPr>
    </w:p>
    <w:p>
      <w:pPr>
        <w:topLinePunct/>
        <w:ind w:left="105" w:leftChars="50"/>
        <w:jc w:val="left"/>
        <w:textAlignment w:val="baseline"/>
        <w:rPr>
          <w:sz w:val="20"/>
        </w:rPr>
      </w:pPr>
      <w:r>
        <w:rPr>
          <w:sz w:val="20"/>
        </w:rPr>
        <w:t>[53] Bogliolo, M., et al., Mutations in ERCC4, encoding the DNA-repair endonuclease XPF, cause Fanconi anemia. Am J Hum Genet, 2013. 92(5): p. 800-6.</w:t>
      </w:r>
    </w:p>
    <w:p>
      <w:pPr>
        <w:topLinePunct/>
        <w:ind w:left="105" w:leftChars="50"/>
        <w:jc w:val="left"/>
        <w:textAlignment w:val="baseline"/>
        <w:rPr>
          <w:sz w:val="20"/>
        </w:rPr>
      </w:pPr>
    </w:p>
    <w:p>
      <w:pPr>
        <w:topLinePunct/>
        <w:ind w:left="105" w:leftChars="50"/>
        <w:jc w:val="left"/>
        <w:textAlignment w:val="baseline"/>
        <w:rPr>
          <w:sz w:val="20"/>
        </w:rPr>
      </w:pPr>
      <w:r>
        <w:rPr>
          <w:sz w:val="20"/>
        </w:rPr>
        <w:t xml:space="preserve">[54] Lee, E., et al., Combined genetic and nutritional risk models of triple negative breast cancer. Nutr Cancer, 2014. 66(6): p. 955-63. </w:t>
      </w:r>
    </w:p>
    <w:p>
      <w:pPr>
        <w:topLinePunct/>
        <w:ind w:left="105" w:leftChars="50"/>
        <w:jc w:val="left"/>
        <w:textAlignment w:val="baseline"/>
        <w:rPr>
          <w:sz w:val="20"/>
        </w:rPr>
      </w:pPr>
    </w:p>
    <w:p>
      <w:pPr>
        <w:topLinePunct/>
        <w:ind w:left="105" w:leftChars="50"/>
        <w:jc w:val="left"/>
        <w:textAlignment w:val="baseline"/>
        <w:rPr>
          <w:sz w:val="20"/>
        </w:rPr>
      </w:pPr>
      <w:r>
        <w:rPr>
          <w:sz w:val="20"/>
        </w:rPr>
        <w:t>[55] Strimlan, C.V., J. Liput, and M. Stevens, Re: Hypocomplementemic urticarial vasculitis in a patient with chronic obstructive pulmonary disease and pulmonary silicosis. Cleve Clin J Med, 1989. 56(5): p. 543-4.</w:t>
      </w:r>
    </w:p>
    <w:p>
      <w:pPr>
        <w:topLinePunct/>
        <w:ind w:left="105" w:leftChars="50"/>
        <w:jc w:val="left"/>
        <w:textAlignment w:val="baseline"/>
        <w:rPr>
          <w:sz w:val="20"/>
        </w:rPr>
      </w:pPr>
    </w:p>
    <w:p>
      <w:pPr>
        <w:topLinePunct/>
        <w:ind w:left="105" w:leftChars="50"/>
        <w:jc w:val="left"/>
        <w:textAlignment w:val="baseline"/>
        <w:rPr>
          <w:sz w:val="20"/>
        </w:rPr>
      </w:pPr>
      <w:r>
        <w:rPr>
          <w:sz w:val="20"/>
        </w:rPr>
        <w:t>[56] Shi, Q., et al., FRK inhibits migration and invasion of human glioma cells by promoting N-cadherin/beta-catenin complex formation. J Mol Neurosci, 2015. 55(1): p. 32-41.</w:t>
      </w:r>
    </w:p>
    <w:p>
      <w:pPr>
        <w:topLinePunct/>
        <w:ind w:left="105" w:leftChars="50"/>
        <w:jc w:val="left"/>
        <w:textAlignment w:val="baseline"/>
        <w:rPr>
          <w:sz w:val="20"/>
        </w:rPr>
      </w:pPr>
    </w:p>
    <w:p>
      <w:pPr>
        <w:topLinePunct/>
        <w:ind w:left="105" w:leftChars="50"/>
        <w:jc w:val="left"/>
        <w:textAlignment w:val="baseline"/>
        <w:rPr>
          <w:sz w:val="20"/>
        </w:rPr>
      </w:pPr>
      <w:r>
        <w:rPr>
          <w:sz w:val="20"/>
        </w:rPr>
        <w:t>[57] Zhou, X., et al., FRK controls migration and invasion of human glioma cells by regulating JNK/c-Jun signaling. J Neurooncol, 2012. 110(1): p. 9-19.</w:t>
      </w:r>
    </w:p>
    <w:p>
      <w:pPr>
        <w:topLinePunct/>
        <w:ind w:left="105" w:leftChars="50"/>
        <w:jc w:val="left"/>
        <w:textAlignment w:val="baseline"/>
        <w:rPr>
          <w:sz w:val="20"/>
        </w:rPr>
      </w:pPr>
    </w:p>
    <w:p>
      <w:pPr>
        <w:topLinePunct/>
        <w:ind w:left="105" w:leftChars="50"/>
        <w:jc w:val="left"/>
        <w:textAlignment w:val="baseline"/>
        <w:rPr>
          <w:sz w:val="20"/>
        </w:rPr>
      </w:pPr>
      <w:r>
        <w:rPr>
          <w:sz w:val="20"/>
        </w:rPr>
        <w:t>[58] Cance, W.G., et al., Rak, a novel nuclear tyrosine kinase expressed in epithelial cells. Cell Growth Differ, 1994. 5(12): p. 1347-55.</w:t>
      </w:r>
    </w:p>
    <w:p>
      <w:pPr>
        <w:topLinePunct/>
        <w:ind w:left="105" w:leftChars="50"/>
        <w:jc w:val="left"/>
        <w:textAlignment w:val="baseline"/>
        <w:rPr>
          <w:sz w:val="20"/>
        </w:rPr>
      </w:pPr>
    </w:p>
    <w:p>
      <w:pPr>
        <w:topLinePunct/>
        <w:ind w:left="105" w:leftChars="50"/>
        <w:jc w:val="left"/>
        <w:textAlignment w:val="baseline"/>
        <w:rPr>
          <w:sz w:val="20"/>
        </w:rPr>
      </w:pPr>
      <w:r>
        <w:rPr>
          <w:sz w:val="20"/>
        </w:rPr>
        <w:t>[59] Jin, G., et al., Mutation analysis of the FRK gene in non-small cell lung cancers. Lung Cancer, 2011. 71(1): p. 115-7.</w:t>
      </w:r>
    </w:p>
    <w:p>
      <w:pPr>
        <w:topLinePunct/>
        <w:ind w:left="105" w:leftChars="50"/>
        <w:jc w:val="left"/>
        <w:textAlignment w:val="baseline"/>
        <w:rPr>
          <w:sz w:val="20"/>
        </w:rPr>
      </w:pPr>
    </w:p>
    <w:p>
      <w:pPr>
        <w:topLinePunct/>
        <w:ind w:left="105" w:leftChars="50"/>
        <w:jc w:val="left"/>
        <w:textAlignment w:val="baseline"/>
        <w:rPr>
          <w:sz w:val="20"/>
        </w:rPr>
      </w:pPr>
      <w:r>
        <w:rPr>
          <w:sz w:val="20"/>
        </w:rPr>
        <w:t>[60] Happle, R., Progressive osseous heteroplasia is not a Mendelian trait but a type 2 segmental manifestation of GNAS inactivation disorders: A hypothesis. Eur J Med Genet, 2016. 59(5): p. 290-4.</w:t>
      </w:r>
    </w:p>
    <w:p>
      <w:pPr>
        <w:topLinePunct/>
        <w:ind w:left="105" w:leftChars="50"/>
        <w:jc w:val="left"/>
        <w:textAlignment w:val="baseline"/>
        <w:rPr>
          <w:sz w:val="20"/>
        </w:rPr>
      </w:pPr>
    </w:p>
    <w:p>
      <w:pPr>
        <w:topLinePunct/>
        <w:ind w:left="105" w:leftChars="50"/>
        <w:jc w:val="left"/>
        <w:textAlignment w:val="baseline"/>
        <w:rPr>
          <w:sz w:val="20"/>
        </w:rPr>
      </w:pPr>
      <w:r>
        <w:rPr>
          <w:sz w:val="20"/>
        </w:rPr>
        <w:t>[61] Nakajima, Y., et al., GNAS mutations in adrenal aldosterone-producing adenomas. Endocr J, 2016. 63(2): p. 199-204.</w:t>
      </w:r>
    </w:p>
    <w:p>
      <w:pPr>
        <w:topLinePunct/>
        <w:ind w:left="105" w:leftChars="50"/>
        <w:jc w:val="left"/>
        <w:textAlignment w:val="baseline"/>
        <w:rPr>
          <w:sz w:val="20"/>
        </w:rPr>
      </w:pPr>
    </w:p>
    <w:p>
      <w:pPr>
        <w:topLinePunct/>
        <w:ind w:left="105" w:leftChars="50"/>
        <w:jc w:val="left"/>
        <w:textAlignment w:val="baseline"/>
        <w:rPr>
          <w:sz w:val="20"/>
        </w:rPr>
      </w:pPr>
      <w:r>
        <w:rPr>
          <w:sz w:val="20"/>
        </w:rPr>
        <w:t>[62] Ando, H., et al., Usefulness of a management protocol for patients with cervical multicystic lesions: A retrospective analysis of 94 cases and the significance of GNAS mutation. J Obstet Gynaecol Res, 2016. 42(11): p. 1588-1598.</w:t>
      </w:r>
    </w:p>
    <w:p>
      <w:pPr>
        <w:topLinePunct/>
        <w:ind w:left="105" w:leftChars="50"/>
        <w:jc w:val="left"/>
        <w:textAlignment w:val="baseline"/>
        <w:rPr>
          <w:sz w:val="20"/>
        </w:rPr>
      </w:pPr>
    </w:p>
    <w:p>
      <w:pPr>
        <w:topLinePunct/>
        <w:ind w:left="105" w:leftChars="50"/>
        <w:jc w:val="left"/>
        <w:textAlignment w:val="baseline"/>
        <w:rPr>
          <w:sz w:val="20"/>
        </w:rPr>
      </w:pPr>
      <w:r>
        <w:rPr>
          <w:sz w:val="20"/>
        </w:rPr>
        <w:t>[63] Tan, M.C., et al., GNAS and KRAS Mutations Define Separate Progression Pathways in Intraductal Papillary Mucinous Neoplasm-Associated Carcinoma. J Am Coll Surg, 2015. 220(5): p. 845-54 e1.</w:t>
      </w:r>
    </w:p>
    <w:p>
      <w:pPr>
        <w:topLinePunct/>
        <w:ind w:left="105" w:leftChars="50"/>
        <w:jc w:val="left"/>
        <w:textAlignment w:val="baseline"/>
        <w:rPr>
          <w:sz w:val="20"/>
        </w:rPr>
      </w:pPr>
    </w:p>
    <w:p>
      <w:pPr>
        <w:topLinePunct/>
        <w:ind w:left="105" w:leftChars="50"/>
        <w:jc w:val="left"/>
        <w:textAlignment w:val="baseline"/>
        <w:rPr>
          <w:sz w:val="20"/>
        </w:rPr>
      </w:pPr>
      <w:r>
        <w:rPr>
          <w:sz w:val="20"/>
        </w:rPr>
        <w:t>[64] Carter, J.M., et al., Activating GNAS mutations in parosteal osteosarcoma. Am J Surg Pathol, 2014. 38(3): p. 402-9.</w:t>
      </w:r>
    </w:p>
    <w:p>
      <w:pPr>
        <w:topLinePunct/>
        <w:ind w:left="105" w:leftChars="50"/>
        <w:jc w:val="left"/>
        <w:textAlignment w:val="baseline"/>
        <w:rPr>
          <w:sz w:val="20"/>
        </w:rPr>
      </w:pPr>
    </w:p>
    <w:p>
      <w:pPr>
        <w:topLinePunct/>
        <w:ind w:left="105" w:leftChars="50"/>
        <w:jc w:val="left"/>
        <w:textAlignment w:val="baseline"/>
        <w:rPr>
          <w:sz w:val="20"/>
        </w:rPr>
      </w:pPr>
      <w:r>
        <w:rPr>
          <w:sz w:val="20"/>
        </w:rPr>
        <w:t>[65] Li, L., D.T. Mei, and Y. Zeng, HDAC2 promotes the migration and invasion of non-small cell lung cancer cells via upregulation of fibronectin. Biomed Pharmacother, 2016. 84: p. 284-290.</w:t>
      </w:r>
    </w:p>
    <w:p>
      <w:pPr>
        <w:topLinePunct/>
        <w:ind w:left="105" w:leftChars="50"/>
        <w:jc w:val="left"/>
        <w:textAlignment w:val="baseline"/>
        <w:rPr>
          <w:sz w:val="20"/>
        </w:rPr>
      </w:pPr>
    </w:p>
    <w:p>
      <w:pPr>
        <w:topLinePunct/>
        <w:ind w:left="105" w:leftChars="50"/>
        <w:jc w:val="left"/>
        <w:textAlignment w:val="baseline"/>
        <w:rPr>
          <w:sz w:val="20"/>
        </w:rPr>
      </w:pPr>
      <w:r>
        <w:rPr>
          <w:sz w:val="20"/>
        </w:rPr>
        <w:t>[66] Ye, P., et al., Histone deacetylase 2 regulates doxorubicin (Dox) sensitivity of colorectal cancer cells by targeting ABCB1 transcription. Cancer Chemother Pharmacol, 2016. 77(3): p. 613-21.</w:t>
      </w:r>
    </w:p>
    <w:p>
      <w:pPr>
        <w:topLinePunct/>
        <w:ind w:left="105" w:leftChars="50"/>
        <w:jc w:val="left"/>
        <w:textAlignment w:val="baseline"/>
        <w:rPr>
          <w:sz w:val="20"/>
        </w:rPr>
      </w:pPr>
    </w:p>
    <w:p>
      <w:pPr>
        <w:topLinePunct/>
        <w:ind w:left="105" w:leftChars="50"/>
        <w:jc w:val="left"/>
        <w:textAlignment w:val="baseline"/>
        <w:rPr>
          <w:sz w:val="20"/>
        </w:rPr>
      </w:pPr>
      <w:r>
        <w:rPr>
          <w:sz w:val="20"/>
        </w:rPr>
        <w:t>[67] Huang, R., et al., The role of HDAC2 in chromatin remodelling and response to chemotherapy in ovarian cancer. Oncotarget, 2016. 7(4): p. 4695-711.</w:t>
      </w:r>
    </w:p>
    <w:p>
      <w:pPr>
        <w:topLinePunct/>
        <w:ind w:left="105" w:leftChars="50"/>
        <w:jc w:val="left"/>
        <w:textAlignment w:val="baseline"/>
        <w:rPr>
          <w:sz w:val="20"/>
        </w:rPr>
      </w:pPr>
    </w:p>
    <w:p>
      <w:pPr>
        <w:topLinePunct/>
        <w:ind w:left="105" w:leftChars="50"/>
        <w:jc w:val="left"/>
        <w:textAlignment w:val="baseline"/>
        <w:rPr>
          <w:sz w:val="20"/>
        </w:rPr>
      </w:pPr>
      <w:r>
        <w:rPr>
          <w:sz w:val="20"/>
        </w:rPr>
        <w:t>[68] Ahn, S.Y., et al., Increased HGF Expression Induces Resistance to c-MET Tyrosine Kinase Inhibitors in Gastric Cancer. Anticancer Res, 2017. 37(3): p. 1127-1138.</w:t>
      </w:r>
    </w:p>
    <w:p>
      <w:pPr>
        <w:topLinePunct/>
        <w:ind w:left="105" w:leftChars="50"/>
        <w:jc w:val="left"/>
        <w:textAlignment w:val="baseline"/>
        <w:rPr>
          <w:sz w:val="20"/>
        </w:rPr>
      </w:pPr>
    </w:p>
    <w:p>
      <w:pPr>
        <w:topLinePunct/>
        <w:ind w:left="105" w:leftChars="50"/>
        <w:jc w:val="left"/>
        <w:textAlignment w:val="baseline"/>
        <w:rPr>
          <w:sz w:val="20"/>
        </w:rPr>
      </w:pPr>
      <w:r>
        <w:rPr>
          <w:sz w:val="20"/>
        </w:rPr>
        <w:t>[69] Makowiecka, A., et al., Varying effects of EGF, HGF and TGFbeta on formation of invadopodia and invasiveness of melanoma cell lines of different origin. Eur J Histochem, 2016. 60(4): p. 2728.</w:t>
      </w:r>
    </w:p>
    <w:p>
      <w:pPr>
        <w:topLinePunct/>
        <w:ind w:left="105" w:leftChars="50"/>
        <w:jc w:val="left"/>
        <w:textAlignment w:val="baseline"/>
        <w:rPr>
          <w:sz w:val="20"/>
        </w:rPr>
      </w:pPr>
    </w:p>
    <w:p>
      <w:pPr>
        <w:topLinePunct/>
        <w:ind w:left="105" w:leftChars="50"/>
        <w:jc w:val="left"/>
        <w:textAlignment w:val="baseline"/>
        <w:rPr>
          <w:sz w:val="20"/>
        </w:rPr>
      </w:pPr>
      <w:r>
        <w:rPr>
          <w:sz w:val="20"/>
        </w:rPr>
        <w:t>[70] Liu, Y., et al., Interruption of hepatocyte growth factor signaling augmented oridonin-induced death in human non-small cell lung cancer A549 cells via c-met-nuclear factor-kappaB-cyclooxygenase-2 and c-Met-Bcl-2-caspase-3 pathways. Biol Pharm Bull, 2012. 35(7): p. 1150-8.</w:t>
      </w:r>
    </w:p>
    <w:p>
      <w:pPr>
        <w:topLinePunct/>
        <w:ind w:left="105" w:leftChars="50"/>
        <w:jc w:val="left"/>
        <w:textAlignment w:val="baseline"/>
        <w:rPr>
          <w:sz w:val="20"/>
        </w:rPr>
      </w:pPr>
    </w:p>
    <w:p>
      <w:pPr>
        <w:topLinePunct/>
        <w:ind w:left="105" w:leftChars="50"/>
        <w:jc w:val="left"/>
        <w:textAlignment w:val="baseline"/>
        <w:rPr>
          <w:sz w:val="20"/>
        </w:rPr>
      </w:pPr>
      <w:r>
        <w:rPr>
          <w:sz w:val="20"/>
        </w:rPr>
        <w:t>[71] Kramar, F., et al., IDH1/2 Mutation and MGMT Promoter Methylation - the Relevant Survival Predictors in Czec</w:t>
      </w:r>
    </w:p>
    <w:p>
      <w:pPr>
        <w:topLinePunct/>
        <w:ind w:left="105" w:leftChars="50"/>
        <w:jc w:val="left"/>
        <w:textAlignment w:val="baseline"/>
        <w:rPr>
          <w:sz w:val="20"/>
        </w:rPr>
      </w:pPr>
    </w:p>
    <w:p>
      <w:pPr>
        <w:topLinePunct/>
        <w:ind w:left="105" w:leftChars="50"/>
        <w:jc w:val="left"/>
        <w:textAlignment w:val="baseline"/>
        <w:rPr>
          <w:sz w:val="20"/>
        </w:rPr>
      </w:pPr>
      <w:r>
        <w:rPr>
          <w:sz w:val="20"/>
        </w:rPr>
        <w:t>[72] Chen, N., et al., IDH1/2 gene hotspot mutations in central nervous system tumours: analysis of 922 Chinese patients. Pathology, 2016. 48(7): p. 675-683.</w:t>
      </w:r>
    </w:p>
    <w:p>
      <w:pPr>
        <w:topLinePunct/>
        <w:ind w:left="105" w:leftChars="50"/>
        <w:jc w:val="left"/>
        <w:textAlignment w:val="baseline"/>
        <w:rPr>
          <w:sz w:val="20"/>
        </w:rPr>
      </w:pPr>
    </w:p>
    <w:p>
      <w:pPr>
        <w:topLinePunct/>
        <w:ind w:left="105" w:leftChars="50"/>
        <w:jc w:val="left"/>
        <w:textAlignment w:val="baseline"/>
        <w:rPr>
          <w:sz w:val="20"/>
        </w:rPr>
      </w:pPr>
      <w:r>
        <w:rPr>
          <w:sz w:val="20"/>
        </w:rPr>
        <w:t>[73] Hamadou, W.S., et al., Familial hematological malignancies: new IDH2 mutation. Ann Hematol, 2016. 95(12): p. 1943-1947.</w:t>
      </w:r>
    </w:p>
    <w:p>
      <w:pPr>
        <w:topLinePunct/>
        <w:ind w:left="105" w:leftChars="50"/>
        <w:jc w:val="left"/>
        <w:textAlignment w:val="baseline"/>
        <w:rPr>
          <w:sz w:val="20"/>
        </w:rPr>
      </w:pPr>
    </w:p>
    <w:p>
      <w:pPr>
        <w:topLinePunct/>
        <w:ind w:left="105" w:leftChars="50"/>
        <w:jc w:val="left"/>
        <w:textAlignment w:val="baseline"/>
        <w:rPr>
          <w:sz w:val="20"/>
        </w:rPr>
      </w:pPr>
      <w:r>
        <w:rPr>
          <w:sz w:val="20"/>
        </w:rPr>
        <w:t>[74] Wei, G., et al., Patient Mutations of the Intellectual Disability Gene KDM5C Downregulate Netrin G2 and Supp</w:t>
      </w:r>
    </w:p>
    <w:p>
      <w:pPr>
        <w:topLinePunct/>
        <w:ind w:left="105" w:leftChars="50"/>
        <w:jc w:val="left"/>
        <w:textAlignment w:val="baseline"/>
        <w:rPr>
          <w:sz w:val="20"/>
        </w:rPr>
      </w:pPr>
    </w:p>
    <w:p>
      <w:pPr>
        <w:topLinePunct/>
        <w:ind w:left="105" w:leftChars="50"/>
        <w:jc w:val="left"/>
        <w:textAlignment w:val="baseline"/>
        <w:rPr>
          <w:sz w:val="20"/>
        </w:rPr>
      </w:pPr>
      <w:r>
        <w:rPr>
          <w:sz w:val="20"/>
        </w:rPr>
        <w:t>[75] Shen, H., et al., Suppression of Enhancer Overactivation by a RACK7-Histone Demethylase Complex. Cell, 2016.</w:t>
      </w:r>
    </w:p>
    <w:p>
      <w:pPr>
        <w:topLinePunct/>
        <w:ind w:left="105" w:leftChars="50"/>
        <w:jc w:val="left"/>
        <w:textAlignment w:val="baseline"/>
        <w:rPr>
          <w:sz w:val="20"/>
        </w:rPr>
      </w:pPr>
    </w:p>
    <w:p>
      <w:pPr>
        <w:topLinePunct/>
        <w:ind w:left="105" w:leftChars="50"/>
        <w:jc w:val="left"/>
        <w:textAlignment w:val="baseline"/>
        <w:rPr>
          <w:sz w:val="20"/>
        </w:rPr>
      </w:pPr>
      <w:r>
        <w:rPr>
          <w:sz w:val="20"/>
        </w:rPr>
        <w:t>[76] Peng, Y., et al., Mutations in the KDM5C ARID Domain and Their Plausible Association with Syndromic Claes-Jensen-Type Disease. Int J Mol Sci, 2015. 16(11): p. 27270-87.</w:t>
      </w:r>
    </w:p>
    <w:p>
      <w:pPr>
        <w:topLinePunct/>
        <w:ind w:left="105" w:leftChars="50"/>
        <w:jc w:val="left"/>
        <w:textAlignment w:val="baseline"/>
        <w:rPr>
          <w:sz w:val="20"/>
        </w:rPr>
      </w:pPr>
    </w:p>
    <w:p>
      <w:pPr>
        <w:topLinePunct/>
        <w:ind w:left="105" w:leftChars="50"/>
        <w:jc w:val="left"/>
        <w:textAlignment w:val="baseline"/>
        <w:rPr>
          <w:sz w:val="20"/>
        </w:rPr>
      </w:pPr>
      <w:r>
        <w:rPr>
          <w:sz w:val="20"/>
        </w:rPr>
        <w:t>[77] He, Z., et al., MAPK11 in breast cancer cells enhances osteoclastogenesis and bone resorption. Biochimie, 2014. 106: p. 24-32.</w:t>
      </w:r>
    </w:p>
    <w:p>
      <w:pPr>
        <w:topLinePunct/>
        <w:ind w:left="105" w:leftChars="50"/>
        <w:jc w:val="left"/>
        <w:textAlignment w:val="baseline"/>
        <w:rPr>
          <w:sz w:val="20"/>
        </w:rPr>
      </w:pPr>
    </w:p>
    <w:p>
      <w:pPr>
        <w:topLinePunct/>
        <w:ind w:left="105" w:leftChars="50"/>
        <w:jc w:val="left"/>
        <w:textAlignment w:val="baseline"/>
        <w:rPr>
          <w:sz w:val="20"/>
        </w:rPr>
      </w:pPr>
      <w:r>
        <w:rPr>
          <w:sz w:val="20"/>
        </w:rPr>
        <w:t>[78] Zhong, W., et al., Activation of the MAPK11/12/13/14 (p38 MAPK) pathway regulates the transcription of autophagy genes in response to oxidative stress induced by a novel copper complex in HeLa cells. Autophagy, 2014. 10(7): p. 1285-300.</w:t>
      </w:r>
    </w:p>
    <w:p>
      <w:pPr>
        <w:topLinePunct/>
        <w:ind w:left="105" w:leftChars="50"/>
        <w:jc w:val="left"/>
        <w:textAlignment w:val="baseline"/>
        <w:rPr>
          <w:sz w:val="20"/>
        </w:rPr>
      </w:pPr>
    </w:p>
    <w:p>
      <w:pPr>
        <w:topLinePunct/>
        <w:ind w:left="105" w:leftChars="50"/>
        <w:jc w:val="left"/>
        <w:textAlignment w:val="baseline"/>
        <w:rPr>
          <w:sz w:val="20"/>
        </w:rPr>
      </w:pPr>
      <w:r>
        <w:rPr>
          <w:sz w:val="20"/>
        </w:rPr>
        <w:t>[79] Jin, X., et al., The role of MDM4 SNP34091 A&gt;C polymorphism in cancer: a meta-analysis on 19,328 patients and 51,058 controls. Int J Biol Markers, 2017. 32(1): p. e62-e67.</w:t>
      </w:r>
    </w:p>
    <w:p>
      <w:pPr>
        <w:topLinePunct/>
        <w:ind w:left="105" w:leftChars="50"/>
        <w:jc w:val="left"/>
        <w:textAlignment w:val="baseline"/>
        <w:rPr>
          <w:sz w:val="20"/>
        </w:rPr>
      </w:pPr>
    </w:p>
    <w:p>
      <w:pPr>
        <w:topLinePunct/>
        <w:ind w:left="105" w:leftChars="50"/>
        <w:jc w:val="left"/>
        <w:textAlignment w:val="baseline"/>
        <w:rPr>
          <w:sz w:val="20"/>
        </w:rPr>
      </w:pPr>
      <w:r>
        <w:rPr>
          <w:sz w:val="20"/>
        </w:rPr>
        <w:t>[80] Gansmo, L.B., et al., The MDM4 SNP34091 (rs4245739) C-allele is associated with increased risk of ovarian-but not endometrial cancer. Tumour Biol, 2016. 37(8): p. 10697-702.</w:t>
      </w:r>
    </w:p>
    <w:p>
      <w:pPr>
        <w:topLinePunct/>
        <w:ind w:left="105" w:leftChars="50"/>
        <w:jc w:val="left"/>
        <w:textAlignment w:val="baseline"/>
        <w:rPr>
          <w:sz w:val="20"/>
        </w:rPr>
      </w:pPr>
    </w:p>
    <w:p>
      <w:pPr>
        <w:topLinePunct/>
        <w:ind w:left="105" w:leftChars="50"/>
        <w:jc w:val="left"/>
        <w:textAlignment w:val="baseline"/>
        <w:rPr>
          <w:sz w:val="20"/>
        </w:rPr>
      </w:pPr>
      <w:r>
        <w:rPr>
          <w:sz w:val="20"/>
        </w:rPr>
        <w:t>[81] Mohammad Khanlou, Z., et al., Lack of Associations of the MDM4 rs4245739 Polymorphism with Risk of Thyroid Cancer among Iranian-Azeri Patients: a Case-Control Study. Asian Pac J Cancer Prev, 2017. 18(4): p. 1133-1138.</w:t>
      </w:r>
    </w:p>
    <w:p>
      <w:pPr>
        <w:topLinePunct/>
        <w:ind w:left="105" w:leftChars="50"/>
        <w:jc w:val="left"/>
        <w:textAlignment w:val="baseline"/>
        <w:rPr>
          <w:sz w:val="20"/>
        </w:rPr>
      </w:pPr>
    </w:p>
    <w:p>
      <w:pPr>
        <w:topLinePunct/>
        <w:ind w:left="105" w:leftChars="50"/>
        <w:jc w:val="left"/>
        <w:textAlignment w:val="baseline"/>
        <w:rPr>
          <w:sz w:val="20"/>
        </w:rPr>
      </w:pPr>
      <w:r>
        <w:rPr>
          <w:sz w:val="20"/>
        </w:rPr>
        <w:t>[82] Pant, V., et al., Tumorigenesis promotes Mdm4-S overexpression. Oncotarget, 2017. 8(16): p. 25837-25847.</w:t>
      </w:r>
    </w:p>
    <w:p>
      <w:pPr>
        <w:topLinePunct/>
        <w:ind w:left="105" w:leftChars="50"/>
        <w:jc w:val="left"/>
        <w:textAlignment w:val="baseline"/>
        <w:rPr>
          <w:sz w:val="20"/>
        </w:rPr>
      </w:pPr>
    </w:p>
    <w:p>
      <w:pPr>
        <w:topLinePunct/>
        <w:ind w:left="105" w:leftChars="50"/>
        <w:jc w:val="left"/>
        <w:textAlignment w:val="baseline"/>
        <w:rPr>
          <w:sz w:val="20"/>
        </w:rPr>
      </w:pPr>
      <w:r>
        <w:rPr>
          <w:sz w:val="20"/>
        </w:rPr>
        <w:t>[83] Wang, M.J., et al., The associations between MDM4 gene polymorphisms and cancer risk. Oncotarget, 2016. 7(34): p. 55611-55623.</w:t>
      </w:r>
    </w:p>
    <w:p>
      <w:pPr>
        <w:topLinePunct/>
        <w:ind w:left="105" w:leftChars="50"/>
        <w:jc w:val="left"/>
        <w:textAlignment w:val="baseline"/>
        <w:rPr>
          <w:sz w:val="20"/>
        </w:rPr>
      </w:pPr>
    </w:p>
    <w:p>
      <w:pPr>
        <w:topLinePunct/>
        <w:ind w:left="105" w:leftChars="50"/>
        <w:jc w:val="left"/>
        <w:textAlignment w:val="baseline"/>
        <w:rPr>
          <w:sz w:val="20"/>
        </w:rPr>
      </w:pPr>
      <w:r>
        <w:rPr>
          <w:sz w:val="20"/>
        </w:rPr>
        <w:t>[84] Fears, S., et al., Intergenic splicing of MDS1 and EVI1 occurs in normal tissues as well as in myeloid leukemia and produces a new member of the PR domain family. Proc Natl Acad Sci U S A, 1996. 93(4): p. 1642-7.</w:t>
      </w:r>
    </w:p>
    <w:p>
      <w:pPr>
        <w:topLinePunct/>
        <w:ind w:left="105" w:leftChars="50"/>
        <w:jc w:val="left"/>
        <w:textAlignment w:val="baseline"/>
        <w:rPr>
          <w:sz w:val="20"/>
        </w:rPr>
      </w:pPr>
    </w:p>
    <w:p>
      <w:pPr>
        <w:topLinePunct/>
        <w:ind w:left="105" w:leftChars="50"/>
        <w:jc w:val="left"/>
        <w:textAlignment w:val="baseline"/>
        <w:rPr>
          <w:sz w:val="20"/>
        </w:rPr>
      </w:pPr>
      <w:r>
        <w:rPr>
          <w:sz w:val="20"/>
        </w:rPr>
        <w:t>[85] Wain, L.V., et al., Genome-wide association study identifies six new loci influencing pulse pressure and mean arterial pressure. Nat Genet, 2011. 43(10): p. 1005-11.</w:t>
      </w:r>
    </w:p>
    <w:p>
      <w:pPr>
        <w:topLinePunct/>
        <w:ind w:left="105" w:leftChars="50"/>
        <w:jc w:val="left"/>
        <w:textAlignment w:val="baseline"/>
        <w:rPr>
          <w:sz w:val="20"/>
        </w:rPr>
      </w:pPr>
    </w:p>
    <w:p>
      <w:pPr>
        <w:topLinePunct/>
        <w:ind w:left="105" w:leftChars="50"/>
        <w:jc w:val="left"/>
        <w:textAlignment w:val="baseline"/>
        <w:rPr>
          <w:sz w:val="20"/>
        </w:rPr>
      </w:pPr>
      <w:r>
        <w:rPr>
          <w:sz w:val="20"/>
        </w:rPr>
        <w:t>[86] Ehret, G.B., et al., Genetic variants in novel pathways influence blood pressure and cardiovascular disease risk. Nature, 2011. 478(7367): p. 103-9.</w:t>
      </w:r>
    </w:p>
    <w:p>
      <w:pPr>
        <w:topLinePunct/>
        <w:ind w:left="105" w:leftChars="50"/>
        <w:jc w:val="left"/>
        <w:textAlignment w:val="baseline"/>
        <w:rPr>
          <w:sz w:val="20"/>
        </w:rPr>
      </w:pPr>
    </w:p>
    <w:p>
      <w:pPr>
        <w:topLinePunct/>
        <w:ind w:left="105" w:leftChars="50"/>
        <w:jc w:val="left"/>
        <w:textAlignment w:val="baseline"/>
        <w:rPr>
          <w:sz w:val="20"/>
        </w:rPr>
      </w:pPr>
      <w:r>
        <w:rPr>
          <w:sz w:val="20"/>
        </w:rPr>
        <w:t>[87] Soler Artigas, M., et al., Genome-wide association and large-scale follow up identifies 16 new loci influencing lung function. Nat Genet, 2011. 43(11): p. 1082-90.</w:t>
      </w:r>
    </w:p>
    <w:p>
      <w:pPr>
        <w:topLinePunct/>
        <w:ind w:left="105" w:leftChars="50"/>
        <w:jc w:val="left"/>
        <w:textAlignment w:val="baseline"/>
        <w:rPr>
          <w:sz w:val="20"/>
        </w:rPr>
      </w:pPr>
    </w:p>
    <w:p>
      <w:pPr>
        <w:topLinePunct/>
        <w:ind w:left="105" w:leftChars="50"/>
        <w:jc w:val="left"/>
        <w:textAlignment w:val="baseline"/>
        <w:rPr>
          <w:sz w:val="20"/>
        </w:rPr>
      </w:pPr>
      <w:r>
        <w:rPr>
          <w:sz w:val="20"/>
        </w:rPr>
        <w:t>[88] Rose, J.E., et al., Personalized smoking cessation: interactions between nicotine dose, dependence and quit-success genotype score. Mol Med, 2010. 16(7-8): p. 247-53.</w:t>
      </w:r>
    </w:p>
    <w:p>
      <w:pPr>
        <w:topLinePunct/>
        <w:ind w:left="105" w:leftChars="50"/>
        <w:jc w:val="left"/>
        <w:textAlignment w:val="baseline"/>
        <w:rPr>
          <w:sz w:val="20"/>
        </w:rPr>
      </w:pPr>
    </w:p>
    <w:p>
      <w:pPr>
        <w:topLinePunct/>
        <w:ind w:left="105" w:leftChars="50"/>
        <w:jc w:val="left"/>
        <w:textAlignment w:val="baseline"/>
        <w:rPr>
          <w:sz w:val="20"/>
        </w:rPr>
      </w:pPr>
      <w:r>
        <w:rPr>
          <w:sz w:val="20"/>
        </w:rPr>
        <w:t>[89] Sharma Bhai, P., et al., Next-Generation Sequencing Reveals a Nonsense Mutation (p.Arg364Ter) in MRE11A Gene in an Indian Patient with Familial Breast Cancer. Breast Care (Basel), 2017. 12(2): p. 114-116.</w:t>
      </w:r>
    </w:p>
    <w:p>
      <w:pPr>
        <w:topLinePunct/>
        <w:ind w:left="105" w:leftChars="50"/>
        <w:jc w:val="left"/>
        <w:textAlignment w:val="baseline"/>
        <w:rPr>
          <w:sz w:val="20"/>
        </w:rPr>
      </w:pPr>
    </w:p>
    <w:p>
      <w:pPr>
        <w:topLinePunct/>
        <w:ind w:left="105" w:leftChars="50"/>
        <w:jc w:val="left"/>
        <w:textAlignment w:val="baseline"/>
        <w:rPr>
          <w:sz w:val="20"/>
        </w:rPr>
      </w:pPr>
      <w:r>
        <w:rPr>
          <w:sz w:val="20"/>
        </w:rPr>
        <w:t>[90] Yang, C.H., et al., Interaction of MRE11 and Clinicopathologic Characteristics in Recurrence of Breast Cancer: Individual and Cumulated Receiver Operating Characteristic Analyses. Biomed Res Int, 2017. 2017: p. 2563910.</w:t>
      </w:r>
    </w:p>
    <w:p>
      <w:pPr>
        <w:topLinePunct/>
        <w:ind w:left="105" w:leftChars="50"/>
        <w:jc w:val="left"/>
        <w:textAlignment w:val="baseline"/>
        <w:rPr>
          <w:sz w:val="20"/>
        </w:rPr>
      </w:pPr>
    </w:p>
    <w:p>
      <w:pPr>
        <w:topLinePunct/>
        <w:ind w:left="105" w:leftChars="50"/>
        <w:jc w:val="left"/>
        <w:textAlignment w:val="baseline"/>
        <w:rPr>
          <w:sz w:val="20"/>
        </w:rPr>
      </w:pPr>
      <w:r>
        <w:rPr>
          <w:sz w:val="20"/>
        </w:rPr>
        <w:t>[91] Altan, B., et al., High Expression of MRE11-RAD50-NBS1 Is Associated with Poor Prognosis and Chemoresistance in Gastric Cancer. Anticancer Res, 2016. 36(10): p. 5237-5247.</w:t>
      </w:r>
    </w:p>
    <w:p>
      <w:pPr>
        <w:topLinePunct/>
        <w:ind w:left="105" w:leftChars="50"/>
        <w:jc w:val="left"/>
        <w:textAlignment w:val="baseline"/>
        <w:rPr>
          <w:sz w:val="20"/>
        </w:rPr>
      </w:pPr>
    </w:p>
    <w:p>
      <w:pPr>
        <w:topLinePunct/>
        <w:ind w:left="105" w:leftChars="50"/>
        <w:jc w:val="left"/>
        <w:textAlignment w:val="baseline"/>
        <w:rPr>
          <w:sz w:val="20"/>
        </w:rPr>
      </w:pPr>
      <w:r>
        <w:rPr>
          <w:sz w:val="20"/>
        </w:rPr>
        <w:t>[92] Park, M.J., et al., FBXW7 and NOTCH1 mutations in childhood T cell acute lymphoblastic leukaemia and T cell non-Hodgkin lymphoma. Br J Haematol, 2009. 145(2): p. 198-206.</w:t>
      </w:r>
    </w:p>
    <w:p>
      <w:pPr>
        <w:topLinePunct/>
        <w:ind w:left="105" w:leftChars="50"/>
        <w:jc w:val="left"/>
        <w:textAlignment w:val="baseline"/>
        <w:rPr>
          <w:sz w:val="20"/>
        </w:rPr>
      </w:pPr>
    </w:p>
    <w:p>
      <w:pPr>
        <w:topLinePunct/>
        <w:ind w:left="105" w:leftChars="50"/>
        <w:jc w:val="left"/>
        <w:textAlignment w:val="baseline"/>
        <w:rPr>
          <w:sz w:val="20"/>
        </w:rPr>
      </w:pPr>
      <w:r>
        <w:rPr>
          <w:sz w:val="20"/>
        </w:rPr>
        <w:t>[93] Baldus, C.D., et al., Prognostic implications of NOTCH1 and FBXW7 mutations in adult acute T-lymphoblastic leukemia. Haematologica, 2009. 94(10): p. 1383-90.</w:t>
      </w:r>
    </w:p>
    <w:p>
      <w:pPr>
        <w:topLinePunct/>
        <w:ind w:left="105" w:leftChars="50"/>
        <w:jc w:val="left"/>
        <w:textAlignment w:val="baseline"/>
        <w:rPr>
          <w:sz w:val="20"/>
        </w:rPr>
      </w:pPr>
    </w:p>
    <w:p>
      <w:pPr>
        <w:topLinePunct/>
        <w:ind w:left="105" w:leftChars="50"/>
        <w:jc w:val="left"/>
        <w:textAlignment w:val="baseline"/>
        <w:rPr>
          <w:sz w:val="20"/>
        </w:rPr>
      </w:pPr>
      <w:r>
        <w:rPr>
          <w:sz w:val="20"/>
        </w:rPr>
        <w:t>[94] Larson Gedman, A., et al., The impact of NOTCH1, FBW7 and PTEN mutations on prognosis and downstream signaling in pediatric T-cell acute lymphoblastic leukemia: a report from the Children's Oncology Group. Leukemia, 2009. 23(8): p. 1417-25.</w:t>
      </w:r>
    </w:p>
    <w:p>
      <w:pPr>
        <w:topLinePunct/>
        <w:ind w:left="105" w:leftChars="50"/>
        <w:jc w:val="left"/>
        <w:textAlignment w:val="baseline"/>
        <w:rPr>
          <w:sz w:val="20"/>
        </w:rPr>
      </w:pPr>
    </w:p>
    <w:p>
      <w:pPr>
        <w:topLinePunct/>
        <w:ind w:left="105" w:leftChars="50"/>
        <w:jc w:val="left"/>
        <w:textAlignment w:val="baseline"/>
        <w:rPr>
          <w:sz w:val="20"/>
        </w:rPr>
      </w:pPr>
      <w:r>
        <w:rPr>
          <w:sz w:val="20"/>
        </w:rPr>
        <w:t>[95] Asnafi, V., et al., NOTCH1/FBXW7 mutation identifies a large subgroup with favorable outcome in adult T-cell acute lymphoblastic leukemia (T-ALL): a Group for Research on Adult Acute Lymphoblastic Leukemia (GRAALL) study. Blood, 2009. 113(17): p. 3918-24.</w:t>
      </w:r>
    </w:p>
    <w:p>
      <w:pPr>
        <w:topLinePunct/>
        <w:ind w:left="105" w:leftChars="50"/>
        <w:jc w:val="left"/>
        <w:textAlignment w:val="baseline"/>
        <w:rPr>
          <w:sz w:val="20"/>
        </w:rPr>
      </w:pPr>
    </w:p>
    <w:p>
      <w:pPr>
        <w:topLinePunct/>
        <w:ind w:left="105" w:leftChars="50"/>
        <w:jc w:val="left"/>
        <w:textAlignment w:val="baseline"/>
        <w:rPr>
          <w:sz w:val="20"/>
        </w:rPr>
      </w:pPr>
      <w:r>
        <w:rPr>
          <w:sz w:val="20"/>
        </w:rPr>
        <w:t>[96] Zhu, Y.M., et al., NOTCH1 mutations in T-cell acute lymphoblastic leukemia: prognostic significance and implication in multifactorial leukemogenesis. Clin Cancer Res, 2006. 12(10): p. 3043-9.</w:t>
      </w:r>
    </w:p>
    <w:p>
      <w:pPr>
        <w:topLinePunct/>
        <w:ind w:left="105" w:leftChars="50"/>
        <w:jc w:val="left"/>
        <w:textAlignment w:val="baseline"/>
        <w:rPr>
          <w:sz w:val="20"/>
        </w:rPr>
      </w:pPr>
    </w:p>
    <w:p>
      <w:pPr>
        <w:topLinePunct/>
        <w:ind w:left="105" w:leftChars="50"/>
        <w:jc w:val="left"/>
        <w:textAlignment w:val="baseline"/>
        <w:rPr>
          <w:sz w:val="20"/>
        </w:rPr>
      </w:pPr>
      <w:r>
        <w:rPr>
          <w:sz w:val="20"/>
        </w:rPr>
        <w:t>[97] Ha, H.C. and S.H. Snyder, Poly(ADP-ribose) polymerase-1 in the nervous system. Neurobiol Dis, 2000. 7(4): p. 225-39.</w:t>
      </w:r>
    </w:p>
    <w:p>
      <w:pPr>
        <w:topLinePunct/>
        <w:ind w:left="105" w:leftChars="50"/>
        <w:jc w:val="left"/>
        <w:textAlignment w:val="baseline"/>
        <w:rPr>
          <w:sz w:val="20"/>
        </w:rPr>
      </w:pPr>
    </w:p>
    <w:p>
      <w:pPr>
        <w:topLinePunct/>
        <w:ind w:left="105" w:leftChars="50"/>
        <w:jc w:val="left"/>
        <w:textAlignment w:val="baseline"/>
        <w:rPr>
          <w:sz w:val="20"/>
        </w:rPr>
      </w:pPr>
      <w:r>
        <w:rPr>
          <w:sz w:val="20"/>
        </w:rPr>
        <w:t>[98] Maruyama, T., et al., Txk, a member of the non-receptor tyrosine kinase of the Tec family, forms a complex with poly(ADP-ribose) polymerase 1 and elongation factor 1alpha and regulates interferon-gamma gene transcription in Th1 cells. Clin Exp Immunol, 2007. 147(1): p. 164-75.</w:t>
      </w:r>
    </w:p>
    <w:p>
      <w:pPr>
        <w:topLinePunct/>
        <w:ind w:left="105" w:leftChars="50"/>
        <w:jc w:val="left"/>
        <w:textAlignment w:val="baseline"/>
        <w:rPr>
          <w:sz w:val="20"/>
        </w:rPr>
      </w:pPr>
    </w:p>
    <w:p>
      <w:pPr>
        <w:topLinePunct/>
        <w:ind w:left="105" w:leftChars="50"/>
        <w:jc w:val="left"/>
        <w:textAlignment w:val="baseline"/>
        <w:rPr>
          <w:sz w:val="20"/>
        </w:rPr>
      </w:pPr>
      <w:r>
        <w:rPr>
          <w:sz w:val="20"/>
        </w:rPr>
        <w:t>[99] Ahel, I., et al., Poly(ADP-ribose)-binding zinc finger motifs in DNA repair/checkpoint proteins. Nature, 2008. 451(7174): p. 81-5.</w:t>
      </w:r>
    </w:p>
    <w:p>
      <w:pPr>
        <w:topLinePunct/>
        <w:ind w:left="105" w:leftChars="50"/>
        <w:jc w:val="left"/>
        <w:textAlignment w:val="baseline"/>
        <w:rPr>
          <w:sz w:val="20"/>
        </w:rPr>
      </w:pPr>
    </w:p>
    <w:p>
      <w:pPr>
        <w:topLinePunct/>
        <w:ind w:left="105" w:leftChars="50"/>
        <w:jc w:val="left"/>
        <w:textAlignment w:val="baseline"/>
        <w:rPr>
          <w:sz w:val="20"/>
        </w:rPr>
      </w:pPr>
      <w:r>
        <w:rPr>
          <w:sz w:val="20"/>
        </w:rPr>
        <w:t>[100] Kim, H.C., et al., Clinical significance of NQO1 polymorphism and expression of p53, SOD2, PARP1 in limited-stage small cell lung cancer. Int J Clin Exp Pathol, 2014. 7(10): p. 6743-51.</w:t>
      </w:r>
    </w:p>
    <w:p>
      <w:pPr>
        <w:topLinePunct/>
        <w:ind w:left="105" w:leftChars="50"/>
        <w:jc w:val="left"/>
        <w:textAlignment w:val="baseline"/>
        <w:rPr>
          <w:sz w:val="20"/>
        </w:rPr>
      </w:pPr>
    </w:p>
    <w:p>
      <w:pPr>
        <w:topLinePunct/>
        <w:ind w:left="105" w:leftChars="50"/>
        <w:jc w:val="left"/>
        <w:textAlignment w:val="baseline"/>
        <w:rPr>
          <w:sz w:val="20"/>
        </w:rPr>
      </w:pPr>
      <w:r>
        <w:rPr>
          <w:sz w:val="20"/>
        </w:rPr>
        <w:t>[101] Li, Y., et al., Polymorphisms in genes of APE1, PARP1, and XRCC1: risk and prognosis of colorectal cancer in a northeast Chinese population. Med Oncol, 2013. 30(2): p. 505.</w:t>
      </w:r>
    </w:p>
    <w:p>
      <w:pPr>
        <w:topLinePunct/>
        <w:ind w:left="105" w:leftChars="50"/>
        <w:jc w:val="left"/>
        <w:textAlignment w:val="baseline"/>
        <w:rPr>
          <w:sz w:val="20"/>
        </w:rPr>
      </w:pPr>
    </w:p>
    <w:p>
      <w:pPr>
        <w:topLinePunct/>
        <w:ind w:left="105" w:leftChars="50"/>
        <w:jc w:val="left"/>
        <w:textAlignment w:val="baseline"/>
        <w:rPr>
          <w:sz w:val="20"/>
        </w:rPr>
      </w:pPr>
      <w:r>
        <w:rPr>
          <w:sz w:val="20"/>
        </w:rPr>
        <w:t>[102] Keller, A.D. and T. Maniatis, Identification and characterization of a novel repressor of beta-interferon gene expression. Genes Dev, 1991. 5(5): p. 868-79.</w:t>
      </w:r>
    </w:p>
    <w:p>
      <w:pPr>
        <w:topLinePunct/>
        <w:ind w:left="105" w:leftChars="50"/>
        <w:jc w:val="left"/>
        <w:textAlignment w:val="baseline"/>
        <w:rPr>
          <w:sz w:val="20"/>
        </w:rPr>
      </w:pPr>
    </w:p>
    <w:p>
      <w:pPr>
        <w:topLinePunct/>
        <w:ind w:left="105" w:leftChars="50"/>
        <w:jc w:val="left"/>
        <w:textAlignment w:val="baseline"/>
        <w:rPr>
          <w:sz w:val="20"/>
        </w:rPr>
      </w:pPr>
      <w:r>
        <w:rPr>
          <w:sz w:val="20"/>
        </w:rPr>
        <w:t>[103] Turner, C.A., Jr., D.H. Mack, and M.M. Davis, Blimp-1, a novel zinc finger-containing protein that can drive the maturation of B lymphocytes into immunoglobulin-secreting cells. Cell, 1994. 77(2): p. 297-306.</w:t>
      </w:r>
    </w:p>
    <w:p>
      <w:pPr>
        <w:topLinePunct/>
        <w:ind w:left="105" w:leftChars="50"/>
        <w:jc w:val="left"/>
        <w:textAlignment w:val="baseline"/>
        <w:rPr>
          <w:sz w:val="20"/>
        </w:rPr>
      </w:pPr>
    </w:p>
    <w:p>
      <w:pPr>
        <w:topLinePunct/>
        <w:ind w:left="105" w:leftChars="50"/>
        <w:jc w:val="left"/>
        <w:textAlignment w:val="baseline"/>
        <w:rPr>
          <w:sz w:val="20"/>
        </w:rPr>
      </w:pPr>
      <w:r>
        <w:rPr>
          <w:sz w:val="20"/>
        </w:rPr>
        <w:t>[104] Sciammas, R. and M.M. Davis, Modular nature of Blimp-1 in the regulation of gene expression during B cell maturation. J Immunol, 2004. 172(9): p. 5427-40.</w:t>
      </w:r>
    </w:p>
    <w:p>
      <w:pPr>
        <w:topLinePunct/>
        <w:ind w:left="105" w:leftChars="50"/>
        <w:jc w:val="left"/>
        <w:textAlignment w:val="baseline"/>
        <w:rPr>
          <w:sz w:val="20"/>
        </w:rPr>
      </w:pPr>
    </w:p>
    <w:p>
      <w:pPr>
        <w:topLinePunct/>
        <w:ind w:left="105" w:leftChars="50"/>
        <w:jc w:val="left"/>
        <w:textAlignment w:val="baseline"/>
        <w:rPr>
          <w:sz w:val="20"/>
        </w:rPr>
      </w:pPr>
      <w:r>
        <w:rPr>
          <w:sz w:val="20"/>
        </w:rPr>
        <w:t>[105] Tam, W., et al., Mutational analysis of PRDM1 indicates a tumor-suppressor role in diffuse large B-cell lymphomas. Blood, 2006. 107(10): p. 4090-100.</w:t>
      </w:r>
    </w:p>
    <w:p>
      <w:pPr>
        <w:topLinePunct/>
        <w:ind w:left="105" w:leftChars="50"/>
        <w:jc w:val="left"/>
        <w:textAlignment w:val="baseline"/>
        <w:rPr>
          <w:sz w:val="20"/>
        </w:rPr>
      </w:pPr>
    </w:p>
    <w:p>
      <w:pPr>
        <w:topLinePunct/>
        <w:ind w:left="105" w:leftChars="50"/>
        <w:jc w:val="left"/>
        <w:textAlignment w:val="baseline"/>
        <w:rPr>
          <w:sz w:val="20"/>
        </w:rPr>
      </w:pPr>
      <w:r>
        <w:rPr>
          <w:sz w:val="20"/>
        </w:rPr>
        <w:t>[106] Courts, C., et al., Recurrent inactivation of the PRDM1 gene in primary central nervous system lymphoma. J Neuropathol Exp Neurol, 2008. 67(7): p. 720-7.</w:t>
      </w:r>
    </w:p>
    <w:p>
      <w:pPr>
        <w:topLinePunct/>
        <w:ind w:left="105" w:leftChars="50"/>
        <w:jc w:val="left"/>
        <w:textAlignment w:val="baseline"/>
        <w:rPr>
          <w:sz w:val="20"/>
        </w:rPr>
      </w:pPr>
    </w:p>
    <w:p>
      <w:pPr>
        <w:topLinePunct/>
        <w:ind w:left="105" w:leftChars="50"/>
        <w:jc w:val="left"/>
        <w:textAlignment w:val="baseline"/>
        <w:rPr>
          <w:sz w:val="20"/>
        </w:rPr>
      </w:pPr>
      <w:r>
        <w:rPr>
          <w:sz w:val="20"/>
        </w:rPr>
        <w:t>[107] Linglart, A., et al., Recurrent PRKAR1A mutation in acrodysostosis with hormone resistance. N Engl J Med, 2011. 364(23): p. 2218-26.</w:t>
      </w:r>
    </w:p>
    <w:p>
      <w:pPr>
        <w:topLinePunct/>
        <w:ind w:left="105" w:leftChars="50"/>
        <w:jc w:val="left"/>
        <w:textAlignment w:val="baseline"/>
        <w:rPr>
          <w:sz w:val="20"/>
        </w:rPr>
      </w:pPr>
    </w:p>
    <w:p>
      <w:pPr>
        <w:topLinePunct/>
        <w:ind w:left="105" w:leftChars="50"/>
        <w:jc w:val="left"/>
        <w:textAlignment w:val="baseline"/>
        <w:rPr>
          <w:sz w:val="20"/>
        </w:rPr>
      </w:pPr>
      <w:r>
        <w:rPr>
          <w:sz w:val="20"/>
        </w:rPr>
        <w:t>Nagasaki, K., et al., PRKAR1A mutation affecting cAMP-mediated G protein-coupled receptor signaling in a patient with acrodysostosis and hormone resistance. J Clin Endocrinol Metab, 2012. 97(9): p. E1808-13.</w:t>
      </w:r>
    </w:p>
    <w:p>
      <w:pPr>
        <w:topLinePunct/>
        <w:ind w:left="105" w:leftChars="50"/>
        <w:jc w:val="left"/>
        <w:textAlignment w:val="baseline"/>
        <w:rPr>
          <w:sz w:val="20"/>
        </w:rPr>
      </w:pPr>
    </w:p>
    <w:p>
      <w:pPr>
        <w:topLinePunct/>
        <w:ind w:left="105" w:leftChars="50"/>
        <w:jc w:val="left"/>
        <w:textAlignment w:val="baseline"/>
        <w:rPr>
          <w:sz w:val="20"/>
        </w:rPr>
      </w:pPr>
      <w:r>
        <w:rPr>
          <w:sz w:val="20"/>
        </w:rPr>
        <w:t>Linglart, A., et al., PRKAR1A and PDE4D mutations cause acrodysostosis but two distinct syndromes with or without GPCR-signaling hormone resistance. J Clin Endocrinol Metab, 2012. 97(12): p. E2328-38.</w:t>
      </w:r>
    </w:p>
    <w:p>
      <w:pPr>
        <w:topLinePunct/>
        <w:ind w:left="105" w:leftChars="50"/>
        <w:jc w:val="left"/>
        <w:textAlignment w:val="baseline"/>
        <w:rPr>
          <w:sz w:val="20"/>
        </w:rPr>
      </w:pPr>
    </w:p>
    <w:p>
      <w:pPr>
        <w:topLinePunct/>
        <w:ind w:left="105" w:leftChars="50"/>
        <w:jc w:val="left"/>
        <w:textAlignment w:val="baseline"/>
        <w:rPr>
          <w:sz w:val="20"/>
        </w:rPr>
      </w:pPr>
      <w:r>
        <w:rPr>
          <w:sz w:val="20"/>
        </w:rPr>
        <w:t>Veugelers, M., et al., Comparative PRKAR1A genotype-phenotype analyses in humans with Carney complex and prkar1a haploinsufficient mice. Proc Natl Acad Sci U S A, 2004. 101(39): p. 14222-7.</w:t>
      </w:r>
    </w:p>
    <w:p>
      <w:pPr>
        <w:topLinePunct/>
        <w:ind w:left="105" w:leftChars="50"/>
        <w:jc w:val="left"/>
        <w:textAlignment w:val="baseline"/>
        <w:rPr>
          <w:sz w:val="20"/>
        </w:rPr>
      </w:pPr>
    </w:p>
    <w:p>
      <w:pPr>
        <w:topLinePunct/>
        <w:ind w:left="105" w:leftChars="50"/>
        <w:jc w:val="left"/>
        <w:textAlignment w:val="baseline"/>
        <w:rPr>
          <w:sz w:val="20"/>
        </w:rPr>
      </w:pPr>
      <w:r>
        <w:rPr>
          <w:sz w:val="20"/>
        </w:rPr>
        <w:t>Groussin, L., et al., Mutations of the PRKAR1A gene in Cushing's syndrome due to sporadic primary pigmented nodular adrenocortical disease. J Clin Endocrinol Metab, 2002. 87(9): p. 4324-9.</w:t>
      </w:r>
    </w:p>
    <w:p>
      <w:pPr>
        <w:topLinePunct/>
        <w:ind w:left="105" w:leftChars="50"/>
        <w:jc w:val="left"/>
        <w:textAlignment w:val="baseline"/>
        <w:rPr>
          <w:sz w:val="20"/>
        </w:rPr>
      </w:pPr>
    </w:p>
    <w:p>
      <w:pPr>
        <w:topLinePunct/>
        <w:ind w:left="105" w:leftChars="50"/>
        <w:jc w:val="left"/>
        <w:textAlignment w:val="baseline"/>
        <w:rPr>
          <w:sz w:val="20"/>
        </w:rPr>
      </w:pPr>
      <w:r>
        <w:rPr>
          <w:sz w:val="20"/>
        </w:rPr>
        <w:t>Mizuno, K., et al., MPTP delta, a putative murine homolog of HPTP delta, is expressed in specialized regions of the brain and in the B-cell lineage. Mol Cell Biol, 1993. 13(9): p. 5513-23.</w:t>
      </w:r>
    </w:p>
    <w:p>
      <w:pPr>
        <w:topLinePunct/>
        <w:ind w:left="105" w:leftChars="50"/>
        <w:jc w:val="left"/>
        <w:textAlignment w:val="baseline"/>
        <w:rPr>
          <w:sz w:val="20"/>
        </w:rPr>
      </w:pPr>
    </w:p>
    <w:p>
      <w:pPr>
        <w:topLinePunct/>
        <w:ind w:left="105" w:leftChars="50"/>
        <w:jc w:val="left"/>
        <w:textAlignment w:val="baseline"/>
        <w:rPr>
          <w:sz w:val="20"/>
        </w:rPr>
      </w:pPr>
      <w:r>
        <w:rPr>
          <w:sz w:val="20"/>
        </w:rPr>
        <w:t>Yang, Q., et al., Family-based and population-based association studies validate PTPRD as a risk factor for restless legs syndrome. Mov Disord, 2011. 26(3): p. 516-9.</w:t>
      </w:r>
    </w:p>
    <w:p>
      <w:pPr>
        <w:topLinePunct/>
        <w:ind w:left="105" w:leftChars="50"/>
        <w:jc w:val="left"/>
        <w:textAlignment w:val="baseline"/>
        <w:rPr>
          <w:sz w:val="20"/>
        </w:rPr>
      </w:pPr>
    </w:p>
    <w:p>
      <w:pPr>
        <w:topLinePunct/>
        <w:ind w:left="105" w:leftChars="50"/>
        <w:jc w:val="left"/>
        <w:textAlignment w:val="baseline"/>
        <w:rPr>
          <w:sz w:val="20"/>
        </w:rPr>
      </w:pPr>
      <w:r>
        <w:rPr>
          <w:sz w:val="20"/>
        </w:rPr>
        <w:t>Clark, O., et al., Functional analysis of the putative tumor suppressor PTPRD in neuroblastoma cells. Cancer Invest, 2012. 30(5): p. 422-32.</w:t>
      </w:r>
    </w:p>
    <w:p>
      <w:pPr>
        <w:topLinePunct/>
        <w:ind w:left="105" w:leftChars="50"/>
        <w:jc w:val="left"/>
        <w:textAlignment w:val="baseline"/>
        <w:rPr>
          <w:sz w:val="20"/>
        </w:rPr>
      </w:pPr>
    </w:p>
    <w:p>
      <w:pPr>
        <w:topLinePunct/>
        <w:ind w:left="105" w:leftChars="50"/>
        <w:jc w:val="left"/>
        <w:textAlignment w:val="baseline"/>
        <w:rPr>
          <w:sz w:val="20"/>
        </w:rPr>
      </w:pPr>
      <w:r>
        <w:rPr>
          <w:sz w:val="20"/>
        </w:rPr>
        <w:t>Nair, P., et al., Aberrant splicing of the PTPRD gene mimics microdeletions identified at this locus in neuroblastomas. Genes Chromosomes Cancer, 2008. 47(3): p. 197-202.</w:t>
      </w:r>
    </w:p>
    <w:p>
      <w:pPr>
        <w:topLinePunct/>
        <w:ind w:left="105" w:leftChars="50"/>
        <w:jc w:val="left"/>
        <w:textAlignment w:val="baseline"/>
        <w:rPr>
          <w:sz w:val="20"/>
        </w:rPr>
      </w:pPr>
    </w:p>
    <w:p>
      <w:pPr>
        <w:topLinePunct/>
        <w:ind w:left="105" w:leftChars="50"/>
        <w:jc w:val="left"/>
        <w:textAlignment w:val="baseline"/>
        <w:rPr>
          <w:sz w:val="20"/>
        </w:rPr>
      </w:pPr>
      <w:r>
        <w:rPr>
          <w:sz w:val="20"/>
        </w:rPr>
        <w:t>Fujita, K., et al., Cytogenetics, FISH and RT-PCR analysis of acute promyelocytic leukemia: structure of the fusion point in a case lacking classic t(15;17) translocation. Leuk Lymphoma, 2003. 44(1): p. 111-5.</w:t>
      </w:r>
    </w:p>
    <w:p>
      <w:pPr>
        <w:topLinePunct/>
        <w:ind w:left="105" w:leftChars="50"/>
        <w:jc w:val="left"/>
        <w:textAlignment w:val="baseline"/>
        <w:rPr>
          <w:sz w:val="20"/>
        </w:rPr>
      </w:pPr>
    </w:p>
    <w:p>
      <w:pPr>
        <w:topLinePunct/>
        <w:ind w:left="105" w:leftChars="50"/>
        <w:jc w:val="left"/>
        <w:textAlignment w:val="baseline"/>
        <w:rPr>
          <w:sz w:val="20"/>
        </w:rPr>
      </w:pPr>
      <w:r>
        <w:rPr>
          <w:sz w:val="20"/>
        </w:rPr>
        <w:t>Chen, Z., et al., PLZF-RAR alpha fusion proteins generated from the variant t(11;17)(q23;q21) translocation in acute promyelocytic leukemia inhibit ligand-dependent transactivation of wild-type retinoic acid receptors. Proc Natl Acad Sci U S A, 1994. 91(3): p. 1178-82.</w:t>
      </w:r>
    </w:p>
    <w:p>
      <w:pPr>
        <w:topLinePunct/>
        <w:ind w:left="105" w:leftChars="50"/>
        <w:jc w:val="left"/>
        <w:textAlignment w:val="baseline"/>
        <w:rPr>
          <w:sz w:val="20"/>
        </w:rPr>
      </w:pPr>
    </w:p>
    <w:p>
      <w:pPr>
        <w:topLinePunct/>
        <w:ind w:left="105" w:leftChars="50"/>
        <w:jc w:val="left"/>
        <w:textAlignment w:val="baseline"/>
        <w:rPr>
          <w:sz w:val="20"/>
        </w:rPr>
      </w:pPr>
      <w:r>
        <w:rPr>
          <w:sz w:val="20"/>
        </w:rPr>
        <w:t>Redner, R.L., et al., The t(5;17) variant of acute promyelocytic leukemia expresses a nucleophosmin-retinoic acid receptor fusion. Blood, 1996. 87(3): p. 882-6.</w:t>
      </w:r>
    </w:p>
    <w:p>
      <w:pPr>
        <w:topLinePunct/>
        <w:ind w:left="105" w:leftChars="50"/>
        <w:jc w:val="left"/>
        <w:textAlignment w:val="baseline"/>
        <w:rPr>
          <w:sz w:val="20"/>
        </w:rPr>
      </w:pPr>
    </w:p>
    <w:p>
      <w:pPr>
        <w:topLinePunct/>
        <w:ind w:left="105" w:leftChars="50"/>
        <w:jc w:val="left"/>
        <w:textAlignment w:val="baseline"/>
        <w:rPr>
          <w:sz w:val="20"/>
        </w:rPr>
      </w:pPr>
      <w:r>
        <w:rPr>
          <w:sz w:val="20"/>
        </w:rPr>
        <w:t>Walz, C., et al., Atypical mRNA fusions in PML-RARA positive, RARA-PML negative acute promyelocytic leukemia. Genes Chromosomes Cancer, 2010. 49(5): p. 471-9.</w:t>
      </w:r>
    </w:p>
    <w:p>
      <w:pPr>
        <w:topLinePunct/>
        <w:ind w:left="105" w:leftChars="50"/>
        <w:jc w:val="left"/>
        <w:textAlignment w:val="baseline"/>
        <w:rPr>
          <w:sz w:val="20"/>
        </w:rPr>
      </w:pPr>
    </w:p>
    <w:p>
      <w:pPr>
        <w:topLinePunct/>
        <w:ind w:left="105" w:leftChars="50"/>
        <w:jc w:val="left"/>
        <w:textAlignment w:val="baseline"/>
        <w:rPr>
          <w:sz w:val="20"/>
        </w:rPr>
      </w:pPr>
      <w:r>
        <w:rPr>
          <w:sz w:val="20"/>
        </w:rPr>
        <w:t>Kim, M.J., et al., Molecular methods for genomic analyses of variant PML-RARA or other RARA-related chromosomal translocations in acute promyelocytic leukemia. Korean J Hematol, 2012. 47(4): p. 307-8.</w:t>
      </w:r>
    </w:p>
    <w:p>
      <w:pPr>
        <w:topLinePunct/>
        <w:ind w:left="105" w:leftChars="50"/>
        <w:jc w:val="left"/>
        <w:textAlignment w:val="baseline"/>
        <w:rPr>
          <w:sz w:val="20"/>
        </w:rPr>
      </w:pPr>
    </w:p>
    <w:p>
      <w:pPr>
        <w:topLinePunct/>
        <w:ind w:left="105" w:leftChars="50"/>
        <w:jc w:val="left"/>
        <w:textAlignment w:val="baseline"/>
        <w:rPr>
          <w:sz w:val="20"/>
        </w:rPr>
      </w:pPr>
      <w:r>
        <w:rPr>
          <w:sz w:val="20"/>
        </w:rPr>
        <w:t>Kohno, T., et al., Beyond ALK-RET, ROS1 and other oncogene fusions in lung cancer. Transl Lung Cancer Res, 2015. 4(2): p. 156-64.</w:t>
      </w:r>
    </w:p>
    <w:p>
      <w:pPr>
        <w:topLinePunct/>
        <w:ind w:left="105" w:leftChars="50"/>
        <w:jc w:val="left"/>
        <w:textAlignment w:val="baseline"/>
        <w:rPr>
          <w:sz w:val="20"/>
        </w:rPr>
      </w:pPr>
    </w:p>
    <w:p>
      <w:pPr>
        <w:topLinePunct/>
        <w:ind w:left="105" w:leftChars="50"/>
        <w:jc w:val="left"/>
        <w:textAlignment w:val="baseline"/>
        <w:rPr>
          <w:sz w:val="20"/>
        </w:rPr>
      </w:pPr>
      <w:r>
        <w:rPr>
          <w:sz w:val="20"/>
        </w:rPr>
        <w:t>Takeuchi, K., et al., RET, ROS1 and ALK fusions in lung cancer. Nat Med, 2012. 18(3): p. 378-81.</w:t>
      </w:r>
    </w:p>
    <w:p>
      <w:pPr>
        <w:topLinePunct/>
        <w:ind w:left="105" w:leftChars="50"/>
        <w:jc w:val="left"/>
        <w:textAlignment w:val="baseline"/>
        <w:rPr>
          <w:sz w:val="20"/>
        </w:rPr>
      </w:pPr>
    </w:p>
    <w:p>
      <w:pPr>
        <w:topLinePunct/>
        <w:ind w:left="105" w:leftChars="50"/>
        <w:jc w:val="left"/>
        <w:textAlignment w:val="baseline"/>
        <w:rPr>
          <w:sz w:val="20"/>
        </w:rPr>
      </w:pPr>
      <w:r>
        <w:rPr>
          <w:sz w:val="20"/>
        </w:rPr>
        <w:t>Kohno, T., et al., KIF5B-RET fusions in lung adenocarcinoma. Nat Med, 2012. 18(3): p. 375-7.</w:t>
      </w:r>
    </w:p>
    <w:p>
      <w:pPr>
        <w:topLinePunct/>
        <w:ind w:left="105" w:leftChars="50"/>
        <w:jc w:val="left"/>
        <w:textAlignment w:val="baseline"/>
        <w:rPr>
          <w:sz w:val="20"/>
        </w:rPr>
      </w:pPr>
    </w:p>
    <w:p>
      <w:pPr>
        <w:topLinePunct/>
        <w:ind w:left="105" w:leftChars="50"/>
        <w:jc w:val="left"/>
        <w:textAlignment w:val="baseline"/>
        <w:rPr>
          <w:sz w:val="20"/>
        </w:rPr>
      </w:pPr>
      <w:r>
        <w:rPr>
          <w:sz w:val="20"/>
        </w:rPr>
        <w:t>Tsuta, K., et al., RET-rearranged non-small-cell lung carcinoma: a clinicopathological and molecular analysis. Br J Cancer, 2014. 110(6): p. 1571-8.</w:t>
      </w:r>
    </w:p>
    <w:p>
      <w:pPr>
        <w:topLinePunct/>
        <w:ind w:left="105" w:leftChars="50"/>
        <w:jc w:val="left"/>
        <w:textAlignment w:val="baseline"/>
        <w:rPr>
          <w:sz w:val="20"/>
        </w:rPr>
      </w:pPr>
    </w:p>
    <w:p>
      <w:pPr>
        <w:topLinePunct/>
        <w:ind w:left="105" w:leftChars="50"/>
        <w:jc w:val="left"/>
        <w:textAlignment w:val="baseline"/>
        <w:rPr>
          <w:sz w:val="20"/>
        </w:rPr>
      </w:pPr>
      <w:r>
        <w:rPr>
          <w:sz w:val="20"/>
        </w:rPr>
        <w:t>Hirawake, H., et al., Cytochrome b in human complex II (succinate-ubiquinone oxidoreductase): cDNA cloning of the components in liver mitochondria and chromosome assignment of the genes for the large (SDHC) and small (SDHD) subunits to 1q21 and 11q23. Cytogenet Cell Genet, 1997. 79(1-2): p. 132-8.</w:t>
      </w:r>
    </w:p>
    <w:p>
      <w:pPr>
        <w:topLinePunct/>
        <w:ind w:left="105" w:leftChars="50"/>
        <w:jc w:val="left"/>
        <w:textAlignment w:val="baseline"/>
        <w:rPr>
          <w:sz w:val="20"/>
        </w:rPr>
      </w:pPr>
    </w:p>
    <w:p>
      <w:pPr>
        <w:topLinePunct/>
        <w:ind w:left="105" w:leftChars="50"/>
        <w:jc w:val="left"/>
        <w:textAlignment w:val="baseline"/>
        <w:rPr>
          <w:sz w:val="20"/>
        </w:rPr>
      </w:pPr>
      <w:r>
        <w:rPr>
          <w:sz w:val="20"/>
        </w:rPr>
        <w:t>Killian, J.K., et al., Recurrent epimutation of SDHC in gastrointestinal stromal tumors. Sci Transl Med, 2014. 6(268): p. 268ra177.</w:t>
      </w:r>
    </w:p>
    <w:p>
      <w:pPr>
        <w:topLinePunct/>
        <w:ind w:left="105" w:leftChars="50"/>
        <w:jc w:val="left"/>
        <w:textAlignment w:val="baseline"/>
        <w:rPr>
          <w:sz w:val="20"/>
        </w:rPr>
      </w:pPr>
    </w:p>
    <w:p>
      <w:pPr>
        <w:topLinePunct/>
        <w:ind w:left="105" w:leftChars="50"/>
        <w:jc w:val="left"/>
        <w:textAlignment w:val="baseline"/>
        <w:rPr>
          <w:sz w:val="20"/>
        </w:rPr>
      </w:pPr>
      <w:r>
        <w:rPr>
          <w:sz w:val="20"/>
        </w:rPr>
        <w:t>Haller, F., et al., Aberrant DNA hypermethylation of SDHC: a novel mechanism of tumor development in Carney triad. Endocr Relat Cancer, 2014. 21(4): p. 567-77.</w:t>
      </w:r>
    </w:p>
    <w:p>
      <w:pPr>
        <w:topLinePunct/>
        <w:ind w:left="105" w:leftChars="50"/>
        <w:jc w:val="left"/>
        <w:textAlignment w:val="baseline"/>
        <w:rPr>
          <w:sz w:val="20"/>
        </w:rPr>
      </w:pPr>
    </w:p>
    <w:p>
      <w:pPr>
        <w:topLinePunct/>
        <w:ind w:left="105" w:leftChars="50"/>
        <w:jc w:val="left"/>
        <w:textAlignment w:val="baseline"/>
        <w:rPr>
          <w:sz w:val="20"/>
        </w:rPr>
      </w:pPr>
      <w:r>
        <w:rPr>
          <w:sz w:val="20"/>
        </w:rPr>
        <w:t>Sylla, B.S., et al., The X-linked lymphoproliferative syndrome gene product SH2D1A associates with p62dok (Dok1) and activates NF-kappa B. Proc Natl Acad Sci U S A, 2000. 97(13): p. 7470-5.</w:t>
      </w:r>
    </w:p>
    <w:p>
      <w:pPr>
        <w:topLinePunct/>
        <w:ind w:left="105" w:leftChars="50"/>
        <w:jc w:val="left"/>
        <w:textAlignment w:val="baseline"/>
        <w:rPr>
          <w:sz w:val="20"/>
        </w:rPr>
      </w:pPr>
    </w:p>
    <w:p>
      <w:pPr>
        <w:topLinePunct/>
        <w:ind w:left="105" w:leftChars="50"/>
        <w:jc w:val="left"/>
        <w:textAlignment w:val="baseline"/>
        <w:rPr>
          <w:sz w:val="20"/>
        </w:rPr>
      </w:pPr>
      <w:r>
        <w:rPr>
          <w:sz w:val="20"/>
        </w:rPr>
        <w:t>Eckrich, M.J., et al., A unique clinical presentation of X-linked lymphoproliferative syndrome with a novel mutation in SH2D1A and review of the literature. J Pediatr Hematol Oncol, 2011. 33(1): p. e39-42.</w:t>
      </w:r>
    </w:p>
    <w:p>
      <w:pPr>
        <w:topLinePunct/>
        <w:ind w:left="105" w:leftChars="50"/>
        <w:jc w:val="left"/>
        <w:textAlignment w:val="baseline"/>
        <w:rPr>
          <w:sz w:val="20"/>
        </w:rPr>
      </w:pPr>
    </w:p>
    <w:p>
      <w:pPr>
        <w:topLinePunct/>
        <w:ind w:left="105" w:leftChars="50"/>
        <w:jc w:val="left"/>
        <w:textAlignment w:val="baseline"/>
        <w:rPr>
          <w:sz w:val="20"/>
        </w:rPr>
      </w:pPr>
      <w:r>
        <w:rPr>
          <w:sz w:val="20"/>
        </w:rPr>
        <w:t>Koochakzadeh, L., et al., Study of SH2D1A gene mutation in paediatric patients with B-cell lymphoma. Allergol Immunopathol (Madr), 2015. 43(6): p. 568-70.</w:t>
      </w:r>
    </w:p>
    <w:p>
      <w:pPr>
        <w:topLinePunct/>
        <w:ind w:left="105" w:leftChars="50"/>
        <w:jc w:val="left"/>
        <w:textAlignment w:val="baseline"/>
        <w:rPr>
          <w:sz w:val="20"/>
        </w:rPr>
      </w:pPr>
    </w:p>
    <w:p>
      <w:pPr>
        <w:topLinePunct/>
        <w:ind w:left="105" w:leftChars="50"/>
        <w:jc w:val="left"/>
        <w:textAlignment w:val="baseline"/>
        <w:rPr>
          <w:sz w:val="20"/>
        </w:rPr>
      </w:pPr>
      <w:r>
        <w:rPr>
          <w:sz w:val="20"/>
        </w:rPr>
        <w:t>Zhizhuo, H., et al., Screening the PRF1, UNC13D, STX11, SH2D1A, XIAP, and ITK gene mutations in Chinese children with Epstein-Barr virus-associated hemophagocytic lymphohistiocytosis. Pediatr Blood Cancer, 2012. 58(3): p. 410-4.</w:t>
      </w:r>
    </w:p>
    <w:p>
      <w:pPr>
        <w:topLinePunct/>
        <w:ind w:left="105" w:leftChars="50"/>
        <w:jc w:val="left"/>
        <w:textAlignment w:val="baseline"/>
        <w:rPr>
          <w:sz w:val="20"/>
        </w:rPr>
      </w:pPr>
    </w:p>
    <w:p>
      <w:pPr>
        <w:topLinePunct/>
        <w:ind w:left="105" w:leftChars="50"/>
        <w:jc w:val="left"/>
        <w:textAlignment w:val="baseline"/>
        <w:rPr>
          <w:sz w:val="20"/>
        </w:rPr>
      </w:pPr>
      <w:r>
        <w:rPr>
          <w:sz w:val="20"/>
        </w:rPr>
        <w:t>Ruiz, J.C., F.L. Conlon, and E.J. Robertson, Identification of novel protein kinases expressed in the myocardium of the developing mouse heart. Mech Dev, 1994. 48(3): p. 153-64.</w:t>
      </w:r>
    </w:p>
    <w:p>
      <w:pPr>
        <w:topLinePunct/>
        <w:ind w:left="105" w:leftChars="50"/>
        <w:jc w:val="left"/>
        <w:textAlignment w:val="baseline"/>
        <w:rPr>
          <w:sz w:val="20"/>
        </w:rPr>
      </w:pPr>
    </w:p>
    <w:p>
      <w:pPr>
        <w:topLinePunct/>
        <w:ind w:left="105" w:leftChars="50"/>
        <w:jc w:val="left"/>
        <w:textAlignment w:val="baseline"/>
        <w:rPr>
          <w:sz w:val="20"/>
        </w:rPr>
      </w:pPr>
      <w:r>
        <w:rPr>
          <w:sz w:val="20"/>
        </w:rPr>
        <w:t>Hansen, J., et al., De novo mutations in SIK1 cause a spectrum of developmental epilepsies. Am J Hum Genet, 2015. 96(4): p. 682-90.</w:t>
      </w:r>
    </w:p>
    <w:p>
      <w:pPr>
        <w:topLinePunct/>
        <w:ind w:left="105" w:leftChars="50"/>
        <w:jc w:val="left"/>
        <w:textAlignment w:val="baseline"/>
        <w:rPr>
          <w:sz w:val="20"/>
        </w:rPr>
      </w:pPr>
    </w:p>
    <w:p>
      <w:pPr>
        <w:topLinePunct/>
        <w:ind w:left="105" w:leftChars="50"/>
        <w:jc w:val="left"/>
        <w:textAlignment w:val="baseline"/>
        <w:rPr>
          <w:sz w:val="20"/>
        </w:rPr>
      </w:pPr>
      <w:r>
        <w:rPr>
          <w:sz w:val="20"/>
        </w:rPr>
        <w:t>Cheng, H., et al., SIK1 couples LKB1 to p53-dependent anoikis and suppresses metastasis. Sci Signal, 2009. 2(80): p. ra35.</w:t>
      </w:r>
    </w:p>
    <w:p>
      <w:pPr>
        <w:topLinePunct/>
        <w:ind w:left="105" w:leftChars="50"/>
        <w:jc w:val="left"/>
        <w:textAlignment w:val="baseline"/>
        <w:rPr>
          <w:sz w:val="20"/>
        </w:rPr>
      </w:pPr>
    </w:p>
    <w:p>
      <w:pPr>
        <w:topLinePunct/>
        <w:ind w:left="105" w:leftChars="50"/>
        <w:jc w:val="left"/>
        <w:textAlignment w:val="baseline"/>
        <w:rPr>
          <w:sz w:val="20"/>
        </w:rPr>
      </w:pPr>
      <w:r>
        <w:rPr>
          <w:sz w:val="20"/>
        </w:rPr>
        <w:t>Bouchon, A., et al., Activation of NK cell-mediated cytotoxicity by a SAP-independent receptor of the CD2 family. J Immunol, 2001. 167(10): p. 5517-21.</w:t>
      </w:r>
    </w:p>
    <w:p>
      <w:pPr>
        <w:topLinePunct/>
        <w:ind w:left="105" w:leftChars="50"/>
        <w:jc w:val="left"/>
        <w:textAlignment w:val="baseline"/>
        <w:rPr>
          <w:sz w:val="20"/>
        </w:rPr>
      </w:pPr>
    </w:p>
    <w:p>
      <w:pPr>
        <w:topLinePunct/>
        <w:ind w:left="105" w:leftChars="50"/>
        <w:jc w:val="left"/>
        <w:textAlignment w:val="baseline"/>
        <w:rPr>
          <w:sz w:val="20"/>
        </w:rPr>
      </w:pPr>
      <w:r>
        <w:rPr>
          <w:sz w:val="20"/>
        </w:rPr>
        <w:t>Tassi, I. and M. Colonna, The cytotoxicity receptor CRACC (CS-1) recruits EAT-2 and activates the PI3K and phospholipase Cgamma signaling pathways in human NK cells. J Immunol, 2005. 175(12): p. 7996-8002.</w:t>
      </w:r>
    </w:p>
    <w:p>
      <w:pPr>
        <w:topLinePunct/>
        <w:ind w:left="105" w:leftChars="50"/>
        <w:jc w:val="left"/>
        <w:textAlignment w:val="baseline"/>
        <w:rPr>
          <w:sz w:val="20"/>
        </w:rPr>
      </w:pPr>
    </w:p>
    <w:p>
      <w:pPr>
        <w:topLinePunct/>
        <w:ind w:left="105" w:leftChars="50"/>
        <w:jc w:val="left"/>
        <w:textAlignment w:val="baseline"/>
        <w:rPr>
          <w:sz w:val="20"/>
        </w:rPr>
      </w:pPr>
      <w:r>
        <w:rPr>
          <w:sz w:val="20"/>
        </w:rPr>
        <w:t>Murphy, J.J., et al., A novel immunoglobulin superfamily receptor (19A) related to CD2 is expressed on activated lymphocytes and promotes homotypic B-cell adhesion. Biochem J, 2002. 361(Pt 3): p. 431-6.</w:t>
      </w:r>
    </w:p>
    <w:p>
      <w:pPr>
        <w:topLinePunct/>
        <w:ind w:left="105" w:leftChars="50"/>
        <w:jc w:val="left"/>
        <w:textAlignment w:val="baseline"/>
        <w:rPr>
          <w:sz w:val="20"/>
        </w:rPr>
      </w:pPr>
    </w:p>
    <w:p>
      <w:pPr>
        <w:topLinePunct/>
        <w:ind w:left="105" w:leftChars="50"/>
        <w:jc w:val="left"/>
        <w:textAlignment w:val="baseline"/>
        <w:rPr>
          <w:sz w:val="20"/>
        </w:rPr>
      </w:pPr>
      <w:r>
        <w:rPr>
          <w:sz w:val="20"/>
        </w:rPr>
        <w:t>Howe JR, Sayed MG, Ahmed AF, Ringold J, Larsen-Haidle J, et al. 2004. J Med Genet 41:484-91</w:t>
      </w:r>
    </w:p>
    <w:p>
      <w:pPr>
        <w:topLinePunct/>
        <w:ind w:left="105" w:leftChars="50"/>
        <w:jc w:val="left"/>
        <w:textAlignment w:val="baseline"/>
        <w:rPr>
          <w:sz w:val="20"/>
        </w:rPr>
      </w:pPr>
    </w:p>
    <w:p>
      <w:pPr>
        <w:topLinePunct/>
        <w:ind w:left="105" w:leftChars="50"/>
        <w:jc w:val="left"/>
        <w:textAlignment w:val="baseline"/>
        <w:rPr>
          <w:sz w:val="20"/>
        </w:rPr>
      </w:pPr>
      <w:r>
        <w:rPr>
          <w:sz w:val="20"/>
        </w:rPr>
        <w:t>Musone, S.L., et al., Multiple polymorphisms in the TNFAIP3 region are independently associated with systemic lupus erythematosus. Nat Genet, 2008. 40(9): p. 1062-4.</w:t>
      </w:r>
    </w:p>
    <w:p>
      <w:pPr>
        <w:topLinePunct/>
        <w:ind w:left="105" w:leftChars="50"/>
        <w:jc w:val="left"/>
        <w:textAlignment w:val="baseline"/>
        <w:rPr>
          <w:sz w:val="20"/>
        </w:rPr>
      </w:pPr>
    </w:p>
    <w:p>
      <w:pPr>
        <w:topLinePunct/>
        <w:ind w:left="105" w:leftChars="50"/>
        <w:jc w:val="left"/>
        <w:textAlignment w:val="baseline"/>
        <w:rPr>
          <w:sz w:val="20"/>
        </w:rPr>
      </w:pPr>
      <w:r>
        <w:rPr>
          <w:sz w:val="20"/>
        </w:rPr>
        <w:t>Boonyasrisawat, W., et al., Tag polymorphisms at the A20 (TNFAIP3) locus are associated with lower gene expression and increased risk of coronary artery disease in type 2 diabetes. Diabetes, 2007. 56(2): p. 499-505.</w:t>
      </w:r>
    </w:p>
    <w:p>
      <w:pPr>
        <w:topLinePunct/>
        <w:ind w:left="105" w:leftChars="50"/>
        <w:jc w:val="left"/>
        <w:textAlignment w:val="baseline"/>
        <w:rPr>
          <w:sz w:val="20"/>
        </w:rPr>
      </w:pPr>
    </w:p>
    <w:p>
      <w:pPr>
        <w:topLinePunct/>
        <w:ind w:left="105" w:leftChars="50"/>
        <w:jc w:val="left"/>
        <w:textAlignment w:val="baseline"/>
        <w:rPr>
          <w:sz w:val="20"/>
        </w:rPr>
      </w:pPr>
      <w:r>
        <w:rPr>
          <w:sz w:val="20"/>
        </w:rPr>
        <w:t>Mevissen, T.E., et al., OTU deubiquitinases reveal mechanisms of linkage specificity and enable ubiquitin chain restriction analysis. Cell, 2013. 154(1): p. 169-84.</w:t>
      </w:r>
    </w:p>
    <w:p>
      <w:pPr>
        <w:topLinePunct/>
        <w:ind w:left="105" w:leftChars="50"/>
        <w:jc w:val="left"/>
        <w:textAlignment w:val="baseline"/>
        <w:rPr>
          <w:sz w:val="20"/>
        </w:rPr>
      </w:pPr>
    </w:p>
    <w:p>
      <w:pPr>
        <w:topLinePunct/>
        <w:ind w:left="105" w:leftChars="50"/>
        <w:jc w:val="left"/>
        <w:textAlignment w:val="baseline"/>
        <w:rPr>
          <w:sz w:val="20"/>
        </w:rPr>
      </w:pPr>
      <w:r>
        <w:rPr>
          <w:sz w:val="20"/>
        </w:rPr>
        <w:t>Honma, K., et al., TNFAIP3/A20 functions as a novel tumor suppressor gene in several subtypes of non-Hodgkin lymphomas. Blood, 2009. 114(12): p. 2467-75.</w:t>
      </w:r>
    </w:p>
    <w:p>
      <w:pPr>
        <w:topLinePunct/>
        <w:ind w:left="105" w:leftChars="50"/>
        <w:jc w:val="left"/>
        <w:textAlignment w:val="baseline"/>
        <w:rPr>
          <w:sz w:val="20"/>
        </w:rPr>
      </w:pPr>
    </w:p>
    <w:p>
      <w:pPr>
        <w:topLinePunct/>
        <w:ind w:left="105" w:leftChars="50"/>
        <w:jc w:val="left"/>
        <w:textAlignment w:val="baseline"/>
        <w:rPr>
          <w:sz w:val="20"/>
        </w:rPr>
      </w:pPr>
      <w:r>
        <w:rPr>
          <w:sz w:val="20"/>
        </w:rPr>
        <w:t>Montgomery, R.I., et al., Herpes simplex virus-1 entry into cells mediated by a novel member of the TNF/NGF receptor family. Cell, 1996. 87(3): p. 427-36.</w:t>
      </w:r>
    </w:p>
    <w:p>
      <w:pPr>
        <w:topLinePunct/>
        <w:ind w:left="105" w:leftChars="50"/>
        <w:jc w:val="left"/>
        <w:textAlignment w:val="baseline"/>
        <w:rPr>
          <w:sz w:val="20"/>
        </w:rPr>
      </w:pPr>
    </w:p>
    <w:p>
      <w:pPr>
        <w:topLinePunct/>
        <w:ind w:left="105" w:leftChars="50"/>
        <w:jc w:val="left"/>
        <w:textAlignment w:val="baseline"/>
        <w:rPr>
          <w:sz w:val="20"/>
        </w:rPr>
      </w:pPr>
      <w:r>
        <w:rPr>
          <w:sz w:val="20"/>
        </w:rPr>
        <w:t>Anderson, C.A., et al., Meta-analysis identifies 29 additional ulcerative colitis risk loci, increasing the number of confirmed associations to 47. Nat Genet, 2011. 43(3): p. 246-52.</w:t>
      </w:r>
    </w:p>
    <w:p>
      <w:pPr>
        <w:topLinePunct/>
        <w:ind w:left="105" w:leftChars="50"/>
        <w:jc w:val="left"/>
        <w:textAlignment w:val="baseline"/>
        <w:rPr>
          <w:sz w:val="20"/>
        </w:rPr>
      </w:pPr>
    </w:p>
    <w:p>
      <w:pPr>
        <w:topLinePunct/>
        <w:ind w:left="105" w:leftChars="50"/>
        <w:jc w:val="left"/>
        <w:textAlignment w:val="baseline"/>
        <w:rPr>
          <w:sz w:val="20"/>
        </w:rPr>
      </w:pPr>
      <w:r>
        <w:rPr>
          <w:sz w:val="20"/>
        </w:rPr>
        <w:t>Raychaudhuri, S., et al., Common variants at CD40 and other loci confer risk of rheumatoid arthritis. Nat Genet, 2008. 40(10): p. 1216-23.</w:t>
      </w:r>
    </w:p>
    <w:p>
      <w:pPr>
        <w:topLinePunct/>
        <w:ind w:left="105" w:leftChars="50"/>
        <w:jc w:val="left"/>
        <w:textAlignment w:val="baseline"/>
        <w:rPr>
          <w:sz w:val="20"/>
        </w:rPr>
      </w:pPr>
    </w:p>
    <w:p>
      <w:pPr>
        <w:topLinePunct/>
        <w:ind w:left="105" w:leftChars="50"/>
        <w:jc w:val="left"/>
        <w:textAlignment w:val="baseline"/>
        <w:rPr>
          <w:sz w:val="20"/>
        </w:rPr>
      </w:pPr>
      <w:r>
        <w:rPr>
          <w:sz w:val="20"/>
        </w:rPr>
        <w:t>Dubois, P.C., et al., Multiple common variants for celiac disease influencing immune gene expression. Nat Genet, 2010. 42(4): p. 295-302.</w:t>
      </w:r>
    </w:p>
    <w:p>
      <w:pPr>
        <w:topLinePunct/>
        <w:ind w:left="105" w:leftChars="50"/>
        <w:jc w:val="left"/>
        <w:textAlignment w:val="baseline"/>
        <w:rPr>
          <w:sz w:val="20"/>
        </w:rPr>
      </w:pPr>
    </w:p>
    <w:p>
      <w:pPr>
        <w:topLinePunct/>
        <w:ind w:left="105" w:leftChars="50"/>
        <w:jc w:val="left"/>
        <w:textAlignment w:val="baseline"/>
        <w:rPr>
          <w:sz w:val="20"/>
        </w:rPr>
      </w:pPr>
      <w:r>
        <w:rPr>
          <w:sz w:val="20"/>
        </w:rPr>
        <w:t>Roux, P.P., et al., Tumor-promoting phorbol esters and activated Ras inactivate the tuberous sclerosis tumor suppressor complex via p90 ribosomal S6 kinase. Proc Natl Acad Sci U S A, 2004. 101(37): p. 13489-94.</w:t>
      </w:r>
    </w:p>
    <w:p>
      <w:pPr>
        <w:topLinePunct/>
        <w:ind w:left="105" w:leftChars="50"/>
        <w:jc w:val="left"/>
        <w:textAlignment w:val="baseline"/>
        <w:rPr>
          <w:sz w:val="20"/>
        </w:rPr>
      </w:pPr>
    </w:p>
    <w:p>
      <w:pPr>
        <w:topLinePunct/>
        <w:ind w:left="105" w:leftChars="50"/>
        <w:jc w:val="left"/>
        <w:textAlignment w:val="baseline"/>
        <w:rPr>
          <w:sz w:val="20"/>
        </w:rPr>
      </w:pPr>
      <w:r>
        <w:rPr>
          <w:sz w:val="20"/>
        </w:rPr>
        <w:t>Inoki, K., T. Zhu, and K.L. Guan, TSC2 mediates cellular energy response to control cell growth and survival. Cell, 2003. 115(5): p. 577-90.</w:t>
      </w:r>
    </w:p>
    <w:p>
      <w:pPr>
        <w:topLinePunct/>
        <w:ind w:left="105" w:leftChars="50"/>
        <w:jc w:val="left"/>
        <w:textAlignment w:val="baseline"/>
        <w:rPr>
          <w:sz w:val="20"/>
        </w:rPr>
      </w:pPr>
    </w:p>
    <w:p>
      <w:pPr>
        <w:topLinePunct/>
        <w:ind w:left="105" w:leftChars="50"/>
        <w:jc w:val="left"/>
        <w:textAlignment w:val="baseline"/>
        <w:rPr>
          <w:sz w:val="20"/>
        </w:rPr>
      </w:pPr>
      <w:r>
        <w:rPr>
          <w:sz w:val="20"/>
        </w:rPr>
        <w:t>Deng, L., et al., The ubiquitination of rag A GTPase by RNF152 negatively regulates mTORC1 activation. Mol Cell, 2015. 58(5): p. 804-18.</w:t>
      </w:r>
    </w:p>
    <w:p>
      <w:pPr>
        <w:topLinePunct/>
        <w:ind w:left="105" w:leftChars="50"/>
        <w:jc w:val="left"/>
        <w:textAlignment w:val="baseline"/>
        <w:rPr>
          <w:sz w:val="20"/>
        </w:rPr>
      </w:pPr>
    </w:p>
    <w:p>
      <w:pPr>
        <w:topLinePunct/>
        <w:ind w:left="105" w:leftChars="50"/>
        <w:jc w:val="left"/>
        <w:textAlignment w:val="baseline"/>
        <w:rPr>
          <w:sz w:val="20"/>
        </w:rPr>
      </w:pPr>
      <w:r>
        <w:rPr>
          <w:sz w:val="20"/>
        </w:rPr>
        <w:t>Habib, S.L., Insight into mechanism of oxidative DNA damage in angiomyolipomas from TSC patients. Mol Cancer, 2009. 8: p. 13.</w:t>
      </w:r>
    </w:p>
    <w:p>
      <w:pPr>
        <w:topLinePunct/>
        <w:ind w:left="105" w:leftChars="50"/>
        <w:jc w:val="left"/>
        <w:textAlignment w:val="baseline"/>
        <w:rPr>
          <w:sz w:val="20"/>
        </w:rPr>
      </w:pPr>
    </w:p>
    <w:p>
      <w:pPr>
        <w:topLinePunct/>
        <w:ind w:left="105" w:leftChars="50"/>
        <w:jc w:val="left"/>
        <w:textAlignment w:val="baseline"/>
        <w:rPr>
          <w:sz w:val="20"/>
        </w:rPr>
      </w:pPr>
      <w:r>
        <w:rPr>
          <w:sz w:val="20"/>
        </w:rPr>
        <w:t>Ha,JH,et al.,Onset of Manic Episode during Chemotherapy with 5-Fluorouracil".</w:t>
      </w:r>
    </w:p>
    <w:p>
      <w:pPr>
        <w:topLinePunct/>
        <w:ind w:left="105" w:leftChars="50"/>
        <w:jc w:val="left"/>
        <w:textAlignment w:val="baseline"/>
        <w:rPr>
          <w:sz w:val="20"/>
        </w:rPr>
      </w:pPr>
      <w:r>
        <w:rPr>
          <w:sz w:val="20"/>
        </w:rPr>
        <w:t>Psychiatry Investig.8:71-3</w:t>
      </w:r>
    </w:p>
    <w:p>
      <w:pPr>
        <w:topLinePunct/>
        <w:ind w:left="105" w:leftChars="50"/>
        <w:jc w:val="left"/>
        <w:textAlignment w:val="baseline"/>
        <w:rPr>
          <w:sz w:val="20"/>
        </w:rPr>
      </w:pPr>
    </w:p>
    <w:p>
      <w:pPr>
        <w:topLinePunct/>
        <w:ind w:left="105" w:leftChars="50"/>
        <w:jc w:val="left"/>
        <w:textAlignment w:val="baseline"/>
        <w:rPr>
          <w:sz w:val="20"/>
        </w:rPr>
      </w:pPr>
      <w:r>
        <w:rPr>
          <w:sz w:val="20"/>
        </w:rPr>
        <w:t>Walter, A.O., et al., Discovery of a mutant-selective covalent inhibitor of EGFR that overcomes T790M-mediated resistance in NSCLC. Cancer Discov, 2013. 3(12): p. 1404-15.</w:t>
      </w:r>
    </w:p>
    <w:p>
      <w:pPr>
        <w:topLinePunct/>
        <w:ind w:left="105" w:leftChars="50"/>
        <w:jc w:val="left"/>
        <w:textAlignment w:val="baseline"/>
        <w:rPr>
          <w:sz w:val="20"/>
        </w:rPr>
      </w:pPr>
    </w:p>
    <w:p>
      <w:pPr>
        <w:topLinePunct/>
        <w:ind w:left="105" w:leftChars="50"/>
        <w:jc w:val="left"/>
        <w:textAlignment w:val="baseline"/>
        <w:rPr>
          <w:sz w:val="20"/>
        </w:rPr>
      </w:pPr>
      <w:r>
        <w:rPr>
          <w:sz w:val="20"/>
        </w:rPr>
        <w:t>Cross, D.A., et al., AZD9291, an irreversible EGFR TKI, overcomes T790M-mediated resistance to EGFR inhibitors in lung cancer. Cancer Discov, 2014. 4(9): p. 1046-61.</w:t>
      </w:r>
    </w:p>
    <w:p>
      <w:pPr>
        <w:topLinePunct/>
        <w:ind w:left="105" w:leftChars="50"/>
        <w:jc w:val="left"/>
        <w:textAlignment w:val="baseline"/>
        <w:rPr>
          <w:sz w:val="20"/>
        </w:rPr>
      </w:pPr>
    </w:p>
    <w:p>
      <w:pPr>
        <w:topLinePunct/>
        <w:ind w:left="105" w:leftChars="50"/>
        <w:jc w:val="left"/>
        <w:textAlignment w:val="baseline"/>
        <w:rPr>
          <w:sz w:val="20"/>
        </w:rPr>
      </w:pPr>
      <w:r>
        <w:rPr>
          <w:sz w:val="20"/>
        </w:rPr>
        <w:t>Kim,E.S.,et al.,Gefitinib versus docetaxel in previously treated non-small-cell lung cancer(INTEREST):a randomised phase III trial.Lancet,2008.372(9652):p.1809-18.</w:t>
      </w:r>
    </w:p>
    <w:p>
      <w:pPr>
        <w:topLinePunct/>
        <w:ind w:left="105" w:leftChars="50"/>
        <w:jc w:val="left"/>
        <w:textAlignment w:val="baseline"/>
        <w:rPr>
          <w:sz w:val="20"/>
        </w:rPr>
      </w:pPr>
    </w:p>
    <w:p>
      <w:pPr>
        <w:topLinePunct/>
        <w:ind w:left="105" w:leftChars="50"/>
        <w:jc w:val="left"/>
        <w:textAlignment w:val="baseline"/>
        <w:rPr>
          <w:sz w:val="20"/>
        </w:rPr>
      </w:pPr>
      <w:r>
        <w:rPr>
          <w:sz w:val="20"/>
        </w:rPr>
        <w:t>Lee,S.M.,et al.,First-line erlotinib in patients with advanced non-small-cell lung cancer unsuitable for chemotherapy(TOPICAL):a double-blind,placebo-controlled,phase 3 trial.Lancet Oncol,2012.13(11):p.1161-70.</w:t>
      </w:r>
    </w:p>
    <w:p>
      <w:pPr>
        <w:topLinePunct/>
        <w:ind w:left="105" w:leftChars="50"/>
        <w:jc w:val="left"/>
        <w:textAlignment w:val="baseline"/>
        <w:rPr>
          <w:sz w:val="20"/>
        </w:rPr>
      </w:pPr>
    </w:p>
    <w:p>
      <w:pPr>
        <w:topLinePunct/>
        <w:ind w:left="105" w:leftChars="50"/>
        <w:jc w:val="left"/>
        <w:textAlignment w:val="baseline"/>
        <w:rPr>
          <w:sz w:val="20"/>
        </w:rPr>
      </w:pPr>
      <w:r>
        <w:rPr>
          <w:sz w:val="20"/>
        </w:rPr>
        <w:t>Rosell,R.,et al.,Erlotinib versus standard chemotherapy as first-line treatment for European patients with advanced EGFR mutation-positive non-small-cell lung cancer(EURTAC):a multicentre,open-label,randomised phase 3 trial.Lancet Oncol,2012.13(3):p.239-46.</w:t>
      </w:r>
    </w:p>
    <w:p>
      <w:pPr>
        <w:topLinePunct/>
        <w:ind w:left="105" w:leftChars="50"/>
        <w:jc w:val="left"/>
        <w:textAlignment w:val="baseline"/>
        <w:rPr>
          <w:sz w:val="20"/>
        </w:rPr>
      </w:pPr>
    </w:p>
    <w:p>
      <w:pPr>
        <w:topLinePunct/>
        <w:ind w:left="105" w:leftChars="50"/>
        <w:jc w:val="left"/>
        <w:textAlignment w:val="baseline"/>
        <w:rPr>
          <w:sz w:val="20"/>
        </w:rPr>
      </w:pPr>
      <w:r>
        <w:rPr>
          <w:sz w:val="20"/>
        </w:rPr>
        <w:t>Van Cutsem,E., et al., Open-label phase III trial of panitumumab plus best supportive care compared with bestsupportive care alone in patients with chemotherapy-ractory metastatic colorectal cancer. J Clin Oncol. 2007.25(13):p.1658-64.</w:t>
      </w:r>
    </w:p>
    <w:p>
      <w:pPr>
        <w:topLinePunct/>
        <w:ind w:left="105" w:leftChars="50"/>
        <w:jc w:val="left"/>
        <w:textAlignment w:val="baseline"/>
        <w:rPr>
          <w:sz w:val="20"/>
        </w:rPr>
      </w:pPr>
    </w:p>
    <w:p>
      <w:pPr>
        <w:topLinePunct/>
        <w:ind w:left="105" w:leftChars="50"/>
        <w:jc w:val="left"/>
        <w:textAlignment w:val="baseline"/>
        <w:rPr>
          <w:sz w:val="20"/>
        </w:rPr>
      </w:pPr>
      <w:r>
        <w:rPr>
          <w:sz w:val="20"/>
        </w:rPr>
        <w:t>Douillard,J.Y ., et al., Randomized, Phase III Trial of Panitumumab With Infusional Fluorouracil, Leucovorin, and Oxaliplatin (FOLFOX4) Versus FOLFOX4 Alone As First-Line Treatment in Patients With Previously Untreated Metastatic Colorectal Cancer: The PRIME Study. J Clin Oncol. 2010.28(31):p.4697-705.</w:t>
      </w:r>
    </w:p>
    <w:p>
      <w:pPr>
        <w:topLinePunct/>
        <w:ind w:left="105" w:leftChars="50"/>
        <w:jc w:val="left"/>
        <w:textAlignment w:val="baseline"/>
        <w:rPr>
          <w:sz w:val="20"/>
        </w:rPr>
      </w:pPr>
    </w:p>
    <w:p>
      <w:pPr>
        <w:topLinePunct/>
        <w:ind w:left="105" w:leftChars="50"/>
        <w:jc w:val="left"/>
        <w:textAlignment w:val="baseline"/>
        <w:rPr>
          <w:sz w:val="20"/>
        </w:rPr>
      </w:pPr>
      <w:r>
        <w:rPr>
          <w:sz w:val="20"/>
        </w:rPr>
        <w:t>Herbst RS, Hong WK. IMC-C225, an anti-epidermal growth factor receptor monoclonal antibody for treatment of head and neck cancer. Semin Oncol 2002 Oct;29(5 Suppl 14):18-30</w:t>
      </w:r>
    </w:p>
    <w:p>
      <w:pPr>
        <w:topLinePunct/>
        <w:ind w:left="105" w:leftChars="50"/>
        <w:jc w:val="left"/>
        <w:textAlignment w:val="baseline"/>
        <w:rPr>
          <w:sz w:val="20"/>
        </w:rPr>
      </w:pPr>
    </w:p>
    <w:p>
      <w:pPr>
        <w:topLinePunct/>
        <w:ind w:left="105" w:leftChars="50"/>
        <w:jc w:val="left"/>
        <w:textAlignment w:val="baseline"/>
        <w:rPr>
          <w:sz w:val="20"/>
        </w:rPr>
      </w:pPr>
      <w:r>
        <w:rPr>
          <w:sz w:val="20"/>
        </w:rPr>
        <w:t>Kim ES, Khuri FR, Herbst RS. Epidermal growth factor receptor biology (IMC-C225). Curr Opin Oncol 2001 Nov;13(6):506-13</w:t>
      </w:r>
    </w:p>
    <w:p>
      <w:pPr>
        <w:topLinePunct/>
        <w:ind w:left="105" w:leftChars="50"/>
        <w:jc w:val="left"/>
        <w:textAlignment w:val="baseline"/>
        <w:rPr>
          <w:sz w:val="20"/>
        </w:rPr>
      </w:pPr>
    </w:p>
    <w:p>
      <w:pPr>
        <w:topLinePunct/>
        <w:ind w:left="105" w:leftChars="50"/>
        <w:jc w:val="left"/>
        <w:textAlignment w:val="baseline"/>
        <w:rPr>
          <w:sz w:val="20"/>
        </w:rPr>
      </w:pPr>
      <w:r>
        <w:rPr>
          <w:sz w:val="20"/>
        </w:rPr>
        <w:t>Sclabas GM, Fujioka S, Schmidt C, Fan Z, Evans DB, Chiao PJ. Restoring Apoptosis in Pancreatic Cancer Cells by Targeting the Nuclear Factor-kappaB Signaling Pathway With the Anti-Epidermal Growth Factor Antibody IMC-C225. J Gastrointest Surg 2003 Jan;7(1):37-43</w:t>
      </w:r>
    </w:p>
    <w:p>
      <w:pPr>
        <w:topLinePunct/>
        <w:ind w:left="105" w:leftChars="50"/>
        <w:jc w:val="left"/>
        <w:textAlignment w:val="baseline"/>
        <w:rPr>
          <w:sz w:val="20"/>
        </w:rPr>
      </w:pPr>
    </w:p>
    <w:p>
      <w:pPr>
        <w:topLinePunct/>
        <w:ind w:left="105" w:leftChars="50"/>
        <w:jc w:val="left"/>
        <w:textAlignment w:val="baseline"/>
        <w:rPr>
          <w:sz w:val="20"/>
        </w:rPr>
      </w:pPr>
      <w:r>
        <w:rPr>
          <w:sz w:val="20"/>
        </w:rPr>
        <w:t>Sarker, D., et al., First-in-human phase I study of pictilisib (GDC-0941), a potent pan-class I phosphatidylinositol-3-kinase (PI3K) inhibitor, in patients with advanced solid tumors. Clin Cancer Res, 2015. 21(1): p. 77-86.</w:t>
      </w:r>
    </w:p>
    <w:p>
      <w:pPr>
        <w:topLinePunct/>
        <w:ind w:left="105" w:leftChars="50"/>
        <w:jc w:val="left"/>
        <w:textAlignment w:val="baseline"/>
        <w:rPr>
          <w:sz w:val="20"/>
        </w:rPr>
      </w:pPr>
    </w:p>
    <w:p>
      <w:pPr>
        <w:topLinePunct/>
        <w:ind w:left="105" w:leftChars="50"/>
        <w:jc w:val="left"/>
        <w:textAlignment w:val="baseline"/>
        <w:rPr>
          <w:sz w:val="20"/>
        </w:rPr>
      </w:pPr>
      <w:r>
        <w:rPr>
          <w:sz w:val="20"/>
        </w:rPr>
        <w:t>Etienne-Grimaldi MC, Boyer JC, Thomas F, Quaranta S, Picard N, Loriot MA, Narjoz C, Poncet D, Gagnieu MC, Ged C, Broly F, Le Morvan V, Bouquié R, Gaub MP, Philibert L, Ghiringhelli F, Le Guellec C; Collective work by Groupe de Pharmacologie Clinique Oncologique (GPCO-Unicancer); French Réseau National de Pharmacogénétique Hospitalière (RNPGx). UGT1A1 genotype and irinotecan therapy: general review and implementation in routine practice. Fundam Clin Pharmacol. 2015 Jun;29(3):219-37.</w:t>
      </w:r>
    </w:p>
    <w:p>
      <w:pPr>
        <w:topLinePunct/>
        <w:ind w:left="105" w:leftChars="50"/>
        <w:jc w:val="left"/>
        <w:textAlignment w:val="baseline"/>
        <w:rPr>
          <w:sz w:val="20"/>
        </w:rPr>
      </w:pPr>
    </w:p>
    <w:p>
      <w:pPr>
        <w:topLinePunct/>
        <w:ind w:left="105" w:leftChars="50"/>
        <w:jc w:val="left"/>
        <w:textAlignment w:val="baseline"/>
        <w:rPr>
          <w:sz w:val="20"/>
        </w:rPr>
      </w:pPr>
      <w:r>
        <w:rPr>
          <w:sz w:val="20"/>
        </w:rPr>
        <w:t>FDA Approves Drug Combo for Kidney Cancer. Cancer Discov. 2016 Jul;6(7):687-8.</w:t>
      </w:r>
    </w:p>
    <w:p>
      <w:pPr>
        <w:topLinePunct/>
        <w:ind w:left="105" w:leftChars="50"/>
        <w:jc w:val="left"/>
        <w:textAlignment w:val="baseline"/>
        <w:rPr>
          <w:sz w:val="20"/>
        </w:rPr>
      </w:pPr>
    </w:p>
    <w:p>
      <w:pPr>
        <w:topLinePunct/>
        <w:ind w:left="105" w:leftChars="50"/>
        <w:jc w:val="left"/>
        <w:textAlignment w:val="baseline"/>
        <w:rPr>
          <w:sz w:val="20"/>
        </w:rPr>
      </w:pPr>
      <w:r>
        <w:rPr>
          <w:sz w:val="20"/>
        </w:rPr>
        <w:t>Huang Z, Wu Y, Zhou X, Qian J, Zhu W, Shu Y, Liu P. Clinical efficacy of mTOR inhibitors in solid tumors: a systematic review. Future Oncol. 2015;11(11):1687-99.</w:t>
      </w:r>
    </w:p>
    <w:p>
      <w:pPr>
        <w:topLinePunct/>
        <w:ind w:left="105" w:leftChars="50"/>
        <w:jc w:val="left"/>
        <w:textAlignment w:val="baseline"/>
        <w:rPr>
          <w:sz w:val="20"/>
        </w:rPr>
      </w:pPr>
    </w:p>
    <w:p>
      <w:pPr>
        <w:topLinePunct/>
        <w:ind w:left="105" w:leftChars="50"/>
        <w:jc w:val="left"/>
        <w:textAlignment w:val="baseline"/>
        <w:rPr>
          <w:sz w:val="20"/>
        </w:rPr>
      </w:pPr>
      <w:r>
        <w:rPr>
          <w:sz w:val="20"/>
        </w:rPr>
        <w:t>Miller,V.A.,et al.,Afatinib versus placebo for patients with advanced,metastatic non-small-cell lung cancer after failure of erlotinib,gefitinib,or both,and one or two lines of chemotherapy(LUX-Lung 1):a phase 2b/3 randomised trial.Lancet Oncol,2012.13(5):p.528-38.</w:t>
      </w:r>
    </w:p>
    <w:p>
      <w:pPr>
        <w:topLinePunct/>
        <w:ind w:left="105" w:leftChars="50"/>
        <w:jc w:val="left"/>
        <w:textAlignment w:val="baseline"/>
        <w:rPr>
          <w:sz w:val="20"/>
        </w:rPr>
      </w:pPr>
    </w:p>
    <w:p>
      <w:pPr>
        <w:topLinePunct/>
        <w:ind w:left="105" w:leftChars="50"/>
        <w:jc w:val="left"/>
        <w:textAlignment w:val="baseline"/>
        <w:rPr>
          <w:sz w:val="20"/>
        </w:rPr>
      </w:pPr>
      <w:r>
        <w:rPr>
          <w:sz w:val="20"/>
        </w:rPr>
        <w:t>Wu,Y.L.,et al.,Afatinib versus cisplatin plus gemcitabine for first-line treatment of Asian patients with advanced non-small-cell lung cancer harbouring EGFR mutations(LUX-Lung 6):an open-label,randomised phase 3 trial.Lancet Oncol,2014.15(2):p.213-22.</w:t>
      </w:r>
    </w:p>
    <w:p>
      <w:pPr>
        <w:topLinePunct/>
        <w:ind w:left="105" w:leftChars="50"/>
        <w:jc w:val="left"/>
        <w:textAlignment w:val="baseline"/>
        <w:rPr>
          <w:sz w:val="20"/>
        </w:rPr>
      </w:pPr>
    </w:p>
    <w:p>
      <w:pPr>
        <w:topLinePunct/>
        <w:ind w:left="105" w:leftChars="50"/>
        <w:jc w:val="left"/>
        <w:textAlignment w:val="baseline"/>
        <w:rPr>
          <w:sz w:val="20"/>
        </w:rPr>
      </w:pPr>
      <w:r>
        <w:rPr>
          <w:sz w:val="20"/>
        </w:rPr>
        <w:t xml:space="preserve">Chan,A., et al.,Neratinib after trastuzumab-based adjuvant therapy in patients with HER2-positive breast cancer (ExteNET): a multicentre, randomised, double-blind, placebo-controlled, phase 3 trial. Lancet Oncol, 2016.17(3):p.367-77. </w:t>
      </w:r>
    </w:p>
    <w:p>
      <w:pPr>
        <w:topLinePunct/>
        <w:ind w:left="105" w:leftChars="50"/>
        <w:jc w:val="left"/>
        <w:textAlignment w:val="baseline"/>
        <w:rPr>
          <w:sz w:val="20"/>
        </w:rPr>
      </w:pPr>
    </w:p>
    <w:p>
      <w:pPr>
        <w:topLinePunct/>
        <w:ind w:left="105" w:leftChars="50"/>
        <w:jc w:val="left"/>
        <w:textAlignment w:val="baseline"/>
        <w:rPr>
          <w:sz w:val="20"/>
        </w:rPr>
      </w:pPr>
      <w:r>
        <w:rPr>
          <w:sz w:val="20"/>
        </w:rPr>
        <w:t>Martin,M., et al., Neratinib after trastuzumab-based adjuvant therapy in HER2-positive breast cancer (ExteNET): 5-year analysis of a randomised, double-blind, placebo-controlled, phase 3 trial.Lancet Oncol, 2017. pii: S1470-2045(17)30717-9.</w:t>
      </w:r>
    </w:p>
    <w:p>
      <w:pPr>
        <w:topLinePunct/>
        <w:ind w:left="105" w:leftChars="50"/>
        <w:jc w:val="left"/>
        <w:textAlignment w:val="baseline"/>
        <w:rPr>
          <w:sz w:val="20"/>
        </w:rPr>
      </w:pPr>
    </w:p>
    <w:p>
      <w:pPr>
        <w:topLinePunct/>
        <w:ind w:left="105" w:leftChars="50"/>
        <w:jc w:val="left"/>
        <w:textAlignment w:val="baseline"/>
        <w:rPr>
          <w:sz w:val="20"/>
        </w:rPr>
      </w:pPr>
      <w:r>
        <w:rPr>
          <w:sz w:val="20"/>
        </w:rPr>
        <w:t>Reid A, Vidal L, Shaw H, de Bono J. Dual inhibition of ErbB1 (EGFR/HER1) and ErbB2 (HER2/neu). Eur J Cancer. 2007 Feb;43(3):481-9.</w:t>
      </w:r>
    </w:p>
    <w:p>
      <w:pPr>
        <w:topLinePunct/>
        <w:ind w:left="105" w:leftChars="50"/>
        <w:jc w:val="left"/>
        <w:textAlignment w:val="baseline"/>
        <w:rPr>
          <w:sz w:val="20"/>
        </w:rPr>
      </w:pPr>
    </w:p>
    <w:p>
      <w:pPr>
        <w:topLinePunct/>
        <w:ind w:left="105" w:leftChars="50"/>
        <w:jc w:val="left"/>
        <w:textAlignment w:val="baseline"/>
        <w:rPr>
          <w:sz w:val="20"/>
        </w:rPr>
      </w:pPr>
      <w:r>
        <w:rPr>
          <w:sz w:val="20"/>
        </w:rPr>
        <w:t xml:space="preserve">Docetaxel: a review of its use in metastatic breast cancer. Drugs. 65 (17): 2513–31. </w:t>
      </w:r>
    </w:p>
    <w:p>
      <w:pPr>
        <w:topLinePunct/>
        <w:ind w:left="105" w:leftChars="50"/>
        <w:jc w:val="left"/>
        <w:textAlignment w:val="baseline"/>
        <w:rPr>
          <w:sz w:val="20"/>
        </w:rPr>
      </w:pPr>
    </w:p>
    <w:p>
      <w:pPr>
        <w:topLinePunct/>
        <w:ind w:left="105" w:leftChars="50"/>
        <w:jc w:val="left"/>
        <w:textAlignment w:val="baseline"/>
        <w:rPr>
          <w:sz w:val="20"/>
        </w:rPr>
      </w:pPr>
      <w:r>
        <w:rPr>
          <w:sz w:val="20"/>
        </w:rPr>
        <w:t xml:space="preserve">Chemotherapy for hormone-ractory prostate cancer. The Cochrane database of systematic reviews (4): CD005247. </w:t>
      </w:r>
    </w:p>
    <w:p>
      <w:pPr>
        <w:topLinePunct/>
        <w:ind w:left="105" w:leftChars="50"/>
        <w:jc w:val="left"/>
        <w:textAlignment w:val="baseline"/>
        <w:rPr>
          <w:sz w:val="20"/>
        </w:rPr>
      </w:pPr>
    </w:p>
    <w:p>
      <w:pPr>
        <w:topLinePunct/>
        <w:ind w:left="105" w:leftChars="50"/>
        <w:jc w:val="left"/>
        <w:textAlignment w:val="baseline"/>
        <w:rPr>
          <w:sz w:val="20"/>
        </w:rPr>
      </w:pPr>
      <w:r>
        <w:rPr>
          <w:sz w:val="20"/>
        </w:rPr>
        <w:t>Caudle K E, Thorn C F, Klein T E, et al. Clinical Pharmacogenetics Implementation Consortium Guidelines for Dihydropyrimidine Dehydrogenase Genotype and Fluoropyrimidine Dosing[J]. Clinical Pharmacology &amp; Therapeutics, 2013, 94(6):640.</w:t>
      </w:r>
    </w:p>
    <w:p>
      <w:pPr>
        <w:topLinePunct/>
        <w:ind w:left="105" w:leftChars="50"/>
        <w:jc w:val="left"/>
        <w:textAlignment w:val="baseline"/>
        <w:rPr>
          <w:sz w:val="20"/>
        </w:rPr>
      </w:pPr>
    </w:p>
    <w:p>
      <w:pPr>
        <w:topLinePunct/>
        <w:ind w:left="105" w:leftChars="50"/>
        <w:jc w:val="left"/>
        <w:textAlignment w:val="baseline"/>
        <w:rPr>
          <w:sz w:val="20"/>
        </w:rPr>
      </w:pPr>
      <w:r>
        <w:rPr>
          <w:sz w:val="20"/>
        </w:rPr>
        <w:t>Bang,Y.J.,et al.,Trastuzumab in combination with chemotherapy versus chemotherapy alone for treatment of HER2-positive advanced gastric or gastro-oesophageal junction cancer(ToGA):a phase 3,open-label,randomised controlled trial.Lancet,2010.376(9742):p.687-97.</w:t>
      </w:r>
    </w:p>
    <w:p>
      <w:pPr>
        <w:topLinePunct/>
        <w:ind w:left="105" w:leftChars="50"/>
        <w:jc w:val="left"/>
        <w:textAlignment w:val="baseline"/>
        <w:rPr>
          <w:sz w:val="20"/>
        </w:rPr>
      </w:pPr>
    </w:p>
    <w:p>
      <w:pPr>
        <w:topLinePunct/>
        <w:ind w:left="105" w:leftChars="50"/>
        <w:jc w:val="left"/>
        <w:textAlignment w:val="baseline"/>
        <w:rPr>
          <w:sz w:val="20"/>
        </w:rPr>
      </w:pPr>
      <w:r>
        <w:rPr>
          <w:sz w:val="20"/>
        </w:rPr>
        <w:t>Piccart-Gebhart,M.J.,et al.,Trastuzumab after adjuvant chemotherapy in HER2-positive breast cancer.N Engl J Med,2005.353(16):p.1659-72.</w:t>
      </w:r>
    </w:p>
    <w:p>
      <w:pPr>
        <w:topLinePunct/>
        <w:ind w:left="105" w:leftChars="50"/>
        <w:jc w:val="left"/>
        <w:textAlignment w:val="baseline"/>
        <w:rPr>
          <w:sz w:val="20"/>
        </w:rPr>
      </w:pPr>
    </w:p>
    <w:p>
      <w:pPr>
        <w:topLinePunct/>
        <w:ind w:left="105" w:leftChars="50"/>
        <w:jc w:val="left"/>
        <w:textAlignment w:val="baseline"/>
        <w:rPr>
          <w:sz w:val="20"/>
        </w:rPr>
      </w:pPr>
      <w:r>
        <w:rPr>
          <w:sz w:val="20"/>
        </w:rPr>
        <w:t>Romond,E.H.,et al.,Trastuzumab plus adjuvant chemotherapy for operable HER2-positive breast cancer.N Engl J Med,2005.353(16):p.1673-84.</w:t>
      </w:r>
    </w:p>
    <w:p>
      <w:pPr>
        <w:topLinePunct/>
        <w:ind w:left="105" w:leftChars="50"/>
        <w:jc w:val="left"/>
        <w:textAlignment w:val="baseline"/>
        <w:rPr>
          <w:sz w:val="20"/>
        </w:rPr>
      </w:pPr>
    </w:p>
    <w:p>
      <w:pPr>
        <w:topLinePunct/>
        <w:ind w:left="105" w:leftChars="50"/>
        <w:jc w:val="left"/>
        <w:textAlignment w:val="baseline"/>
        <w:rPr>
          <w:sz w:val="20"/>
        </w:rPr>
      </w:pPr>
      <w:r>
        <w:rPr>
          <w:sz w:val="20"/>
        </w:rPr>
        <w:t>Baselga.J., et al.,Pertuzumab plus trastuzumab plus docetaxel for metastatic breast cancer. N Engl J Med. 2012.366(2):109-19.</w:t>
      </w:r>
    </w:p>
    <w:p>
      <w:pPr>
        <w:topLinePunct/>
        <w:ind w:left="105" w:leftChars="50"/>
        <w:jc w:val="left"/>
        <w:textAlignment w:val="baseline"/>
        <w:rPr>
          <w:sz w:val="20"/>
        </w:rPr>
      </w:pPr>
    </w:p>
    <w:p>
      <w:pPr>
        <w:topLinePunct/>
        <w:ind w:left="105" w:leftChars="50"/>
        <w:jc w:val="left"/>
        <w:textAlignment w:val="baseline"/>
        <w:rPr>
          <w:sz w:val="20"/>
        </w:rPr>
      </w:pPr>
      <w:r>
        <w:rPr>
          <w:sz w:val="20"/>
        </w:rPr>
        <w:t>Verma S, Miles D, Gianni L, Krop IE, Welslau M, Baselga J, Pegram M, Oh DY, Diéras V, Guardino E, Fang L, Lu MW, Olsen S, Blackwell K; EMILIA Study Group Trastuzumab emtansine for HER2-positive advanced breast cancer. The New England Journal of Medicine 2012 Nov 8;367(19):1783-91</w:t>
      </w:r>
    </w:p>
    <w:p>
      <w:pPr>
        <w:topLinePunct/>
        <w:ind w:left="105" w:leftChars="50"/>
        <w:jc w:val="left"/>
        <w:textAlignment w:val="baseline"/>
        <w:rPr>
          <w:sz w:val="20"/>
        </w:rPr>
      </w:pPr>
    </w:p>
    <w:p>
      <w:pPr>
        <w:topLinePunct/>
        <w:ind w:left="105" w:leftChars="50"/>
        <w:jc w:val="left"/>
        <w:textAlignment w:val="baseline"/>
        <w:rPr>
          <w:sz w:val="20"/>
        </w:rPr>
      </w:pPr>
      <w:r>
        <w:rPr>
          <w:sz w:val="20"/>
        </w:rPr>
        <w:t>Finn,R.S., et al., The cyclin ependent kinase 4/6 inhibitor palbociclib in combination with letrozole versusletrozole alone as first-line treatment of oestrogen receptor-positive, HER2-negative, advancedbreast cancer (PALOMA-1/TRIO-18): a randomised phase 2 study. Lancet Oncol. 2015.16(1):25-35.</w:t>
      </w:r>
    </w:p>
    <w:p>
      <w:pPr>
        <w:topLinePunct/>
        <w:ind w:left="105" w:leftChars="50"/>
        <w:jc w:val="left"/>
        <w:textAlignment w:val="baseline"/>
        <w:rPr>
          <w:sz w:val="20"/>
        </w:rPr>
      </w:pPr>
      <w:r>
        <w:rPr>
          <w:sz w:val="20"/>
        </w:rPr>
        <w:tab/>
      </w:r>
    </w:p>
    <w:p>
      <w:pPr>
        <w:topLinePunct/>
        <w:ind w:left="105" w:leftChars="50"/>
        <w:jc w:val="left"/>
        <w:textAlignment w:val="baseline"/>
        <w:rPr>
          <w:sz w:val="20"/>
        </w:rPr>
      </w:pPr>
      <w:r>
        <w:rPr>
          <w:sz w:val="20"/>
        </w:rPr>
        <w:t>Clark, J.W., et al., Safety and pharmacokinetics of the dual action Raf kinase and vascular endothelial growth factor receptor inhibitor, BAY 43-9006, in patients with advanced, ractory solid tumors. Clin Cancer Res, 2005. 11(15): p. 5472-80.</w:t>
      </w:r>
    </w:p>
    <w:p>
      <w:pPr>
        <w:topLinePunct/>
        <w:ind w:left="105" w:leftChars="50"/>
        <w:jc w:val="left"/>
        <w:textAlignment w:val="baseline"/>
        <w:rPr>
          <w:sz w:val="20"/>
        </w:rPr>
      </w:pPr>
    </w:p>
    <w:p>
      <w:pPr>
        <w:topLinePunct/>
        <w:ind w:left="105" w:leftChars="50"/>
        <w:jc w:val="left"/>
        <w:textAlignment w:val="baseline"/>
        <w:rPr>
          <w:sz w:val="20"/>
        </w:rPr>
      </w:pPr>
      <w:r>
        <w:rPr>
          <w:sz w:val="20"/>
        </w:rPr>
        <w:t>Llovet, J.M., et al., Sorafenib in advanced hepatocellular carcinoma. N Engl J Med, 2008. 359(4): p. 378-90.</w:t>
      </w:r>
    </w:p>
    <w:p>
      <w:pPr>
        <w:topLinePunct/>
        <w:ind w:left="105" w:leftChars="50"/>
        <w:jc w:val="left"/>
        <w:textAlignment w:val="baseline"/>
        <w:rPr>
          <w:sz w:val="20"/>
        </w:rPr>
      </w:pPr>
    </w:p>
    <w:p>
      <w:pPr>
        <w:topLinePunct/>
        <w:ind w:left="105" w:leftChars="50"/>
        <w:jc w:val="left"/>
        <w:textAlignment w:val="baseline"/>
        <w:rPr>
          <w:sz w:val="20"/>
        </w:rPr>
      </w:pPr>
      <w:r>
        <w:rPr>
          <w:sz w:val="20"/>
        </w:rPr>
        <w:t>Escudier, B., et al., Sorafenib in advanced clear-cell renal-cell carcinoma. N Engl J Med, 2007. 356(2): p. 125-34.</w:t>
      </w:r>
    </w:p>
    <w:p>
      <w:pPr>
        <w:topLinePunct/>
        <w:ind w:left="105" w:leftChars="50"/>
        <w:jc w:val="left"/>
        <w:textAlignment w:val="baseline"/>
        <w:rPr>
          <w:sz w:val="20"/>
        </w:rPr>
      </w:pPr>
    </w:p>
    <w:p>
      <w:pPr>
        <w:topLinePunct/>
        <w:ind w:left="105" w:leftChars="50"/>
        <w:jc w:val="left"/>
        <w:textAlignment w:val="baseline"/>
        <w:rPr>
          <w:sz w:val="20"/>
        </w:rPr>
      </w:pPr>
      <w:r>
        <w:rPr>
          <w:sz w:val="20"/>
        </w:rPr>
        <w:t>McGuire,W.P., et al., Cyclophosphamide and cisplatin compared with paclitaxel and cisplatin in patients with stage III and stage IV ovarian cancer. N Engl J Med. 1996.334(1):p.1-6.</w:t>
      </w:r>
    </w:p>
    <w:p>
      <w:pPr>
        <w:topLinePunct/>
        <w:ind w:left="105" w:leftChars="50"/>
        <w:jc w:val="left"/>
        <w:textAlignment w:val="baseline"/>
        <w:rPr>
          <w:sz w:val="20"/>
        </w:rPr>
      </w:pPr>
    </w:p>
    <w:p>
      <w:pPr>
        <w:topLinePunct/>
        <w:ind w:left="105" w:leftChars="50"/>
        <w:jc w:val="left"/>
        <w:textAlignment w:val="baseline"/>
        <w:rPr>
          <w:sz w:val="20"/>
        </w:rPr>
      </w:pPr>
      <w:r>
        <w:rPr>
          <w:sz w:val="20"/>
        </w:rPr>
        <w:t>Oliver R T, Mason M D, Mead G M, et al. Radiotherapy versus single-dose carboplatin in adjuvant treatment of stage I seminoma: a randomised trial.[J]. Lancet, 2005, 366(9482):293.</w:t>
      </w:r>
    </w:p>
    <w:p>
      <w:pPr>
        <w:topLinePunct/>
        <w:ind w:left="105" w:leftChars="50"/>
        <w:jc w:val="left"/>
        <w:textAlignment w:val="baseline"/>
        <w:rPr>
          <w:sz w:val="20"/>
        </w:rPr>
      </w:pPr>
    </w:p>
    <w:p>
      <w:pPr>
        <w:topLinePunct/>
        <w:ind w:left="105" w:leftChars="50"/>
        <w:jc w:val="left"/>
        <w:textAlignment w:val="baseline"/>
        <w:rPr>
          <w:sz w:val="20"/>
        </w:rPr>
      </w:pPr>
      <w:r>
        <w:rPr>
          <w:sz w:val="20"/>
        </w:rPr>
        <w:t>Toner G C. Testicular cancer: Optimal management of stage I seminoma in 2015[J]. Nature Reviews Urology, 2015, 12(5):12-18.</w:t>
      </w:r>
    </w:p>
    <w:p>
      <w:pPr>
        <w:topLinePunct/>
        <w:ind w:left="105" w:leftChars="50"/>
        <w:jc w:val="left"/>
        <w:textAlignment w:val="baseline"/>
        <w:rPr>
          <w:sz w:val="20"/>
        </w:rPr>
      </w:pPr>
    </w:p>
    <w:p>
      <w:pPr>
        <w:topLinePunct/>
        <w:ind w:left="105" w:leftChars="50"/>
        <w:jc w:val="left"/>
        <w:textAlignment w:val="baseline"/>
        <w:rPr>
          <w:sz w:val="20"/>
        </w:rPr>
      </w:pPr>
      <w:r>
        <w:rPr>
          <w:sz w:val="20"/>
        </w:rPr>
        <w:t>Menzies AM, Long GV. Dabrafenib and trametinib, alone and in combination for BRAF-mutant metastatic melanoma. Clin Cancer Res. 2014 Apr 15;20(8):2035-43.</w:t>
      </w:r>
    </w:p>
    <w:p>
      <w:pPr>
        <w:topLinePunct/>
        <w:ind w:left="105" w:leftChars="50"/>
        <w:jc w:val="left"/>
        <w:textAlignment w:val="baseline"/>
        <w:rPr>
          <w:sz w:val="20"/>
        </w:rPr>
      </w:pPr>
      <w:r>
        <w:rPr>
          <w:sz w:val="20"/>
        </w:rPr>
        <w:t>Hall M D. The Discovery and Development of Cisplatin[J]. Journal of Chemical Education, 2006, 83(5):728-734.</w:t>
      </w:r>
    </w:p>
    <w:p>
      <w:pPr>
        <w:topLinePunct/>
        <w:ind w:left="105" w:leftChars="50"/>
        <w:jc w:val="left"/>
        <w:textAlignment w:val="baseline"/>
        <w:rPr>
          <w:sz w:val="20"/>
        </w:rPr>
      </w:pPr>
    </w:p>
    <w:p>
      <w:pPr>
        <w:topLinePunct/>
        <w:ind w:left="105" w:leftChars="50"/>
        <w:jc w:val="left"/>
        <w:textAlignment w:val="baseline"/>
        <w:rPr>
          <w:sz w:val="20"/>
        </w:rPr>
      </w:pPr>
      <w:r>
        <w:rPr>
          <w:sz w:val="20"/>
        </w:rPr>
        <w:t>St. Hilaire C, Ziegler SG, Markello TC, et al. NT5E Mutations and Arterial Calcifications. The New England journal of medicine. 2011;364(5):432-442. doi:10.1056/NEJMoa0912923.</w:t>
      </w:r>
    </w:p>
    <w:p>
      <w:pPr>
        <w:topLinePunct/>
        <w:ind w:left="105" w:leftChars="50"/>
        <w:jc w:val="left"/>
        <w:textAlignment w:val="baseline"/>
        <w:rPr>
          <w:sz w:val="20"/>
        </w:rPr>
      </w:pPr>
    </w:p>
    <w:p>
      <w:pPr>
        <w:topLinePunct/>
        <w:ind w:left="105" w:leftChars="50"/>
        <w:jc w:val="left"/>
        <w:textAlignment w:val="baseline"/>
        <w:rPr>
          <w:sz w:val="20"/>
        </w:rPr>
      </w:pPr>
      <w:r>
        <w:rPr>
          <w:sz w:val="20"/>
        </w:rPr>
        <w:t>Fausther M, Lavoie EG, Goree JR, Baldini G, Dranoff JA. NT5E Mutations That Cause Human Disease Are Associated with Intracellular Mistrafficking of NT5E Protein. Sutherland-Smith AJ, ed. PLoS ONE. 2014;9(6):e98568.</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1417" w:footer="737"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方正中等线简体">
    <w:altName w:val="微软雅黑"/>
    <w:panose1 w:val="00000000000000000000"/>
    <w:charset w:val="86"/>
    <w:family w:val="auto"/>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EFF" w:usb1="C0007843" w:usb2="00000009" w:usb3="00000000" w:csb0="400001FF" w:csb1="FFFF0000"/>
  </w:font>
  <w:font w:name="Microsoft Sans Serif">
    <w:panose1 w:val="020B0604020202020204"/>
    <w:charset w:val="00"/>
    <w:family w:val="swiss"/>
    <w:pitch w:val="default"/>
    <w:sig w:usb0="E5002EFF" w:usb1="C000605B" w:usb2="00000029" w:usb3="00000000" w:csb0="200101FF" w:csb1="20280000"/>
  </w:font>
  <w:font w:name="Calibri">
    <w:panose1 w:val="020F0502020204030204"/>
    <w:charset w:val="86"/>
    <w:family w:val="swiss"/>
    <w:pitch w:val="default"/>
    <w:sig w:usb0="E0002AFF" w:usb1="C0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Droid Sans Fallback">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left"/>
      <w:rPr>
        <w:rFonts w:ascii="方正中等线简体" w:eastAsia="方正中等线简体" w:cs="黑体"/>
        <w:color w:val="595959" w:themeColor="text1" w:themeTint="A6"/>
        <w:sz w:val="15"/>
        <w:szCs w:val="24"/>
        <w14:textFill>
          <w14:solidFill>
            <w14:schemeClr w14:val="tx1">
              <w14:lumMod w14:val="65000"/>
              <w14:lumOff w14:val="35000"/>
            </w14:schemeClr>
          </w14:solidFill>
        </w14:textFill>
      </w:rPr>
    </w:pPr>
    <w:r>
      <w:rPr>
        <w:rFonts w:hint="eastAsia" w:ascii="方正中等线简体" w:eastAsia="方正中等线简体"/>
        <w:color w:val="595959" w:themeColor="text1" w:themeTint="A6"/>
        <w:sz w:val="15"/>
        <w14:textFill>
          <w14:solidFill>
            <w14:schemeClr w14:val="tx1">
              <w14:lumMod w14:val="65000"/>
              <w14:lumOff w14:val="35000"/>
            </w14:schemeClr>
          </w14:solidFill>
        </w14:textFill>
      </w:rPr>
      <mc:AlternateContent>
        <mc:Choice Requires="wps">
          <w:drawing>
            <wp:anchor distT="0" distB="0" distL="114300" distR="114300" simplePos="0" relativeHeight="251667456" behindDoc="0" locked="0" layoutInCell="1" allowOverlap="1">
              <wp:simplePos x="0" y="0"/>
              <wp:positionH relativeFrom="column">
                <wp:posOffset>-334645</wp:posOffset>
              </wp:positionH>
              <wp:positionV relativeFrom="paragraph">
                <wp:posOffset>-71120</wp:posOffset>
              </wp:positionV>
              <wp:extent cx="6120130" cy="0"/>
              <wp:effectExtent l="0" t="0" r="33655" b="19050"/>
              <wp:wrapNone/>
              <wp:docPr id="24" name="直接连接符 24"/>
              <wp:cNvGraphicFramePr/>
              <a:graphic xmlns:a="http://schemas.openxmlformats.org/drawingml/2006/main">
                <a:graphicData uri="http://schemas.microsoft.com/office/word/2010/wordprocessingShape">
                  <wps:wsp>
                    <wps:cNvCnPr/>
                    <wps:spPr>
                      <a:xfrm>
                        <a:off x="0" y="0"/>
                        <a:ext cx="6120000" cy="0"/>
                      </a:xfrm>
                      <a:prstGeom prst="line">
                        <a:avLst/>
                      </a:prstGeom>
                      <a:ln>
                        <a:solidFill>
                          <a:srgbClr val="FF006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35pt;margin-top:-5.6pt;height:0pt;width:481.9pt;z-index:251667456;mso-width-relative:page;mso-height-relative:page;" filled="f" stroked="t" coordsize="21600,21600" o:gfxdata="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JFjRY1wAAAAsBAAAPAAAAAAAAAAEAIAAAACIAAABkcnMvZG93bnJldi54bWxQ&#10;SwECFAAUAAAACACHTuJAXNRSh78BAABOAwAADgAAAAAAAAABACAAAAAmAQAAZHJzL2Uyb0RvYy54&#10;bWxQSwUGAAAAAAYABgBZAQAAVwUAAAAA&#10;">
              <v:fill on="f" focussize="0,0"/>
              <v:stroke color="#FF0066 [3204]" joinstyle="round"/>
              <v:imagedata o:title=""/>
              <o:lock v:ext="edit" aspectratio="f"/>
            </v:line>
          </w:pict>
        </mc:Fallback>
      </mc:AlternateContent>
    </w:r>
    <w:r>
      <w:rPr>
        <w:rFonts w:hint="eastAsia" w:ascii="方正中等线简体" w:eastAsia="方正中等线简体" w:cs="黑体"/>
        <w:color w:val="595959" w:themeColor="text1" w:themeTint="A6"/>
        <w:sz w:val="15"/>
        <w:szCs w:val="24"/>
        <w14:textFill>
          <w14:solidFill>
            <w14:schemeClr w14:val="tx1">
              <w14:lumMod w14:val="65000"/>
              <w14:lumOff w14:val="35000"/>
            </w14:schemeClr>
          </w14:solidFill>
        </w14:textFill>
      </w:rPr>
      <w:t>本检测结果仅供临床医生参考，患者实际治疗用药方案应遵循医生处方。</w:t>
    </w:r>
  </w:p>
  <w:p>
    <w:pPr>
      <w:jc w:val="left"/>
      <w:rPr>
        <w:color w:val="808080" w:themeColor="text1" w:themeTint="80"/>
        <w:sz w:val="16"/>
        <w:szCs w:val="24"/>
        <w14:textFill>
          <w14:solidFill>
            <w14:schemeClr w14:val="tx1">
              <w14:lumMod w14:val="50000"/>
              <w14:lumOff w14:val="50000"/>
            </w14:schemeClr>
          </w14:solidFill>
        </w14:textFil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00"/>
        <w:tab w:val="clear" w:pos="4153"/>
        <w:tab w:val="clear" w:pos="8306"/>
      </w:tabs>
      <w:rPr>
        <w:rFonts w:eastAsia="方正中等线简体" w:cs="黑体" w:asciiTheme="minorHAnsi" w:hAnsiTheme="minorHAnsi"/>
        <w:color w:val="595959" w:themeColor="text1" w:themeTint="A6"/>
        <w:sz w:val="15"/>
        <w:szCs w:val="24"/>
        <w14:textFill>
          <w14:solidFill>
            <w14:schemeClr w14:val="tx1">
              <w14:lumMod w14:val="65000"/>
              <w14:lumOff w14:val="35000"/>
            </w14:schemeClr>
          </w14:solidFill>
        </w14:textFill>
      </w:rPr>
    </w:pPr>
    <w:r>
      <w:rPr>
        <w:rFonts w:eastAsia="方正中等线简体" w:asciiTheme="minorHAnsi" w:hAnsiTheme="minorHAnsi"/>
        <w:color w:val="595959" w:themeColor="text1" w:themeTint="A6"/>
        <w:sz w:val="15"/>
        <w14:textFill>
          <w14:solidFill>
            <w14:schemeClr w14:val="tx1">
              <w14:lumMod w14:val="65000"/>
              <w14:lumOff w14:val="35000"/>
            </w14:schemeClr>
          </w14:solidFill>
        </w14:textFill>
      </w:rPr>
      <mc:AlternateContent>
        <mc:Choice Requires="wps">
          <w:drawing>
            <wp:anchor distT="0" distB="0" distL="114300" distR="114300" simplePos="0" relativeHeight="251660288" behindDoc="0" locked="0" layoutInCell="1" allowOverlap="1">
              <wp:simplePos x="0" y="0"/>
              <wp:positionH relativeFrom="column">
                <wp:posOffset>-334645</wp:posOffset>
              </wp:positionH>
              <wp:positionV relativeFrom="paragraph">
                <wp:posOffset>-57785</wp:posOffset>
              </wp:positionV>
              <wp:extent cx="6120130" cy="0"/>
              <wp:effectExtent l="0" t="0" r="33655" b="19050"/>
              <wp:wrapNone/>
              <wp:docPr id="29" name="直接连接符 29"/>
              <wp:cNvGraphicFramePr/>
              <a:graphic xmlns:a="http://schemas.openxmlformats.org/drawingml/2006/main">
                <a:graphicData uri="http://schemas.microsoft.com/office/word/2010/wordprocessingShape">
                  <wps:wsp>
                    <wps:cNvCnPr/>
                    <wps:spPr>
                      <a:xfrm>
                        <a:off x="0" y="0"/>
                        <a:ext cx="6120000" cy="0"/>
                      </a:xfrm>
                      <a:prstGeom prst="line">
                        <a:avLst/>
                      </a:prstGeom>
                      <a:ln>
                        <a:solidFill>
                          <a:srgbClr val="FF006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35pt;margin-top:-4.55pt;height:0pt;width:481.9pt;z-index:251660288;mso-width-relative:page;mso-height-relative:page;" filled="f" stroked="t" coordsize="21600,21600" o:gfxdata="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Kca+v3VAAAACQEAAA8AAAAAAAAAAQAgAAAAIgAAAGRycy9kb3ducmV2LnhtbFBL&#10;AQIUABQAAAAIAIdO4kAz6EQKwAEAAE4DAAAOAAAAAAAAAAEAIAAAACQBAABkcnMvZTJvRG9jLnht&#10;bFBLBQYAAAAABgAGAFkBAABWBQAAAAA=&#10;">
              <v:fill on="f" focussize="0,0"/>
              <v:stroke color="#FF0069 [3204]" joinstyle="round"/>
              <v:imagedata o:title=""/>
              <o:lock v:ext="edit" aspectratio="f"/>
            </v:line>
          </w:pict>
        </mc:Fallback>
      </mc:AlternateContent>
    </w:r>
    <w:r>
      <w:rPr>
        <w:rFonts w:eastAsia="方正中等线简体" w:cs="黑体" w:asciiTheme="minorHAnsi" w:hAnsiTheme="minorHAnsi"/>
        <w:color w:val="595959" w:themeColor="text1" w:themeTint="A6"/>
        <w:sz w:val="15"/>
        <w:szCs w:val="24"/>
        <w14:textFill>
          <w14:solidFill>
            <w14:schemeClr w14:val="tx1">
              <w14:lumMod w14:val="65000"/>
              <w14:lumOff w14:val="35000"/>
            </w14:schemeClr>
          </w14:solidFill>
        </w14:textFill>
      </w:rPr>
      <w:t>本检测结果仅供临床医生参考，患者实际治疗用药方案应遵循医生处方。</w:t>
    </w:r>
  </w:p>
  <w:p>
    <w:pPr>
      <w:pStyle w:val="6"/>
      <w:tabs>
        <w:tab w:val="clear" w:pos="4153"/>
        <w:tab w:val="clear" w:pos="8306"/>
      </w:tabs>
      <w:ind w:left="420" w:right="-340" w:rightChars="-162" w:hanging="420"/>
      <w:jc w:val="right"/>
      <w:rPr>
        <w:color w:val="404040" w:themeColor="text1" w:themeTint="BF"/>
        <w14:textFill>
          <w14:solidFill>
            <w14:schemeClr w14:val="tx1">
              <w14:lumMod w14:val="75000"/>
              <w14:lumOff w14:val="25000"/>
            </w14:schemeClr>
          </w14:solidFill>
        </w14:textFill>
      </w:rPr>
    </w:pP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PAGE</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t>53</w: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r>
      <w:rPr>
        <w:rFonts w:asciiTheme="minorHAnsi" w:hAnsiTheme="minorHAnsi"/>
        <w:color w:val="404040" w:themeColor="text1" w:themeTint="BF"/>
        <w:lang w:val="zh-CN"/>
        <w14:textFill>
          <w14:solidFill>
            <w14:schemeClr w14:val="tx1">
              <w14:lumMod w14:val="75000"/>
              <w14:lumOff w14:val="25000"/>
            </w14:schemeClr>
          </w14:solidFill>
        </w14:textFill>
      </w:rPr>
      <w:t xml:space="preserve"> / </w:t>
    </w: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 NUMPAGES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instrText xml:space="preserve">56</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r>
      <w:rPr>
        <w:rFonts w:asciiTheme="minorHAnsi" w:hAnsiTheme="minorHAnsi"/>
        <w:b/>
        <w:color w:val="404040" w:themeColor="text1" w:themeTint="BF"/>
        <w14:textFill>
          <w14:solidFill>
            <w14:schemeClr w14:val="tx1">
              <w14:lumMod w14:val="75000"/>
              <w14:lumOff w14:val="25000"/>
            </w14:schemeClr>
          </w14:solidFill>
        </w14:textFill>
      </w:rPr>
      <w:instrText xml:space="preserve">-</w:instrText>
    </w:r>
    <w:r>
      <w:rPr>
        <w:rFonts w:hint="eastAsia" w:asciiTheme="minorHAnsi" w:hAnsiTheme="minorHAnsi"/>
        <w:b/>
        <w:color w:val="404040" w:themeColor="text1" w:themeTint="BF"/>
        <w14:textFill>
          <w14:solidFill>
            <w14:schemeClr w14:val="tx1">
              <w14:lumMod w14:val="75000"/>
              <w14:lumOff w14:val="25000"/>
            </w14:schemeClr>
          </w14:solidFill>
        </w14:textFill>
      </w:rPr>
      <w:instrText xml:space="preserve">1</w:instrText>
    </w:r>
    <w:r>
      <w:rPr>
        <w:rFonts w:asciiTheme="minorHAnsi" w:hAnsiTheme="minorHAnsi"/>
        <w:b/>
        <w:color w:val="404040" w:themeColor="text1" w:themeTint="BF"/>
        <w14:textFill>
          <w14:solidFill>
            <w14:schemeClr w14:val="tx1">
              <w14:lumMod w14:val="75000"/>
              <w14:lumOff w14:val="25000"/>
            </w14:schemeClr>
          </w14:solidFill>
        </w14:textFill>
      </w:rPr>
      <w:instrText xml:space="preserve">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t>55</w: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600"/>
        <w:tab w:val="clear" w:pos="4153"/>
        <w:tab w:val="clear" w:pos="8306"/>
      </w:tabs>
      <w:rPr>
        <w:rFonts w:eastAsia="方正中等线简体" w:cs="黑体" w:asciiTheme="minorHAnsi" w:hAnsiTheme="minorHAnsi"/>
        <w:color w:val="595959" w:themeColor="text1" w:themeTint="A6"/>
        <w:sz w:val="15"/>
        <w:szCs w:val="24"/>
        <w14:textFill>
          <w14:solidFill>
            <w14:schemeClr w14:val="tx1">
              <w14:lumMod w14:val="65000"/>
              <w14:lumOff w14:val="35000"/>
            </w14:schemeClr>
          </w14:solidFill>
        </w14:textFill>
      </w:rPr>
    </w:pPr>
    <w:r>
      <w:rPr>
        <w:rFonts w:eastAsia="方正中等线简体" w:asciiTheme="minorHAnsi" w:hAnsiTheme="minorHAnsi"/>
        <w:color w:val="595959" w:themeColor="text1" w:themeTint="A6"/>
        <w:sz w:val="15"/>
        <w14:textFill>
          <w14:solidFill>
            <w14:schemeClr w14:val="tx1">
              <w14:lumMod w14:val="65000"/>
              <w14:lumOff w14:val="35000"/>
            </w14:schemeClr>
          </w14:solidFill>
        </w14:textFill>
      </w:rPr>
      <mc:AlternateContent>
        <mc:Choice Requires="wps">
          <w:drawing>
            <wp:anchor distT="0" distB="0" distL="114300" distR="114300" simplePos="0" relativeHeight="251669504" behindDoc="0" locked="0" layoutInCell="1" allowOverlap="1">
              <wp:simplePos x="0" y="0"/>
              <wp:positionH relativeFrom="column">
                <wp:posOffset>-334645</wp:posOffset>
              </wp:positionH>
              <wp:positionV relativeFrom="paragraph">
                <wp:posOffset>-57785</wp:posOffset>
              </wp:positionV>
              <wp:extent cx="6120130" cy="0"/>
              <wp:effectExtent l="0" t="0" r="33655" b="19050"/>
              <wp:wrapNone/>
              <wp:docPr id="2" name="直接连接符 29"/>
              <wp:cNvGraphicFramePr/>
              <a:graphic xmlns:a="http://schemas.openxmlformats.org/drawingml/2006/main">
                <a:graphicData uri="http://schemas.microsoft.com/office/word/2010/wordprocessingShape">
                  <wps:wsp>
                    <wps:cNvCnPr/>
                    <wps:spPr>
                      <a:xfrm>
                        <a:off x="0" y="0"/>
                        <a:ext cx="6120000" cy="0"/>
                      </a:xfrm>
                      <a:prstGeom prst="line">
                        <a:avLst/>
                      </a:prstGeom>
                      <a:ln>
                        <a:solidFill>
                          <a:srgbClr val="FF006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9" o:spid="_x0000_s1026" o:spt="20" style="position:absolute;left:0pt;margin-left:-26.35pt;margin-top:-4.55pt;height:0pt;width:481.9pt;z-index:251669504;mso-width-relative:page;mso-height-relative:page;" filled="f" stroked="t" coordsize="21600,21600" o:gfxdata="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xr6/dUAAAAJAQAADwAAAAAAAAABACAAAAAiAAAAZHJzL2Rvd25yZXYueG1sUEsB&#10;AhQAFAAAAAgAh07iQM7n7Eu/AQAATQMAAA4AAAAAAAAAAQAgAAAAJAEAAGRycy9lMm9Eb2MueG1s&#10;UEsFBgAAAAAGAAYAWQEAAFUFAAAAAA==&#10;">
              <v:fill on="f" focussize="0,0"/>
              <v:stroke color="#FF0069 [3204]" joinstyle="round"/>
              <v:imagedata o:title=""/>
              <o:lock v:ext="edit" aspectratio="f"/>
            </v:line>
          </w:pict>
        </mc:Fallback>
      </mc:AlternateContent>
    </w:r>
    <w:r>
      <w:rPr>
        <w:rFonts w:eastAsia="方正中等线简体" w:cs="黑体" w:asciiTheme="minorHAnsi" w:hAnsiTheme="minorHAnsi"/>
        <w:color w:val="595959" w:themeColor="text1" w:themeTint="A6"/>
        <w:sz w:val="15"/>
        <w:szCs w:val="24"/>
        <w14:textFill>
          <w14:solidFill>
            <w14:schemeClr w14:val="tx1">
              <w14:lumMod w14:val="65000"/>
              <w14:lumOff w14:val="35000"/>
            </w14:schemeClr>
          </w14:solidFill>
        </w14:textFill>
      </w:rPr>
      <w:t>本检测结果仅供临床医生参考，患者实际治疗用药方案应遵循医生处方。</w:t>
    </w:r>
  </w:p>
  <w:p>
    <w:pPr>
      <w:pStyle w:val="6"/>
      <w:tabs>
        <w:tab w:val="clear" w:pos="4153"/>
        <w:tab w:val="clear" w:pos="8306"/>
      </w:tabs>
      <w:ind w:left="420" w:right="-340" w:rightChars="-162" w:hanging="420"/>
      <w:jc w:val="right"/>
      <w:rPr>
        <w:color w:val="404040" w:themeColor="text1" w:themeTint="BF"/>
        <w14:textFill>
          <w14:solidFill>
            <w14:schemeClr w14:val="tx1">
              <w14:lumMod w14:val="75000"/>
              <w14:lumOff w14:val="25000"/>
            </w14:schemeClr>
          </w14:solidFill>
        </w14:textFill>
      </w:rPr>
    </w:pP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PAGE</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t>1</w: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r>
      <w:rPr>
        <w:rFonts w:asciiTheme="minorHAnsi" w:hAnsiTheme="minorHAnsi"/>
        <w:color w:val="404040" w:themeColor="text1" w:themeTint="BF"/>
        <w:lang w:val="zh-CN"/>
        <w14:textFill>
          <w14:solidFill>
            <w14:schemeClr w14:val="tx1">
              <w14:lumMod w14:val="75000"/>
              <w14:lumOff w14:val="25000"/>
            </w14:schemeClr>
          </w14:solidFill>
        </w14:textFill>
      </w:rPr>
      <w:t xml:space="preserve"> / </w:t>
    </w: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begin"/>
    </w:r>
    <w:r>
      <w:rPr>
        <w:rFonts w:asciiTheme="minorHAnsi" w:hAnsiTheme="minorHAnsi"/>
        <w:b/>
        <w:color w:val="404040" w:themeColor="text1" w:themeTint="BF"/>
        <w14:textFill>
          <w14:solidFill>
            <w14:schemeClr w14:val="tx1">
              <w14:lumMod w14:val="75000"/>
              <w14:lumOff w14:val="25000"/>
            </w14:schemeClr>
          </w14:solidFill>
        </w14:textFill>
      </w:rPr>
      <w:instrText xml:space="preserve"> NUMPAGES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instrText xml:space="preserve">56</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r>
      <w:rPr>
        <w:rFonts w:asciiTheme="minorHAnsi" w:hAnsiTheme="minorHAnsi"/>
        <w:b/>
        <w:color w:val="404040" w:themeColor="text1" w:themeTint="BF"/>
        <w14:textFill>
          <w14:solidFill>
            <w14:schemeClr w14:val="tx1">
              <w14:lumMod w14:val="75000"/>
              <w14:lumOff w14:val="25000"/>
            </w14:schemeClr>
          </w14:solidFill>
        </w14:textFill>
      </w:rPr>
      <w:instrText xml:space="preserve">-</w:instrText>
    </w:r>
    <w:r>
      <w:rPr>
        <w:rFonts w:hint="eastAsia" w:asciiTheme="minorHAnsi" w:hAnsiTheme="minorHAnsi"/>
        <w:b/>
        <w:color w:val="404040" w:themeColor="text1" w:themeTint="BF"/>
        <w14:textFill>
          <w14:solidFill>
            <w14:schemeClr w14:val="tx1">
              <w14:lumMod w14:val="75000"/>
              <w14:lumOff w14:val="25000"/>
            </w14:schemeClr>
          </w14:solidFill>
        </w14:textFill>
      </w:rPr>
      <w:instrText xml:space="preserve">1</w:instrText>
    </w:r>
    <w:r>
      <w:rPr>
        <w:rFonts w:asciiTheme="minorHAnsi" w:hAnsiTheme="minorHAnsi"/>
        <w:b/>
        <w:color w:val="404040" w:themeColor="text1" w:themeTint="BF"/>
        <w14:textFill>
          <w14:solidFill>
            <w14:schemeClr w14:val="tx1">
              <w14:lumMod w14:val="75000"/>
              <w14:lumOff w14:val="25000"/>
            </w14:schemeClr>
          </w14:solidFill>
        </w14:textFill>
      </w:rPr>
      <w:instrText xml:space="preserve"> </w:instrText>
    </w:r>
    <w:r>
      <w:rPr>
        <w:rFonts w:asciiTheme="minorHAnsi" w:hAnsiTheme="minorHAnsi"/>
        <w:b/>
        <w:color w:val="404040" w:themeColor="text1" w:themeTint="BF"/>
        <w14:textFill>
          <w14:solidFill>
            <w14:schemeClr w14:val="tx1">
              <w14:lumMod w14:val="75000"/>
              <w14:lumOff w14:val="25000"/>
            </w14:schemeClr>
          </w14:solidFill>
        </w14:textFill>
      </w:rPr>
      <w:fldChar w:fldCharType="separate"/>
    </w:r>
    <w:r>
      <w:rPr>
        <w:rFonts w:asciiTheme="minorHAnsi" w:hAnsiTheme="minorHAnsi"/>
        <w:b/>
        <w:color w:val="404040" w:themeColor="text1" w:themeTint="BF"/>
        <w14:textFill>
          <w14:solidFill>
            <w14:schemeClr w14:val="tx1">
              <w14:lumMod w14:val="75000"/>
              <w14:lumOff w14:val="25000"/>
            </w14:schemeClr>
          </w14:solidFill>
        </w14:textFill>
      </w:rPr>
      <w:t>55</w:t>
    </w:r>
    <w:r>
      <w:rPr>
        <w:rFonts w:asciiTheme="minorHAnsi" w:hAnsiTheme="minorHAnsi"/>
        <w:b/>
        <w:color w:val="404040" w:themeColor="text1" w:themeTint="BF"/>
        <w14:textFill>
          <w14:solidFill>
            <w14:schemeClr w14:val="tx1">
              <w14:lumMod w14:val="75000"/>
              <w14:lumOff w14:val="25000"/>
            </w14:schemeClr>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82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6"/>
      <w:gridCol w:w="2407"/>
      <w:gridCol w:w="3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06"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受检者姓名：</w:t>
          </w:r>
        </w:p>
      </w:tc>
      <w:tc>
        <w:tcPr>
          <w:tcW w:w="2407"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报告日期：</w:t>
          </w:r>
        </w:p>
      </w:tc>
      <w:tc>
        <w:tcPr>
          <w:tcW w:w="3452" w:type="dxa"/>
        </w:tcPr>
        <w:p>
          <w:pPr>
            <w:ind w:firstLine="594" w:firstLineChars="330"/>
            <w:jc w:val="left"/>
            <w:rPr>
              <w:rFonts w:eastAsia="方正中等线简体" w:asciiTheme="minorHAnsi" w:hAnsiTheme="minorHAnsi"/>
              <w:b/>
              <w:sz w:val="18"/>
              <w:szCs w:val="18"/>
            </w:rPr>
          </w:pPr>
          <w:r>
            <w:rPr>
              <w:rFonts w:eastAsia="方正中等线简体" w:asciiTheme="minorHAnsi" w:hAnsiTheme="minorHAnsi"/>
              <w:b/>
              <w:sz w:val="18"/>
              <w:szCs w:val="18"/>
            </w:rPr>
            <w:t>检测项目：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5" w:hRule="atLeast"/>
      </w:trPr>
      <w:tc>
        <w:tcPr>
          <w:tcW w:w="2406" w:type="dxa"/>
          <w:tcBorders>
            <w:bottom w:val="single" w:color="FF0066" w:sz="4" w:space="0"/>
          </w:tcBorders>
        </w:tcPr>
        <w:p>
          <w:pPr>
            <w:jc w:val="left"/>
            <w:rPr>
              <w:rFonts w:hint="eastAsia" w:eastAsia="方正中等线简体" w:asciiTheme="minorHAnsi" w:hAnsiTheme="minorHAnsi"/>
              <w:sz w:val="18"/>
              <w:szCs w:val="18"/>
              <w:lang w:val="en-US" w:eastAsia="zh-CN"/>
            </w:rPr>
          </w:pPr>
          <w:r>
            <w:rPr>
              <w:rFonts w:hint="eastAsia" w:eastAsia="方正中等线简体" w:asciiTheme="minorHAnsi" w:hAnsiTheme="minorHAnsi"/>
              <w:sz w:val="18"/>
              <w:szCs w:val="18"/>
              <w:lang w:val="en-US" w:eastAsia="zh-CN"/>
            </w:rPr>
            <w:t/>
          </w:r>
        </w:p>
      </w:tc>
      <w:tc>
        <w:tcPr>
          <w:tcW w:w="2407" w:type="dxa"/>
          <w:tcBorders>
            <w:bottom w:val="single" w:color="FF0066" w:sz="4" w:space="0"/>
          </w:tcBorders>
        </w:tcPr>
        <w:p>
          <w:pPr>
            <w:jc w:val="left"/>
            <w:rPr>
              <w:rFonts w:hint="eastAsia" w:eastAsia="方正中等线简体" w:asciiTheme="minorHAnsi" w:hAnsiTheme="minorHAnsi"/>
              <w:sz w:val="18"/>
              <w:szCs w:val="18"/>
              <w:lang w:val="en-US" w:eastAsia="zh-CN"/>
            </w:rPr>
          </w:pPr>
          <w:r>
            <w:rPr>
              <w:rFonts w:hint="eastAsia" w:eastAsia="方正中等线简体" w:asciiTheme="minorHAnsi" w:hAnsiTheme="minorHAnsi"/>
              <w:sz w:val="18"/>
              <w:szCs w:val="18"/>
              <w:lang w:val="en-US" w:eastAsia="zh-CN"/>
            </w:rPr>
            <w:t/>
          </w:r>
          <w:r>
            <w:t/>
          </w:r>
          <w:r>
            <w:t/>
          </w:r>
        </w:p>
      </w:tc>
      <w:tc>
        <w:tcPr>
          <w:tcW w:w="3452" w:type="dxa"/>
          <w:tcBorders>
            <w:bottom w:val="single" w:color="FF0066" w:sz="4" w:space="0"/>
          </w:tcBorders>
        </w:tcPr>
        <w:p>
          <w:pPr>
            <w:ind w:left="592" w:leftChars="282"/>
            <w:jc w:val="left"/>
            <w:rPr>
              <w:rFonts w:eastAsia="方正中等线简体" w:asciiTheme="minorHAnsi" w:hAnsiTheme="minorHAnsi"/>
              <w:sz w:val="18"/>
              <w:szCs w:val="18"/>
            </w:rPr>
          </w:pPr>
          <w:r>
            <w:rPr>
              <w:rFonts w:hint="eastAsia" w:eastAsia="方正中等线简体" w:asciiTheme="minorHAnsi" w:hAnsiTheme="minorHAnsi"/>
              <w:sz w:val="18"/>
              <w:szCs w:val="18"/>
            </w:rPr>
            <w:t>抗肿瘤免疫治疗靶点</w:t>
          </w:r>
          <w:r>
            <w:rPr>
              <w:rFonts w:eastAsia="方正中等线简体" w:asciiTheme="minorHAnsi" w:hAnsiTheme="minorHAnsi"/>
              <w:sz w:val="18"/>
              <w:szCs w:val="18"/>
            </w:rPr>
            <w:t>检测</w:t>
          </w:r>
        </w:p>
      </w:tc>
    </w:tr>
  </w:tbl>
  <w:p>
    <w:pPr>
      <w:pStyle w:val="7"/>
      <w:pBdr>
        <w:bottom w:val="none" w:color="auto" w:sz="0" w:space="0"/>
      </w:pBdr>
      <w:rPr>
        <w:sz w:val="10"/>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82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6"/>
      <w:gridCol w:w="2407"/>
      <w:gridCol w:w="3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6"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受检者姓名：</w:t>
          </w:r>
        </w:p>
      </w:tc>
      <w:tc>
        <w:tcPr>
          <w:tcW w:w="2407"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报告日期：</w:t>
          </w:r>
        </w:p>
      </w:tc>
      <w:tc>
        <w:tcPr>
          <w:tcW w:w="3452" w:type="dxa"/>
        </w:tcPr>
        <w:p>
          <w:pPr>
            <w:ind w:firstLine="594" w:firstLineChars="330"/>
            <w:jc w:val="left"/>
            <w:rPr>
              <w:rFonts w:eastAsia="方正中等线简体" w:asciiTheme="minorHAnsi" w:hAnsiTheme="minorHAnsi"/>
              <w:b/>
              <w:sz w:val="18"/>
              <w:szCs w:val="18"/>
            </w:rPr>
          </w:pPr>
          <w:r>
            <w:rPr>
              <w:rFonts w:eastAsia="方正中等线简体" w:asciiTheme="minorHAnsi" w:hAnsiTheme="minorHAnsi"/>
              <w:b/>
              <w:sz w:val="18"/>
              <w:szCs w:val="18"/>
            </w:rPr>
            <w:t>检测项目：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5" w:hRule="atLeast"/>
      </w:trPr>
      <w:tc>
        <w:tcPr>
          <w:tcW w:w="2406" w:type="dxa"/>
          <w:tcBorders>
            <w:bottom w:val="single" w:color="FF0066" w:sz="4" w:space="0"/>
          </w:tcBorders>
        </w:tcPr>
        <w:p>
          <w:pPr>
            <w:jc w:val="left"/>
            <w:rPr>
              <w:rFonts w:hint="eastAsia" w:eastAsia="方正中等线简体" w:asciiTheme="minorHAnsi" w:hAnsiTheme="minorHAnsi"/>
              <w:sz w:val="18"/>
              <w:szCs w:val="18"/>
              <w:lang w:eastAsia="zh-CN"/>
            </w:rPr>
          </w:pPr>
          <w:r>
            <w:rPr>
              <w:rFonts w:hint="eastAsia" w:eastAsia="方正中等线简体" w:asciiTheme="minorHAnsi" w:hAnsiTheme="minorHAnsi"/>
              <w:color w:val="000000" w:themeColor="text1"/>
              <w:sz w:val="19"/>
              <w:szCs w:val="24"/>
              <w:lang w:val="en-US" w:eastAsia="zh-CN"/>
              <w14:textFill>
                <w14:solidFill>
                  <w14:schemeClr w14:val="tx1"/>
                </w14:solidFill>
              </w14:textFill>
            </w:rPr>
            <w:t/>
          </w:r>
        </w:p>
      </w:tc>
      <w:tc>
        <w:tcPr>
          <w:tcW w:w="2407" w:type="dxa"/>
          <w:tcBorders>
            <w:bottom w:val="single" w:color="FF0066" w:sz="4" w:space="0"/>
          </w:tcBorders>
        </w:tcPr>
        <w:p>
          <w:pPr>
            <w:jc w:val="left"/>
            <w:rPr>
              <w:rFonts w:eastAsia="方正中等线简体" w:asciiTheme="minorHAnsi" w:hAnsiTheme="minorHAnsi"/>
              <w:sz w:val="18"/>
              <w:szCs w:val="18"/>
            </w:rPr>
          </w:pPr>
          <w:r>
            <w:rPr>
              <w:rFonts w:hint="eastAsia" w:eastAsia="方正中等线简体" w:asciiTheme="minorHAnsi" w:hAnsiTheme="minorHAnsi"/>
              <w:sz w:val="18"/>
              <w:szCs w:val="18"/>
              <w:lang w:val="en-US" w:eastAsia="zh-CN"/>
            </w:rPr>
            <w:t/>
          </w:r>
          <w:r>
            <w:t/>
          </w:r>
          <w:r>
            <w:t/>
          </w:r>
        </w:p>
      </w:tc>
      <w:tc>
        <w:tcPr>
          <w:tcW w:w="3452" w:type="dxa"/>
          <w:tcBorders>
            <w:bottom w:val="single" w:color="FF0066" w:sz="4" w:space="0"/>
          </w:tcBorders>
        </w:tcPr>
        <w:p>
          <w:pPr>
            <w:ind w:left="592" w:leftChars="282"/>
            <w:jc w:val="left"/>
            <w:rPr>
              <w:rFonts w:eastAsia="方正中等线简体" w:asciiTheme="minorHAnsi" w:hAnsiTheme="minorHAnsi"/>
              <w:sz w:val="18"/>
              <w:szCs w:val="18"/>
            </w:rPr>
          </w:pPr>
          <w:r>
            <w:rPr>
              <w:rFonts w:hint="eastAsia" w:eastAsia="方正中等线简体" w:asciiTheme="minorHAnsi" w:hAnsiTheme="minorHAnsi"/>
              <w:sz w:val="18"/>
              <w:szCs w:val="18"/>
            </w:rPr>
            <w:t>抗肿瘤免疫治疗靶点</w:t>
          </w:r>
          <w:r>
            <w:rPr>
              <w:rFonts w:eastAsia="方正中等线简体" w:asciiTheme="minorHAnsi" w:hAnsiTheme="minorHAnsi"/>
              <w:sz w:val="18"/>
              <w:szCs w:val="18"/>
            </w:rPr>
            <w:t>检测</w:t>
          </w:r>
        </w:p>
      </w:tc>
    </w:tr>
  </w:tbl>
  <w:p>
    <w:pPr>
      <w:pStyle w:val="7"/>
      <w:pBdr>
        <w:bottom w:val="none" w:color="auto" w:sz="0" w:space="0"/>
      </w:pBdr>
      <w:jc w:val="both"/>
      <w:rPr>
        <w:sz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5"/>
      <w:tblW w:w="82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6"/>
      <w:gridCol w:w="2407"/>
      <w:gridCol w:w="3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6"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受检者姓名：</w:t>
          </w:r>
        </w:p>
      </w:tc>
      <w:tc>
        <w:tcPr>
          <w:tcW w:w="2407" w:type="dxa"/>
        </w:tcPr>
        <w:p>
          <w:pPr>
            <w:jc w:val="left"/>
            <w:rPr>
              <w:rFonts w:eastAsia="方正中等线简体" w:asciiTheme="minorHAnsi" w:hAnsiTheme="minorHAnsi"/>
              <w:b/>
              <w:sz w:val="18"/>
              <w:szCs w:val="18"/>
            </w:rPr>
          </w:pPr>
          <w:r>
            <w:rPr>
              <w:rFonts w:eastAsia="方正中等线简体" w:asciiTheme="minorHAnsi" w:hAnsiTheme="minorHAnsi"/>
              <w:b/>
              <w:sz w:val="18"/>
              <w:szCs w:val="18"/>
            </w:rPr>
            <w:t>报告日期：</w:t>
          </w:r>
        </w:p>
      </w:tc>
      <w:tc>
        <w:tcPr>
          <w:tcW w:w="3452" w:type="dxa"/>
        </w:tcPr>
        <w:p>
          <w:pPr>
            <w:ind w:firstLine="594" w:firstLineChars="330"/>
            <w:jc w:val="left"/>
            <w:rPr>
              <w:rFonts w:eastAsia="方正中等线简体" w:asciiTheme="minorHAnsi" w:hAnsiTheme="minorHAnsi"/>
              <w:b/>
              <w:sz w:val="18"/>
              <w:szCs w:val="18"/>
            </w:rPr>
          </w:pPr>
          <w:r>
            <w:rPr>
              <w:rFonts w:eastAsia="方正中等线简体" w:asciiTheme="minorHAnsi" w:hAnsiTheme="minorHAnsi"/>
              <w:b/>
              <w:sz w:val="18"/>
              <w:szCs w:val="18"/>
            </w:rPr>
            <w:t>检测项目：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5" w:hRule="atLeast"/>
      </w:trPr>
      <w:tc>
        <w:tcPr>
          <w:tcW w:w="2406" w:type="dxa"/>
          <w:tcBorders>
            <w:bottom w:val="single" w:color="FF0066" w:sz="4" w:space="0"/>
          </w:tcBorders>
        </w:tcPr>
        <w:p>
          <w:pPr>
            <w:jc w:val="left"/>
            <w:rPr>
              <w:rFonts w:hint="eastAsia" w:eastAsia="方正中等线简体" w:asciiTheme="minorHAnsi" w:hAnsiTheme="minorHAnsi"/>
              <w:sz w:val="18"/>
              <w:szCs w:val="18"/>
              <w:lang w:val="en-US" w:eastAsia="zh-CN"/>
            </w:rPr>
          </w:pPr>
          <w:r>
            <w:rPr>
              <w:rFonts w:hint="eastAsia" w:eastAsia="方正中等线简体" w:asciiTheme="minorHAnsi" w:hAnsiTheme="minorHAnsi"/>
              <w:sz w:val="18"/>
              <w:szCs w:val="18"/>
              <w:lang w:val="en-US" w:eastAsia="zh-CN"/>
            </w:rPr>
            <w:t/>
          </w:r>
        </w:p>
      </w:tc>
      <w:tc>
        <w:tcPr>
          <w:tcW w:w="2407" w:type="dxa"/>
          <w:tcBorders>
            <w:bottom w:val="single" w:color="FF0066" w:sz="4" w:space="0"/>
          </w:tcBorders>
        </w:tcPr>
        <w:p>
          <w:pPr>
            <w:jc w:val="left"/>
            <w:rPr>
              <w:rFonts w:eastAsia="方正中等线简体" w:asciiTheme="minorHAnsi" w:hAnsiTheme="minorHAnsi"/>
              <w:sz w:val="18"/>
              <w:szCs w:val="18"/>
            </w:rPr>
          </w:pPr>
          <w:r>
            <w:rPr>
              <w:rFonts w:hint="eastAsia" w:eastAsia="方正中等线简体" w:asciiTheme="minorHAnsi" w:hAnsiTheme="minorHAnsi"/>
              <w:sz w:val="18"/>
              <w:szCs w:val="18"/>
              <w:lang w:val="en-US" w:eastAsia="zh-CN"/>
            </w:rPr>
            <w:t/>
          </w:r>
          <w:r>
            <w:t/>
          </w:r>
          <w:r>
            <w:t/>
          </w:r>
        </w:p>
      </w:tc>
      <w:tc>
        <w:tcPr>
          <w:tcW w:w="3452" w:type="dxa"/>
          <w:tcBorders>
            <w:bottom w:val="single" w:color="FF0066" w:sz="4" w:space="0"/>
          </w:tcBorders>
        </w:tcPr>
        <w:p>
          <w:pPr>
            <w:ind w:left="592" w:leftChars="282"/>
            <w:jc w:val="left"/>
            <w:rPr>
              <w:rFonts w:eastAsia="方正中等线简体" w:asciiTheme="minorHAnsi" w:hAnsiTheme="minorHAnsi"/>
              <w:sz w:val="18"/>
              <w:szCs w:val="18"/>
            </w:rPr>
          </w:pPr>
          <w:r>
            <w:rPr>
              <w:rFonts w:hint="eastAsia" w:eastAsia="方正中等线简体" w:asciiTheme="minorHAnsi" w:hAnsiTheme="minorHAnsi"/>
              <w:sz w:val="18"/>
              <w:szCs w:val="18"/>
            </w:rPr>
            <w:t>抗肿瘤免疫治疗靶点</w:t>
          </w:r>
          <w:r>
            <w:rPr>
              <w:rFonts w:eastAsia="方正中等线简体" w:asciiTheme="minorHAnsi" w:hAnsiTheme="minorHAnsi"/>
              <w:sz w:val="18"/>
              <w:szCs w:val="18"/>
            </w:rPr>
            <w:t>检测</w:t>
          </w:r>
        </w:p>
      </w:tc>
    </w:tr>
  </w:tbl>
  <w:p>
    <w:pPr>
      <w:pStyle w:val="7"/>
      <w:pBdr>
        <w:bottom w:val="none" w:color="auto" w:sz="0" w:space="0"/>
      </w:pBdr>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C25C8"/>
    <w:multiLevelType w:val="multilevel"/>
    <w:tmpl w:val="1F1C25C8"/>
    <w:lvl w:ilvl="0" w:tentative="0">
      <w:start w:val="1"/>
      <w:numFmt w:val="bullet"/>
      <w:lvlText w:val=""/>
      <w:lvlJc w:val="left"/>
      <w:pPr>
        <w:ind w:left="704" w:hanging="420"/>
      </w:pPr>
      <w:rPr>
        <w:rFonts w:hint="default" w:ascii="Wingdings" w:hAnsi="Wingdings"/>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1">
    <w:nsid w:val="427E1388"/>
    <w:multiLevelType w:val="multilevel"/>
    <w:tmpl w:val="427E1388"/>
    <w:lvl w:ilvl="0" w:tentative="0">
      <w:start w:val="1"/>
      <w:numFmt w:val="upperLetter"/>
      <w:lvlText w:val="%1."/>
      <w:lvlJc w:val="left"/>
      <w:pPr>
        <w:ind w:left="643" w:hanging="360"/>
      </w:pPr>
      <w:rPr>
        <w:rFonts w:hint="default"/>
      </w:rPr>
    </w:lvl>
    <w:lvl w:ilvl="1" w:tentative="0">
      <w:start w:val="1"/>
      <w:numFmt w:val="lowerLetter"/>
      <w:lvlText w:val="%2)"/>
      <w:lvlJc w:val="left"/>
      <w:pPr>
        <w:ind w:left="1123" w:hanging="420"/>
      </w:pPr>
    </w:lvl>
    <w:lvl w:ilvl="2" w:tentative="0">
      <w:start w:val="1"/>
      <w:numFmt w:val="lowerRoman"/>
      <w:lvlText w:val="%3."/>
      <w:lvlJc w:val="right"/>
      <w:pPr>
        <w:ind w:left="1543" w:hanging="420"/>
      </w:pPr>
    </w:lvl>
    <w:lvl w:ilvl="3" w:tentative="0">
      <w:start w:val="1"/>
      <w:numFmt w:val="decimal"/>
      <w:lvlText w:val="%4."/>
      <w:lvlJc w:val="left"/>
      <w:pPr>
        <w:ind w:left="1963" w:hanging="420"/>
      </w:pPr>
    </w:lvl>
    <w:lvl w:ilvl="4" w:tentative="0">
      <w:start w:val="1"/>
      <w:numFmt w:val="lowerLetter"/>
      <w:lvlText w:val="%5)"/>
      <w:lvlJc w:val="left"/>
      <w:pPr>
        <w:ind w:left="2383" w:hanging="420"/>
      </w:pPr>
    </w:lvl>
    <w:lvl w:ilvl="5" w:tentative="0">
      <w:start w:val="1"/>
      <w:numFmt w:val="lowerRoman"/>
      <w:lvlText w:val="%6."/>
      <w:lvlJc w:val="right"/>
      <w:pPr>
        <w:ind w:left="2803" w:hanging="420"/>
      </w:pPr>
    </w:lvl>
    <w:lvl w:ilvl="6" w:tentative="0">
      <w:start w:val="1"/>
      <w:numFmt w:val="decimal"/>
      <w:lvlText w:val="%7."/>
      <w:lvlJc w:val="left"/>
      <w:pPr>
        <w:ind w:left="3223" w:hanging="420"/>
      </w:pPr>
    </w:lvl>
    <w:lvl w:ilvl="7" w:tentative="0">
      <w:start w:val="1"/>
      <w:numFmt w:val="lowerLetter"/>
      <w:lvlText w:val="%8)"/>
      <w:lvlJc w:val="left"/>
      <w:pPr>
        <w:ind w:left="3643" w:hanging="420"/>
      </w:pPr>
    </w:lvl>
    <w:lvl w:ilvl="8" w:tentative="0">
      <w:start w:val="1"/>
      <w:numFmt w:val="lowerRoman"/>
      <w:lvlText w:val="%9."/>
      <w:lvlJc w:val="right"/>
      <w:pPr>
        <w:ind w:left="4063" w:hanging="420"/>
      </w:pPr>
    </w:lvl>
  </w:abstractNum>
  <w:abstractNum w:abstractNumId="2">
    <w:nsid w:val="5C0035B5"/>
    <w:multiLevelType w:val="multilevel"/>
    <w:tmpl w:val="5C0035B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5BA4F1C"/>
    <w:multiLevelType w:val="multilevel"/>
    <w:tmpl w:val="65BA4F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022xwtk9zefmetxe2vdzpnps0fwffaevrp&quot;&gt;TMB EndNote Library&lt;record-ids&gt;&lt;item&gt;1&lt;/item&gt;&lt;item&gt;2&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26&lt;/item&gt;&lt;/record-ids&gt;&lt;/item&gt;&lt;/Libraries&gt;"/>
  </w:docVars>
  <w:rsids>
    <w:rsidRoot w:val="00D751E8"/>
    <w:rsid w:val="00004655"/>
    <w:rsid w:val="000142C2"/>
    <w:rsid w:val="00023200"/>
    <w:rsid w:val="00025D53"/>
    <w:rsid w:val="00030E5D"/>
    <w:rsid w:val="000349B5"/>
    <w:rsid w:val="0004037B"/>
    <w:rsid w:val="0004068A"/>
    <w:rsid w:val="00050D59"/>
    <w:rsid w:val="00051EA5"/>
    <w:rsid w:val="0005440F"/>
    <w:rsid w:val="0005466E"/>
    <w:rsid w:val="0005497B"/>
    <w:rsid w:val="00055630"/>
    <w:rsid w:val="000577F5"/>
    <w:rsid w:val="00062049"/>
    <w:rsid w:val="00062D98"/>
    <w:rsid w:val="00063EAC"/>
    <w:rsid w:val="000670EC"/>
    <w:rsid w:val="00082BBA"/>
    <w:rsid w:val="00084E5A"/>
    <w:rsid w:val="00085920"/>
    <w:rsid w:val="00092906"/>
    <w:rsid w:val="000A1A66"/>
    <w:rsid w:val="000A3383"/>
    <w:rsid w:val="000A4701"/>
    <w:rsid w:val="000A656D"/>
    <w:rsid w:val="000B32F0"/>
    <w:rsid w:val="000C06DD"/>
    <w:rsid w:val="000C0C84"/>
    <w:rsid w:val="000C4D30"/>
    <w:rsid w:val="000C6872"/>
    <w:rsid w:val="000C6F47"/>
    <w:rsid w:val="000C6FA8"/>
    <w:rsid w:val="000D43C9"/>
    <w:rsid w:val="000F3C01"/>
    <w:rsid w:val="000F3D17"/>
    <w:rsid w:val="00100A04"/>
    <w:rsid w:val="00102237"/>
    <w:rsid w:val="00103207"/>
    <w:rsid w:val="001068B0"/>
    <w:rsid w:val="00107576"/>
    <w:rsid w:val="00107A8B"/>
    <w:rsid w:val="0011170E"/>
    <w:rsid w:val="0011353F"/>
    <w:rsid w:val="00116DAC"/>
    <w:rsid w:val="001273E7"/>
    <w:rsid w:val="00140A7C"/>
    <w:rsid w:val="00144F61"/>
    <w:rsid w:val="00151C4A"/>
    <w:rsid w:val="00153FF7"/>
    <w:rsid w:val="0015583B"/>
    <w:rsid w:val="00155DCF"/>
    <w:rsid w:val="00155DF1"/>
    <w:rsid w:val="00155F42"/>
    <w:rsid w:val="00157A77"/>
    <w:rsid w:val="00161369"/>
    <w:rsid w:val="0016184A"/>
    <w:rsid w:val="0017192B"/>
    <w:rsid w:val="001809DF"/>
    <w:rsid w:val="0018370E"/>
    <w:rsid w:val="001837B9"/>
    <w:rsid w:val="001915B5"/>
    <w:rsid w:val="001949B0"/>
    <w:rsid w:val="0019522B"/>
    <w:rsid w:val="00196756"/>
    <w:rsid w:val="00196807"/>
    <w:rsid w:val="0019746D"/>
    <w:rsid w:val="001B1C29"/>
    <w:rsid w:val="001B462C"/>
    <w:rsid w:val="001C045E"/>
    <w:rsid w:val="001C06FE"/>
    <w:rsid w:val="001C75E0"/>
    <w:rsid w:val="001D2F4E"/>
    <w:rsid w:val="001D4516"/>
    <w:rsid w:val="001D571F"/>
    <w:rsid w:val="001E46AF"/>
    <w:rsid w:val="001E5BE7"/>
    <w:rsid w:val="001E65F5"/>
    <w:rsid w:val="001F0AF3"/>
    <w:rsid w:val="00200930"/>
    <w:rsid w:val="00216720"/>
    <w:rsid w:val="002169ED"/>
    <w:rsid w:val="00220409"/>
    <w:rsid w:val="00220489"/>
    <w:rsid w:val="00220D95"/>
    <w:rsid w:val="00226AB4"/>
    <w:rsid w:val="002327F7"/>
    <w:rsid w:val="00234C13"/>
    <w:rsid w:val="0023565A"/>
    <w:rsid w:val="00236C5B"/>
    <w:rsid w:val="00240610"/>
    <w:rsid w:val="002418FC"/>
    <w:rsid w:val="00241A80"/>
    <w:rsid w:val="00250A89"/>
    <w:rsid w:val="00254E01"/>
    <w:rsid w:val="002602DE"/>
    <w:rsid w:val="002778B6"/>
    <w:rsid w:val="00282047"/>
    <w:rsid w:val="00284119"/>
    <w:rsid w:val="00287A95"/>
    <w:rsid w:val="002968D5"/>
    <w:rsid w:val="002A5AD2"/>
    <w:rsid w:val="002A738B"/>
    <w:rsid w:val="002A7F2F"/>
    <w:rsid w:val="002B3FCF"/>
    <w:rsid w:val="002B4167"/>
    <w:rsid w:val="002B465E"/>
    <w:rsid w:val="002B77E0"/>
    <w:rsid w:val="002C074B"/>
    <w:rsid w:val="002C223C"/>
    <w:rsid w:val="002C3AF0"/>
    <w:rsid w:val="002C3E4F"/>
    <w:rsid w:val="002C631B"/>
    <w:rsid w:val="002D17A8"/>
    <w:rsid w:val="002D3FC7"/>
    <w:rsid w:val="002E4B7B"/>
    <w:rsid w:val="002E4DC5"/>
    <w:rsid w:val="002E573B"/>
    <w:rsid w:val="002E70FF"/>
    <w:rsid w:val="002F0191"/>
    <w:rsid w:val="002F0554"/>
    <w:rsid w:val="00302EC6"/>
    <w:rsid w:val="003037F3"/>
    <w:rsid w:val="003055D4"/>
    <w:rsid w:val="00305D31"/>
    <w:rsid w:val="00306586"/>
    <w:rsid w:val="003115C1"/>
    <w:rsid w:val="0032306D"/>
    <w:rsid w:val="00324798"/>
    <w:rsid w:val="00324FFC"/>
    <w:rsid w:val="00327386"/>
    <w:rsid w:val="003275BB"/>
    <w:rsid w:val="003440C8"/>
    <w:rsid w:val="00344C52"/>
    <w:rsid w:val="00346077"/>
    <w:rsid w:val="00351102"/>
    <w:rsid w:val="00352DFE"/>
    <w:rsid w:val="0035607A"/>
    <w:rsid w:val="00363730"/>
    <w:rsid w:val="003669D2"/>
    <w:rsid w:val="00371DF7"/>
    <w:rsid w:val="00371EC9"/>
    <w:rsid w:val="00376F80"/>
    <w:rsid w:val="00383B33"/>
    <w:rsid w:val="00393C79"/>
    <w:rsid w:val="00393CA9"/>
    <w:rsid w:val="00395D9E"/>
    <w:rsid w:val="003A1097"/>
    <w:rsid w:val="003A7195"/>
    <w:rsid w:val="003A7B2D"/>
    <w:rsid w:val="003A7CDA"/>
    <w:rsid w:val="003B56C1"/>
    <w:rsid w:val="003B791D"/>
    <w:rsid w:val="003C0F65"/>
    <w:rsid w:val="003C5DAB"/>
    <w:rsid w:val="003D032D"/>
    <w:rsid w:val="003D08D0"/>
    <w:rsid w:val="003D29E8"/>
    <w:rsid w:val="003D3FA6"/>
    <w:rsid w:val="003D7835"/>
    <w:rsid w:val="003E3D5D"/>
    <w:rsid w:val="003E5055"/>
    <w:rsid w:val="003F218F"/>
    <w:rsid w:val="003F3EA4"/>
    <w:rsid w:val="003F3FEE"/>
    <w:rsid w:val="003F4ABE"/>
    <w:rsid w:val="003F4C97"/>
    <w:rsid w:val="003F6116"/>
    <w:rsid w:val="004010AF"/>
    <w:rsid w:val="00403C84"/>
    <w:rsid w:val="00406465"/>
    <w:rsid w:val="0041461C"/>
    <w:rsid w:val="0041792A"/>
    <w:rsid w:val="004216C6"/>
    <w:rsid w:val="00421DB3"/>
    <w:rsid w:val="004231A2"/>
    <w:rsid w:val="00440AE5"/>
    <w:rsid w:val="004424ED"/>
    <w:rsid w:val="0044534C"/>
    <w:rsid w:val="00453338"/>
    <w:rsid w:val="004601E4"/>
    <w:rsid w:val="0046089C"/>
    <w:rsid w:val="004615A0"/>
    <w:rsid w:val="00472673"/>
    <w:rsid w:val="00480CE3"/>
    <w:rsid w:val="004835F5"/>
    <w:rsid w:val="0048407A"/>
    <w:rsid w:val="00484AA1"/>
    <w:rsid w:val="00485B6F"/>
    <w:rsid w:val="00486358"/>
    <w:rsid w:val="00495053"/>
    <w:rsid w:val="004A046B"/>
    <w:rsid w:val="004A07B3"/>
    <w:rsid w:val="004A4278"/>
    <w:rsid w:val="004A552F"/>
    <w:rsid w:val="004A6226"/>
    <w:rsid w:val="004B1F31"/>
    <w:rsid w:val="004B24DD"/>
    <w:rsid w:val="004B4D06"/>
    <w:rsid w:val="004B5BA3"/>
    <w:rsid w:val="004C7DEF"/>
    <w:rsid w:val="004D0BFB"/>
    <w:rsid w:val="004D1E9F"/>
    <w:rsid w:val="004E03E5"/>
    <w:rsid w:val="004E08F8"/>
    <w:rsid w:val="004F0376"/>
    <w:rsid w:val="004F40D1"/>
    <w:rsid w:val="005043D4"/>
    <w:rsid w:val="00504606"/>
    <w:rsid w:val="00504881"/>
    <w:rsid w:val="0052203B"/>
    <w:rsid w:val="00522686"/>
    <w:rsid w:val="005262C0"/>
    <w:rsid w:val="00527276"/>
    <w:rsid w:val="005274F9"/>
    <w:rsid w:val="00536838"/>
    <w:rsid w:val="005401DE"/>
    <w:rsid w:val="005405CC"/>
    <w:rsid w:val="00542FD4"/>
    <w:rsid w:val="005525EB"/>
    <w:rsid w:val="00553B35"/>
    <w:rsid w:val="00554C49"/>
    <w:rsid w:val="00554DA6"/>
    <w:rsid w:val="0055701E"/>
    <w:rsid w:val="00557A04"/>
    <w:rsid w:val="00561449"/>
    <w:rsid w:val="00564160"/>
    <w:rsid w:val="00565800"/>
    <w:rsid w:val="00571DC9"/>
    <w:rsid w:val="00577B59"/>
    <w:rsid w:val="0058066B"/>
    <w:rsid w:val="00582738"/>
    <w:rsid w:val="005846AF"/>
    <w:rsid w:val="00584A0F"/>
    <w:rsid w:val="00590C6A"/>
    <w:rsid w:val="0059604A"/>
    <w:rsid w:val="005A0023"/>
    <w:rsid w:val="005B5B94"/>
    <w:rsid w:val="005C76C7"/>
    <w:rsid w:val="005D48DD"/>
    <w:rsid w:val="005E0C4A"/>
    <w:rsid w:val="005E5F8A"/>
    <w:rsid w:val="005E6C3E"/>
    <w:rsid w:val="005F1025"/>
    <w:rsid w:val="005F3F76"/>
    <w:rsid w:val="005F7DB0"/>
    <w:rsid w:val="006010FB"/>
    <w:rsid w:val="00601BCB"/>
    <w:rsid w:val="00611C46"/>
    <w:rsid w:val="00623737"/>
    <w:rsid w:val="00630E2B"/>
    <w:rsid w:val="0063149C"/>
    <w:rsid w:val="00631B8E"/>
    <w:rsid w:val="0063271F"/>
    <w:rsid w:val="00635456"/>
    <w:rsid w:val="00641173"/>
    <w:rsid w:val="00641AAA"/>
    <w:rsid w:val="00644594"/>
    <w:rsid w:val="0064629A"/>
    <w:rsid w:val="00650564"/>
    <w:rsid w:val="00653E36"/>
    <w:rsid w:val="006576C7"/>
    <w:rsid w:val="00661816"/>
    <w:rsid w:val="00663251"/>
    <w:rsid w:val="0066346B"/>
    <w:rsid w:val="00674A66"/>
    <w:rsid w:val="006776D0"/>
    <w:rsid w:val="00677DD2"/>
    <w:rsid w:val="00686231"/>
    <w:rsid w:val="006A1CDC"/>
    <w:rsid w:val="006A7470"/>
    <w:rsid w:val="006B1DF6"/>
    <w:rsid w:val="006B62CC"/>
    <w:rsid w:val="006C5778"/>
    <w:rsid w:val="006D61C9"/>
    <w:rsid w:val="006E2940"/>
    <w:rsid w:val="006E37A4"/>
    <w:rsid w:val="006F05F5"/>
    <w:rsid w:val="006F523C"/>
    <w:rsid w:val="006F70BA"/>
    <w:rsid w:val="00711144"/>
    <w:rsid w:val="007114CE"/>
    <w:rsid w:val="0071189A"/>
    <w:rsid w:val="007118D3"/>
    <w:rsid w:val="00715AD9"/>
    <w:rsid w:val="00720A32"/>
    <w:rsid w:val="00721B50"/>
    <w:rsid w:val="00726937"/>
    <w:rsid w:val="00730909"/>
    <w:rsid w:val="00732624"/>
    <w:rsid w:val="00733255"/>
    <w:rsid w:val="0074396E"/>
    <w:rsid w:val="00753995"/>
    <w:rsid w:val="00754AB5"/>
    <w:rsid w:val="00762301"/>
    <w:rsid w:val="00762FC6"/>
    <w:rsid w:val="007647C4"/>
    <w:rsid w:val="00765C2A"/>
    <w:rsid w:val="00767994"/>
    <w:rsid w:val="00770FEC"/>
    <w:rsid w:val="007731E3"/>
    <w:rsid w:val="0077369D"/>
    <w:rsid w:val="0077600B"/>
    <w:rsid w:val="00780901"/>
    <w:rsid w:val="007833F6"/>
    <w:rsid w:val="007837A6"/>
    <w:rsid w:val="00786908"/>
    <w:rsid w:val="00786DE8"/>
    <w:rsid w:val="007A0E5F"/>
    <w:rsid w:val="007B2183"/>
    <w:rsid w:val="007B5661"/>
    <w:rsid w:val="007B67F5"/>
    <w:rsid w:val="007C0886"/>
    <w:rsid w:val="007C7691"/>
    <w:rsid w:val="007D6DD4"/>
    <w:rsid w:val="007D7108"/>
    <w:rsid w:val="007D715E"/>
    <w:rsid w:val="007E3637"/>
    <w:rsid w:val="007E4A24"/>
    <w:rsid w:val="007F0A50"/>
    <w:rsid w:val="007F1F54"/>
    <w:rsid w:val="0081121C"/>
    <w:rsid w:val="0081459A"/>
    <w:rsid w:val="00815906"/>
    <w:rsid w:val="008164FD"/>
    <w:rsid w:val="0081729C"/>
    <w:rsid w:val="008209E8"/>
    <w:rsid w:val="00831948"/>
    <w:rsid w:val="008321EB"/>
    <w:rsid w:val="00832DA0"/>
    <w:rsid w:val="00833DB0"/>
    <w:rsid w:val="00835157"/>
    <w:rsid w:val="00843F92"/>
    <w:rsid w:val="00847D79"/>
    <w:rsid w:val="00850CA0"/>
    <w:rsid w:val="00854D18"/>
    <w:rsid w:val="00863952"/>
    <w:rsid w:val="00875401"/>
    <w:rsid w:val="00883E4E"/>
    <w:rsid w:val="008869DA"/>
    <w:rsid w:val="008906FA"/>
    <w:rsid w:val="008916DC"/>
    <w:rsid w:val="00893D3C"/>
    <w:rsid w:val="00896D0E"/>
    <w:rsid w:val="008A1E64"/>
    <w:rsid w:val="008A5258"/>
    <w:rsid w:val="008A7C75"/>
    <w:rsid w:val="008B3729"/>
    <w:rsid w:val="008C47C5"/>
    <w:rsid w:val="008C6730"/>
    <w:rsid w:val="008D67E1"/>
    <w:rsid w:val="008E0F0A"/>
    <w:rsid w:val="008F6DDB"/>
    <w:rsid w:val="008F7E1F"/>
    <w:rsid w:val="009003F1"/>
    <w:rsid w:val="00906C85"/>
    <w:rsid w:val="0090765F"/>
    <w:rsid w:val="00907F32"/>
    <w:rsid w:val="0092278A"/>
    <w:rsid w:val="009255C7"/>
    <w:rsid w:val="009329DA"/>
    <w:rsid w:val="00933867"/>
    <w:rsid w:val="00937ABC"/>
    <w:rsid w:val="00937DF4"/>
    <w:rsid w:val="00940B3D"/>
    <w:rsid w:val="00944FA4"/>
    <w:rsid w:val="00945E5E"/>
    <w:rsid w:val="009508B3"/>
    <w:rsid w:val="00951170"/>
    <w:rsid w:val="00960C33"/>
    <w:rsid w:val="009612D7"/>
    <w:rsid w:val="00975B53"/>
    <w:rsid w:val="009823B2"/>
    <w:rsid w:val="0098261F"/>
    <w:rsid w:val="00984938"/>
    <w:rsid w:val="009867C5"/>
    <w:rsid w:val="00996936"/>
    <w:rsid w:val="00997CE4"/>
    <w:rsid w:val="009A1EC0"/>
    <w:rsid w:val="009A27D3"/>
    <w:rsid w:val="009A6DF5"/>
    <w:rsid w:val="009B2CC0"/>
    <w:rsid w:val="009C12B5"/>
    <w:rsid w:val="009C2788"/>
    <w:rsid w:val="009C3B1C"/>
    <w:rsid w:val="009C6FC7"/>
    <w:rsid w:val="009C704F"/>
    <w:rsid w:val="009D1C82"/>
    <w:rsid w:val="009D42CB"/>
    <w:rsid w:val="009D5BCF"/>
    <w:rsid w:val="009E3E6D"/>
    <w:rsid w:val="009E4668"/>
    <w:rsid w:val="009E5826"/>
    <w:rsid w:val="009E63A5"/>
    <w:rsid w:val="009E6B30"/>
    <w:rsid w:val="009E7EA9"/>
    <w:rsid w:val="009F16D4"/>
    <w:rsid w:val="009F4711"/>
    <w:rsid w:val="009F6E8D"/>
    <w:rsid w:val="00A0187C"/>
    <w:rsid w:val="00A06A9A"/>
    <w:rsid w:val="00A07656"/>
    <w:rsid w:val="00A161CC"/>
    <w:rsid w:val="00A262FE"/>
    <w:rsid w:val="00A30C5E"/>
    <w:rsid w:val="00A34F86"/>
    <w:rsid w:val="00A35CEF"/>
    <w:rsid w:val="00A42B43"/>
    <w:rsid w:val="00A461F4"/>
    <w:rsid w:val="00A5161B"/>
    <w:rsid w:val="00A517B4"/>
    <w:rsid w:val="00A55939"/>
    <w:rsid w:val="00A566F9"/>
    <w:rsid w:val="00A56DBF"/>
    <w:rsid w:val="00A62BEB"/>
    <w:rsid w:val="00A650AA"/>
    <w:rsid w:val="00A7278E"/>
    <w:rsid w:val="00A7449D"/>
    <w:rsid w:val="00A87F7D"/>
    <w:rsid w:val="00A93A09"/>
    <w:rsid w:val="00A95254"/>
    <w:rsid w:val="00AA2922"/>
    <w:rsid w:val="00AA7D45"/>
    <w:rsid w:val="00AB69EA"/>
    <w:rsid w:val="00AB75DE"/>
    <w:rsid w:val="00AC0DCB"/>
    <w:rsid w:val="00AC2FC3"/>
    <w:rsid w:val="00AC5F79"/>
    <w:rsid w:val="00AC789A"/>
    <w:rsid w:val="00AD016A"/>
    <w:rsid w:val="00AD12FB"/>
    <w:rsid w:val="00AD3565"/>
    <w:rsid w:val="00AD3E49"/>
    <w:rsid w:val="00AE0CD2"/>
    <w:rsid w:val="00AE13DB"/>
    <w:rsid w:val="00AE5D42"/>
    <w:rsid w:val="00AF0ABE"/>
    <w:rsid w:val="00B02DD6"/>
    <w:rsid w:val="00B0565C"/>
    <w:rsid w:val="00B0623B"/>
    <w:rsid w:val="00B215B0"/>
    <w:rsid w:val="00B25D48"/>
    <w:rsid w:val="00B32055"/>
    <w:rsid w:val="00B44FD8"/>
    <w:rsid w:val="00B53AA4"/>
    <w:rsid w:val="00B53CD5"/>
    <w:rsid w:val="00B5598E"/>
    <w:rsid w:val="00B56301"/>
    <w:rsid w:val="00B61692"/>
    <w:rsid w:val="00B725CE"/>
    <w:rsid w:val="00B77506"/>
    <w:rsid w:val="00B8759F"/>
    <w:rsid w:val="00B922A5"/>
    <w:rsid w:val="00B94910"/>
    <w:rsid w:val="00BA0B0E"/>
    <w:rsid w:val="00BA33D8"/>
    <w:rsid w:val="00BA41FB"/>
    <w:rsid w:val="00BA7B97"/>
    <w:rsid w:val="00BB3DEC"/>
    <w:rsid w:val="00BB5144"/>
    <w:rsid w:val="00BC0A0D"/>
    <w:rsid w:val="00BC4242"/>
    <w:rsid w:val="00BD13E0"/>
    <w:rsid w:val="00BD1701"/>
    <w:rsid w:val="00BD427D"/>
    <w:rsid w:val="00C02361"/>
    <w:rsid w:val="00C054AE"/>
    <w:rsid w:val="00C07AD7"/>
    <w:rsid w:val="00C13578"/>
    <w:rsid w:val="00C13DDF"/>
    <w:rsid w:val="00C15962"/>
    <w:rsid w:val="00C20000"/>
    <w:rsid w:val="00C25F6B"/>
    <w:rsid w:val="00C27C8E"/>
    <w:rsid w:val="00C330C2"/>
    <w:rsid w:val="00C369E3"/>
    <w:rsid w:val="00C4208E"/>
    <w:rsid w:val="00C422F0"/>
    <w:rsid w:val="00C43C01"/>
    <w:rsid w:val="00C45249"/>
    <w:rsid w:val="00C50C71"/>
    <w:rsid w:val="00C524BD"/>
    <w:rsid w:val="00C537C9"/>
    <w:rsid w:val="00C55C53"/>
    <w:rsid w:val="00C56C60"/>
    <w:rsid w:val="00C57459"/>
    <w:rsid w:val="00C67D09"/>
    <w:rsid w:val="00C814F5"/>
    <w:rsid w:val="00C90299"/>
    <w:rsid w:val="00C9671D"/>
    <w:rsid w:val="00CA121C"/>
    <w:rsid w:val="00CA4070"/>
    <w:rsid w:val="00CA471D"/>
    <w:rsid w:val="00CC1FC0"/>
    <w:rsid w:val="00CC487A"/>
    <w:rsid w:val="00CC561F"/>
    <w:rsid w:val="00CC598E"/>
    <w:rsid w:val="00CC5EEC"/>
    <w:rsid w:val="00CC6F6A"/>
    <w:rsid w:val="00CD2C93"/>
    <w:rsid w:val="00CD3916"/>
    <w:rsid w:val="00CD431A"/>
    <w:rsid w:val="00CE2EC2"/>
    <w:rsid w:val="00CE33D2"/>
    <w:rsid w:val="00D12F11"/>
    <w:rsid w:val="00D153C9"/>
    <w:rsid w:val="00D246FF"/>
    <w:rsid w:val="00D3360E"/>
    <w:rsid w:val="00D3738C"/>
    <w:rsid w:val="00D409C2"/>
    <w:rsid w:val="00D40DB3"/>
    <w:rsid w:val="00D42772"/>
    <w:rsid w:val="00D44DD9"/>
    <w:rsid w:val="00D47B2E"/>
    <w:rsid w:val="00D51739"/>
    <w:rsid w:val="00D57CB1"/>
    <w:rsid w:val="00D751E8"/>
    <w:rsid w:val="00D764F4"/>
    <w:rsid w:val="00D76BBA"/>
    <w:rsid w:val="00D82FCA"/>
    <w:rsid w:val="00D92440"/>
    <w:rsid w:val="00DB144D"/>
    <w:rsid w:val="00DB2F72"/>
    <w:rsid w:val="00DB3BD6"/>
    <w:rsid w:val="00DB53B3"/>
    <w:rsid w:val="00DB6641"/>
    <w:rsid w:val="00DC0F95"/>
    <w:rsid w:val="00DC4420"/>
    <w:rsid w:val="00DC5A7F"/>
    <w:rsid w:val="00DD38A1"/>
    <w:rsid w:val="00DD513C"/>
    <w:rsid w:val="00DD64AC"/>
    <w:rsid w:val="00DD750D"/>
    <w:rsid w:val="00DE0165"/>
    <w:rsid w:val="00DE3D64"/>
    <w:rsid w:val="00DE6E73"/>
    <w:rsid w:val="00DF27AC"/>
    <w:rsid w:val="00DF447F"/>
    <w:rsid w:val="00DF70B2"/>
    <w:rsid w:val="00DF76B1"/>
    <w:rsid w:val="00E064A2"/>
    <w:rsid w:val="00E10512"/>
    <w:rsid w:val="00E17F47"/>
    <w:rsid w:val="00E22D6E"/>
    <w:rsid w:val="00E30E3C"/>
    <w:rsid w:val="00E3315D"/>
    <w:rsid w:val="00E37247"/>
    <w:rsid w:val="00E40F19"/>
    <w:rsid w:val="00E455C8"/>
    <w:rsid w:val="00E51214"/>
    <w:rsid w:val="00E512F6"/>
    <w:rsid w:val="00E53B38"/>
    <w:rsid w:val="00E53DB7"/>
    <w:rsid w:val="00E55F8A"/>
    <w:rsid w:val="00E8624F"/>
    <w:rsid w:val="00E902DA"/>
    <w:rsid w:val="00EA2031"/>
    <w:rsid w:val="00EA3B12"/>
    <w:rsid w:val="00EA730A"/>
    <w:rsid w:val="00EC0620"/>
    <w:rsid w:val="00EC31C9"/>
    <w:rsid w:val="00EC429F"/>
    <w:rsid w:val="00ED22A8"/>
    <w:rsid w:val="00ED7BBF"/>
    <w:rsid w:val="00EE0811"/>
    <w:rsid w:val="00EE08D9"/>
    <w:rsid w:val="00EE1D28"/>
    <w:rsid w:val="00EE7975"/>
    <w:rsid w:val="00EF369C"/>
    <w:rsid w:val="00F053EC"/>
    <w:rsid w:val="00F10132"/>
    <w:rsid w:val="00F11DD9"/>
    <w:rsid w:val="00F136D6"/>
    <w:rsid w:val="00F13D10"/>
    <w:rsid w:val="00F16081"/>
    <w:rsid w:val="00F17C51"/>
    <w:rsid w:val="00F23184"/>
    <w:rsid w:val="00F36DD5"/>
    <w:rsid w:val="00F408E4"/>
    <w:rsid w:val="00F4158D"/>
    <w:rsid w:val="00F50FE7"/>
    <w:rsid w:val="00F534BA"/>
    <w:rsid w:val="00F60B07"/>
    <w:rsid w:val="00F62EDB"/>
    <w:rsid w:val="00F64D90"/>
    <w:rsid w:val="00F67772"/>
    <w:rsid w:val="00F714A2"/>
    <w:rsid w:val="00F71DC0"/>
    <w:rsid w:val="00F72FC8"/>
    <w:rsid w:val="00F75416"/>
    <w:rsid w:val="00F864F0"/>
    <w:rsid w:val="00F90E68"/>
    <w:rsid w:val="00F93A42"/>
    <w:rsid w:val="00F96A0B"/>
    <w:rsid w:val="00F97919"/>
    <w:rsid w:val="00FA3FD5"/>
    <w:rsid w:val="00FA47C8"/>
    <w:rsid w:val="00FB0DC0"/>
    <w:rsid w:val="00FB1D40"/>
    <w:rsid w:val="00FB1E8C"/>
    <w:rsid w:val="00FB2D76"/>
    <w:rsid w:val="00FB3286"/>
    <w:rsid w:val="00FC0879"/>
    <w:rsid w:val="00FC0989"/>
    <w:rsid w:val="00FC4CE1"/>
    <w:rsid w:val="00FD0763"/>
    <w:rsid w:val="00FD287C"/>
    <w:rsid w:val="00FE45CF"/>
    <w:rsid w:val="00FF669A"/>
    <w:rsid w:val="00FF6EF8"/>
    <w:rsid w:val="0A6106BC"/>
    <w:rsid w:val="138D4DB3"/>
    <w:rsid w:val="161641E2"/>
    <w:rsid w:val="1A3B627E"/>
    <w:rsid w:val="280D6D28"/>
    <w:rsid w:val="505E2F3F"/>
    <w:rsid w:val="68D03C74"/>
    <w:rsid w:val="73DB5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32"/>
    <w:semiHidden/>
    <w:unhideWhenUsed/>
    <w:qFormat/>
    <w:uiPriority w:val="99"/>
    <w:rPr>
      <w:b/>
      <w:bCs/>
    </w:rPr>
  </w:style>
  <w:style w:type="paragraph" w:styleId="4">
    <w:name w:val="annotation text"/>
    <w:basedOn w:val="1"/>
    <w:link w:val="31"/>
    <w:semiHidden/>
    <w:unhideWhenUsed/>
    <w:qFormat/>
    <w:uiPriority w:val="99"/>
    <w:pPr>
      <w:jc w:val="left"/>
    </w:pPr>
  </w:style>
  <w:style w:type="paragraph" w:styleId="5">
    <w:name w:val="Balloon Text"/>
    <w:basedOn w:val="1"/>
    <w:link w:val="20"/>
    <w:semiHidden/>
    <w:unhideWhenUsed/>
    <w:uiPriority w:val="99"/>
    <w:rPr>
      <w:sz w:val="18"/>
      <w:szCs w:val="18"/>
    </w:rPr>
  </w:style>
  <w:style w:type="paragraph" w:styleId="6">
    <w:name w:val="footer"/>
    <w:basedOn w:val="1"/>
    <w:link w:val="19"/>
    <w:unhideWhenUsed/>
    <w:qFormat/>
    <w:uiPriority w:val="99"/>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tabs>
        <w:tab w:val="right" w:leader="dot" w:pos="8296"/>
      </w:tabs>
      <w:snapToGrid w:val="0"/>
      <w:spacing w:line="360" w:lineRule="auto"/>
    </w:pPr>
  </w:style>
  <w:style w:type="paragraph" w:styleId="9">
    <w:name w:val="toc 2"/>
    <w:basedOn w:val="1"/>
    <w:next w:val="1"/>
    <w:unhideWhenUsed/>
    <w:uiPriority w:val="39"/>
    <w:pPr>
      <w:ind w:left="420" w:leftChars="200"/>
    </w:pPr>
  </w:style>
  <w:style w:type="paragraph" w:styleId="10">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12">
    <w:name w:val="Hyperlink"/>
    <w:basedOn w:val="11"/>
    <w:unhideWhenUsed/>
    <w:qFormat/>
    <w:uiPriority w:val="99"/>
    <w:rPr>
      <w:color w:val="0000FF" w:themeColor="hyperlink"/>
      <w:u w:val="single"/>
      <w14:textFill>
        <w14:solidFill>
          <w14:schemeClr w14:val="hlink"/>
        </w14:solidFill>
      </w14:textFill>
    </w:rPr>
  </w:style>
  <w:style w:type="character" w:styleId="13">
    <w:name w:val="annotation reference"/>
    <w:basedOn w:val="11"/>
    <w:semiHidden/>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6">
    <w:name w:val="Medium Shading 1 Accent 1"/>
    <w:basedOn w:val="14"/>
    <w:qFormat/>
    <w:uiPriority w:val="63"/>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blLayout w:type="fixed"/>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hemeFill="accent1" w:themeFillTint="3F"/>
      </w:tcPr>
    </w:tblStylePr>
    <w:tblStylePr w:type="band1Horz">
      <w:tblPr>
        <w:tblLayout w:type="fixed"/>
      </w:tblPr>
      <w:tcPr>
        <w:tcBorders>
          <w:insideH w:val="nil"/>
          <w:insideV w:val="nil"/>
        </w:tcBorders>
        <w:shd w:val="clear" w:color="auto" w:fill="D3DFEE" w:themeFill="accent1" w:themeFillTint="3F"/>
      </w:tcPr>
    </w:tblStylePr>
    <w:tblStylePr w:type="band2Horz">
      <w:tblPr>
        <w:tblLayout w:type="fixed"/>
      </w:tblPr>
      <w:tcPr>
        <w:tcBorders>
          <w:insideH w:val="nil"/>
          <w:insideV w:val="nil"/>
        </w:tcBorders>
      </w:tcPr>
    </w:tblStylePr>
  </w:style>
  <w:style w:type="table" w:styleId="17">
    <w:name w:val="Medium Shading 1 Accent 5"/>
    <w:basedOn w:val="14"/>
    <w:qFormat/>
    <w:uiPriority w:val="63"/>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blLayout w:type="fixed"/>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2EAF0" w:themeFill="accent5" w:themeFillTint="3F"/>
      </w:tcPr>
    </w:tblStylePr>
    <w:tblStylePr w:type="band1Horz">
      <w:tblPr>
        <w:tblLayout w:type="fixed"/>
      </w:tblPr>
      <w:tcPr>
        <w:tcBorders>
          <w:insideH w:val="nil"/>
          <w:insideV w:val="nil"/>
        </w:tcBorders>
        <w:shd w:val="clear" w:color="auto" w:fill="D2EAF0" w:themeFill="accent5" w:themeFillTint="3F"/>
      </w:tcPr>
    </w:tblStylePr>
    <w:tblStylePr w:type="band2Horz">
      <w:tblPr>
        <w:tblLayout w:type="fixed"/>
      </w:tblPr>
      <w:tcPr>
        <w:tcBorders>
          <w:insideH w:val="nil"/>
          <w:insideV w:val="nil"/>
        </w:tcBorders>
      </w:tcPr>
    </w:tblStylePr>
  </w:style>
  <w:style w:type="character" w:customStyle="1" w:styleId="18">
    <w:name w:val="页眉 字符"/>
    <w:basedOn w:val="11"/>
    <w:link w:val="7"/>
    <w:qFormat/>
    <w:uiPriority w:val="99"/>
    <w:rPr>
      <w:sz w:val="18"/>
      <w:szCs w:val="18"/>
    </w:rPr>
  </w:style>
  <w:style w:type="character" w:customStyle="1" w:styleId="19">
    <w:name w:val="页脚 字符"/>
    <w:basedOn w:val="11"/>
    <w:link w:val="6"/>
    <w:qFormat/>
    <w:uiPriority w:val="99"/>
    <w:rPr>
      <w:sz w:val="18"/>
      <w:szCs w:val="18"/>
    </w:rPr>
  </w:style>
  <w:style w:type="character" w:customStyle="1" w:styleId="20">
    <w:name w:val="批注框文本 字符"/>
    <w:basedOn w:val="11"/>
    <w:link w:val="5"/>
    <w:semiHidden/>
    <w:qFormat/>
    <w:uiPriority w:val="99"/>
    <w:rPr>
      <w:sz w:val="18"/>
      <w:szCs w:val="18"/>
    </w:rPr>
  </w:style>
  <w:style w:type="paragraph" w:customStyle="1" w:styleId="21">
    <w:name w:val="报告1级标题"/>
    <w:basedOn w:val="2"/>
    <w:next w:val="1"/>
    <w:link w:val="23"/>
    <w:qFormat/>
    <w:uiPriority w:val="0"/>
    <w:pPr>
      <w:widowControl/>
      <w:spacing w:after="156" w:afterLines="50"/>
      <w:jc w:val="left"/>
    </w:pPr>
    <w:rPr>
      <w:rFonts w:eastAsia="华文细黑" w:asciiTheme="minorHAnsi" w:hAnsiTheme="minorHAnsi"/>
      <w:bCs w:val="0"/>
      <w:color w:val="5578BC"/>
      <w:sz w:val="28"/>
      <w:szCs w:val="24"/>
    </w:rPr>
  </w:style>
  <w:style w:type="paragraph" w:styleId="22">
    <w:name w:val="List Paragraph"/>
    <w:basedOn w:val="1"/>
    <w:link w:val="29"/>
    <w:qFormat/>
    <w:uiPriority w:val="34"/>
    <w:pPr>
      <w:ind w:firstLine="420" w:firstLineChars="200"/>
    </w:pPr>
  </w:style>
  <w:style w:type="character" w:customStyle="1" w:styleId="23">
    <w:name w:val="报告1级标题 Char"/>
    <w:basedOn w:val="11"/>
    <w:link w:val="21"/>
    <w:qFormat/>
    <w:uiPriority w:val="0"/>
    <w:rPr>
      <w:rFonts w:eastAsia="华文细黑" w:asciiTheme="minorHAnsi" w:hAnsiTheme="minorHAnsi"/>
      <w:b/>
      <w:color w:val="5578BC"/>
      <w:kern w:val="44"/>
      <w:sz w:val="28"/>
      <w:szCs w:val="24"/>
    </w:rPr>
  </w:style>
  <w:style w:type="character" w:customStyle="1" w:styleId="24">
    <w:name w:val="标题 1 字符"/>
    <w:basedOn w:val="11"/>
    <w:link w:val="2"/>
    <w:qFormat/>
    <w:uiPriority w:val="9"/>
    <w:rPr>
      <w:b/>
      <w:bCs/>
      <w:kern w:val="44"/>
      <w:sz w:val="44"/>
      <w:szCs w:val="44"/>
    </w:rPr>
  </w:style>
  <w:style w:type="paragraph" w:customStyle="1" w:styleId="25">
    <w:name w:val="Default"/>
    <w:qFormat/>
    <w:uiPriority w:val="0"/>
    <w:pPr>
      <w:widowControl w:val="0"/>
      <w:autoSpaceDE w:val="0"/>
      <w:autoSpaceDN w:val="0"/>
      <w:adjustRightInd w:val="0"/>
    </w:pPr>
    <w:rPr>
      <w:rFonts w:ascii="Calibri" w:hAnsi="Calibri" w:eastAsia="宋体" w:cs="Calibri"/>
      <w:color w:val="000000"/>
      <w:kern w:val="0"/>
      <w:sz w:val="24"/>
      <w:szCs w:val="24"/>
      <w:lang w:val="en-US" w:eastAsia="zh-CN" w:bidi="ar-SA"/>
    </w:rPr>
  </w:style>
  <w:style w:type="paragraph" w:customStyle="1" w:styleId="26">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table" w:customStyle="1" w:styleId="27">
    <w:name w:val="NSCLC"/>
    <w:basedOn w:val="14"/>
    <w:qFormat/>
    <w:uiPriority w:val="99"/>
    <w:tblPr>
      <w:tblBorders>
        <w:top w:val="single" w:color="73CFDB" w:sz="4" w:space="0"/>
        <w:left w:val="single" w:color="73CFDB" w:sz="4" w:space="0"/>
        <w:bottom w:val="single" w:color="73CFDB" w:sz="4" w:space="0"/>
        <w:right w:val="single" w:color="73CFDB" w:sz="4" w:space="0"/>
        <w:insideH w:val="single" w:color="73CFDB" w:sz="4" w:space="0"/>
      </w:tblBorders>
      <w:tblLayout w:type="fixed"/>
    </w:tblPr>
    <w:tblStylePr w:type="firstRow">
      <w:pPr>
        <w:wordWrap/>
        <w:ind w:firstLine="0" w:firstLineChars="0"/>
        <w:jc w:val="center"/>
      </w:pPr>
      <w:rPr>
        <w:rFonts w:eastAsia="方正中等线简体" w:asciiTheme="minorHAnsi" w:hAnsiTheme="minorHAnsi"/>
        <w:b/>
        <w:color w:val="FFFFFF" w:themeColor="background1"/>
        <w:sz w:val="24"/>
        <w14:textFill>
          <w14:solidFill>
            <w14:schemeClr w14:val="bg1"/>
          </w14:solidFill>
        </w14:textFill>
      </w:rPr>
      <w:tcPr>
        <w:shd w:val="clear" w:color="auto" w:fill="45BDCF"/>
        <w:vAlign w:val="center"/>
      </w:tcPr>
    </w:tblStylePr>
    <w:tblStylePr w:type="band1Horz">
      <w:pPr>
        <w:wordWrap/>
        <w:ind w:firstLine="0" w:firstLineChars="0"/>
        <w:jc w:val="both"/>
      </w:pPr>
      <w:rPr>
        <w:rFonts w:eastAsia="方正中等线简体" w:asciiTheme="minorHAnsi" w:hAnsiTheme="minorHAnsi"/>
        <w:sz w:val="21"/>
      </w:rPr>
      <w:tcPr>
        <w:shd w:val="clear" w:color="auto" w:fill="B8E6EC"/>
        <w:vAlign w:val="center"/>
      </w:tcPr>
    </w:tblStylePr>
    <w:tblStylePr w:type="band2Horz">
      <w:pPr>
        <w:wordWrap/>
        <w:ind w:firstLine="0" w:firstLineChars="0"/>
        <w:jc w:val="both"/>
      </w:pPr>
      <w:tcPr>
        <w:shd w:val="clear" w:color="auto" w:fill="F1F1F1" w:themeFill="background1" w:themeFillShade="F2"/>
        <w:vAlign w:val="center"/>
      </w:tcPr>
    </w:tblStylePr>
  </w:style>
  <w:style w:type="table" w:customStyle="1" w:styleId="28">
    <w:name w:val="Grid Table Light"/>
    <w:basedOn w:val="1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29">
    <w:name w:val="列出段落 字符"/>
    <w:basedOn w:val="11"/>
    <w:link w:val="22"/>
    <w:qFormat/>
    <w:uiPriority w:val="34"/>
  </w:style>
  <w:style w:type="character" w:customStyle="1" w:styleId="30">
    <w:name w:val="未处理的提及1"/>
    <w:basedOn w:val="11"/>
    <w:semiHidden/>
    <w:unhideWhenUsed/>
    <w:qFormat/>
    <w:uiPriority w:val="99"/>
    <w:rPr>
      <w:color w:val="808080"/>
      <w:shd w:val="clear" w:color="auto" w:fill="E6E6E6"/>
    </w:rPr>
  </w:style>
  <w:style w:type="character" w:customStyle="1" w:styleId="31">
    <w:name w:val="批注文字 字符"/>
    <w:basedOn w:val="11"/>
    <w:link w:val="4"/>
    <w:semiHidden/>
    <w:qFormat/>
    <w:uiPriority w:val="99"/>
  </w:style>
  <w:style w:type="character" w:customStyle="1" w:styleId="32">
    <w:name w:val="批注主题 字符"/>
    <w:basedOn w:val="31"/>
    <w:link w:val="3"/>
    <w:semiHidden/>
    <w:qFormat/>
    <w:uiPriority w:val="99"/>
    <w:rPr>
      <w:b/>
      <w:bCs/>
    </w:rPr>
  </w:style>
</w:styles>
</file>

<file path=word/_rels/document.xml.rels><?xml version='1.0' encoding='UTF-8' standalone='yes'?>
<Relationships xmlns="http://schemas.openxmlformats.org/package/2006/relationships"><Relationship Id="rId15" Type="http://schemas.openxmlformats.org/officeDocument/2006/relationships/hyperlink" Target="https://en.wikipedia.org/wiki/File:Nivolumab_5GGR.png" TargetMode="External"/><Relationship Id="rId8" Type="http://schemas.openxmlformats.org/officeDocument/2006/relationships/footer" Target="footer2.xml"/><Relationship Id="rId7" Type="http://schemas.openxmlformats.org/officeDocument/2006/relationships/header" Target="header4.xml"/><Relationship Id="rId3"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header" Target="header2.xml"/><Relationship Id="rId21" Type="http://schemas.openxmlformats.org/officeDocument/2006/relationships/customXml" Target="../customXml/item2.xml"/><Relationship Id="rId19" Type="http://schemas.openxmlformats.org/officeDocument/2006/relationships/customXml" Target="../customXml/item1.xml"/><Relationship Id="rId17" Type="http://schemas.openxmlformats.org/officeDocument/2006/relationships/image" Target="media/image2.tiff"/><Relationship Id="rId12" Type="http://schemas.openxmlformats.org/officeDocument/2006/relationships/image" Target="media/image1.tiff"/><Relationship Id="rId16" Type="http://schemas.openxmlformats.org/officeDocument/2006/relationships/image" Target="media/image2.png"/><Relationship Id="rId4" Type="http://schemas.openxmlformats.org/officeDocument/2006/relationships/footer" Target="footer1.xml"/><Relationship Id="rId20" Type="http://schemas.openxmlformats.org/officeDocument/2006/relationships/numbering" Target="numbering.xml"/><Relationship Id="rId10" Type="http://schemas.openxmlformats.org/officeDocument/2006/relationships/footer" Target="footer4.xml"/><Relationship Id="rId6" Type="http://schemas.openxmlformats.org/officeDocument/2006/relationships/header" Target="header3.xml"/><Relationship Id="rId1" Type="http://schemas.openxmlformats.org/officeDocument/2006/relationships/styles" Target="styles.xml"/><Relationship Id="rId11" Type="http://schemas.openxmlformats.org/officeDocument/2006/relationships/theme" Target="theme/theme1.xml"/><Relationship Id="rId9" Type="http://schemas.openxmlformats.org/officeDocument/2006/relationships/footer" Target="footer3.xml"/><Relationship Id="rId18" Type="http://schemas.openxmlformats.org/officeDocument/2006/relationships/image" Target="media/image3.png"/><Relationship Id="rId2" Type="http://schemas.openxmlformats.org/officeDocument/2006/relationships/settings" Target="settings.xml"/><Relationship Id="rId22" Type="http://schemas.openxmlformats.org/officeDocument/2006/relationships/fontTable" Target="fontTable.xml"/><Relationship Id="rId13" Type="http://schemas.openxmlformats.org/officeDocument/2006/relationships/hyperlink" Target="https://en.wikipedia.org/wiki/File:Pembrolizumab_5DK3.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3A786F-3064-46F4-9569-B6CE8CEBFC78}">
  <ds:schemaRefs/>
</ds:datastoreItem>
</file>

<file path=docProps/app.xml><?xml version="1.0" encoding="utf-8"?>
<Properties xmlns="http://schemas.openxmlformats.org/officeDocument/2006/extended-properties" xmlns:vt="http://schemas.openxmlformats.org/officeDocument/2006/docPropsVTypes">
  <Template>Normal</Template>
  <Pages>56</Pages>
  <Words>10021</Words>
  <Characters>57123</Characters>
  <Lines>476</Lines>
  <Paragraphs>134</Paragraphs>
  <ScaleCrop>false</ScaleCrop>
  <LinksUpToDate>false</LinksUpToDate>
  <CharactersWithSpaces>67010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2018-01-04T04:01:00Z</dcterms:created>
  <dc:creator>王天阳</dc:creator>
  <cp:lastModifiedBy>Aluu</cp:lastModifiedBy>
  <cp:lastPrinted>2017-12-25T05:15:00Z</cp:lastPrinted>
  <dcterms:modified xsi:type="dcterms:W3CDTF">2018-01-11T07:53:55Z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