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after="312" w:afterLines="100"/>
        <w:jc w:val="center"/>
        <w:rPr>
          <w:rFonts w:eastAsia="华文细黑" w:asciiTheme="minorHAnsi" w:hAnsiTheme="minorHAnsi"/>
          <w:b/>
          <w:color w:val="FF0066"/>
          <w:kern w:val="44"/>
          <w:sz w:val="36"/>
          <w:szCs w:val="24"/>
        </w:rPr>
      </w:pPr>
      <w:r>
        <w:rPr>
          <w:rFonts w:hint="eastAsia" w:eastAsia="华文细黑" w:asciiTheme="minorHAnsi" w:hAnsiTheme="minorHAnsi"/>
          <w:b/>
          <w:color w:val="FF0066"/>
          <w:kern w:val="44"/>
          <w:sz w:val="36"/>
          <w:szCs w:val="24"/>
        </w:rPr>
        <w:t>目录</w:t>
      </w:r>
    </w:p>
    <w:p>
      <w:pPr>
        <w:spacing w:line="440" w:lineRule="exact"/>
        <w:jc w:val="left"/>
        <w:rPr>
          <w:rFonts w:eastAsia="等线" w:asciiTheme="minorHAnsi" w:hAnsiTheme="minorHAnsi"/>
          <w:sz w:val="24"/>
          <w:szCs w:val="20"/>
        </w:rPr>
      </w:pPr>
      <w:r>
        <w:rPr>
          <w:rFonts w:hint="eastAsia" w:eastAsia="等线" w:asciiTheme="minorHAnsi" w:hAnsiTheme="minorHAnsi"/>
          <w:sz w:val="24"/>
          <w:szCs w:val="20"/>
        </w:rPr>
        <w:t>基本信息</w:t>
      </w:r>
      <w:r>
        <w:rPr>
          <w:rFonts w:eastAsia="等线" w:asciiTheme="minorHAnsi" w:hAnsiTheme="minorHAnsi"/>
          <w:sz w:val="24"/>
          <w:szCs w:val="20"/>
        </w:rPr>
        <w:t>…………………………………………………………………………………………………………………</w:t>
      </w:r>
      <w:r>
        <w:rPr>
          <w:rFonts w:hint="eastAsia" w:eastAsia="等线" w:asciiTheme="minorHAnsi" w:hAnsiTheme="minorHAnsi"/>
          <w:sz w:val="24"/>
          <w:szCs w:val="20"/>
        </w:rPr>
        <w:t>.1</w:t>
      </w:r>
    </w:p>
    <w:p>
      <w:pPr>
        <w:spacing w:line="440" w:lineRule="exact"/>
        <w:jc w:val="left"/>
        <w:rPr>
          <w:rFonts w:eastAsia="等线" w:asciiTheme="minorHAnsi" w:hAnsiTheme="minorHAnsi"/>
          <w:sz w:val="24"/>
          <w:szCs w:val="20"/>
        </w:rPr>
      </w:pPr>
      <w:r>
        <w:rPr>
          <w:rFonts w:hint="eastAsia" w:eastAsia="等线" w:asciiTheme="minorHAnsi" w:hAnsiTheme="minorHAnsi"/>
          <w:sz w:val="24"/>
          <w:szCs w:val="20"/>
        </w:rPr>
        <w:t>检测结果</w:t>
      </w:r>
      <w:r>
        <w:rPr>
          <w:rFonts w:eastAsia="等线" w:asciiTheme="minorHAnsi" w:hAnsiTheme="minorHAnsi"/>
          <w:sz w:val="24"/>
          <w:szCs w:val="20"/>
        </w:rPr>
        <w:t>…………………………………………………………………………………………………………………</w:t>
      </w:r>
      <w:r>
        <w:rPr>
          <w:rFonts w:hint="eastAsia" w:eastAsia="等线" w:asciiTheme="minorHAnsi" w:hAnsiTheme="minorHAnsi"/>
          <w:sz w:val="24"/>
          <w:szCs w:val="20"/>
        </w:rPr>
        <w:t>.2</w:t>
      </w:r>
    </w:p>
    <w:p>
      <w:pPr>
        <w:spacing w:line="440" w:lineRule="exact"/>
        <w:jc w:val="left"/>
        <w:rPr>
          <w:rFonts w:eastAsia="等线" w:asciiTheme="minorHAnsi" w:hAnsiTheme="minorHAnsi"/>
          <w:sz w:val="24"/>
          <w:szCs w:val="20"/>
        </w:rPr>
      </w:pPr>
      <w:r>
        <w:rPr>
          <w:rFonts w:hint="eastAsia" w:eastAsia="等线" w:asciiTheme="minorHAnsi" w:hAnsiTheme="minorHAnsi"/>
          <w:sz w:val="24"/>
          <w:szCs w:val="20"/>
        </w:rPr>
        <w:t>用药提示</w:t>
      </w:r>
      <w:r>
        <w:rPr>
          <w:rFonts w:eastAsia="等线" w:asciiTheme="minorHAnsi" w:hAnsiTheme="minorHAnsi"/>
          <w:sz w:val="24"/>
          <w:szCs w:val="20"/>
        </w:rPr>
        <w:t>…………………………………………………………………………………………………………………</w:t>
      </w:r>
      <w:r>
        <w:rPr>
          <w:rFonts w:hint="eastAsia" w:eastAsia="等线" w:asciiTheme="minorHAnsi" w:hAnsiTheme="minorHAnsi"/>
          <w:sz w:val="24"/>
          <w:szCs w:val="20"/>
        </w:rPr>
        <w:t>.3</w:t>
      </w:r>
    </w:p>
    <w:p>
      <w:pPr>
        <w:spacing w:line="440" w:lineRule="exact"/>
        <w:jc w:val="left"/>
        <w:rPr>
          <w:rFonts w:eastAsia="等线" w:asciiTheme="minorHAnsi" w:hAnsiTheme="minorHAnsi"/>
          <w:sz w:val="24"/>
          <w:szCs w:val="20"/>
        </w:rPr>
      </w:pPr>
      <w:r>
        <w:rPr>
          <w:rFonts w:hint="eastAsia" w:eastAsia="等线" w:asciiTheme="minorHAnsi" w:hAnsiTheme="minorHAnsi"/>
          <w:sz w:val="24"/>
          <w:szCs w:val="20"/>
        </w:rPr>
        <w:t>检测说明</w:t>
      </w:r>
      <w:r>
        <w:rPr>
          <w:rFonts w:eastAsia="等线" w:asciiTheme="minorHAnsi" w:hAnsiTheme="minorHAnsi"/>
          <w:sz w:val="24"/>
          <w:szCs w:val="20"/>
        </w:rPr>
        <w:t>…………………………………………………………………………………………………………………</w:t>
      </w:r>
      <w:r>
        <w:rPr>
          <w:rFonts w:hint="eastAsia" w:eastAsia="等线" w:asciiTheme="minorHAnsi" w:hAnsiTheme="minorHAnsi"/>
          <w:sz w:val="24"/>
          <w:szCs w:val="20"/>
        </w:rPr>
        <w:t>.4</w:t>
      </w:r>
    </w:p>
    <w:p>
      <w:pPr>
        <w:spacing w:line="440" w:lineRule="exact"/>
        <w:jc w:val="left"/>
        <w:rPr>
          <w:rFonts w:eastAsia="等线" w:asciiTheme="minorHAnsi" w:hAnsiTheme="minorHAnsi"/>
          <w:sz w:val="24"/>
          <w:szCs w:val="20"/>
        </w:rPr>
      </w:pPr>
      <w:r>
        <w:rPr>
          <w:rFonts w:hint="eastAsia" w:eastAsia="等线" w:asciiTheme="minorHAnsi" w:hAnsiTheme="minorHAnsi"/>
          <w:sz w:val="24"/>
          <w:szCs w:val="20"/>
        </w:rPr>
        <w:t>免责说明</w:t>
      </w:r>
      <w:r>
        <w:rPr>
          <w:rFonts w:eastAsia="等线" w:asciiTheme="minorHAnsi" w:hAnsiTheme="minorHAnsi"/>
          <w:sz w:val="24"/>
          <w:szCs w:val="20"/>
        </w:rPr>
        <w:t>…………………………………………………………………………………………………………………</w:t>
      </w:r>
      <w:r>
        <w:rPr>
          <w:rFonts w:hint="eastAsia" w:eastAsia="等线" w:asciiTheme="minorHAnsi" w:hAnsiTheme="minorHAnsi"/>
          <w:sz w:val="24"/>
          <w:szCs w:val="20"/>
        </w:rPr>
        <w:t>.4</w:t>
      </w:r>
    </w:p>
    <w:p>
      <w:pPr>
        <w:spacing w:line="440" w:lineRule="exact"/>
        <w:jc w:val="left"/>
        <w:rPr>
          <w:rFonts w:eastAsia="等线" w:asciiTheme="minorHAnsi" w:hAnsiTheme="minorHAnsi"/>
          <w:sz w:val="24"/>
          <w:szCs w:val="20"/>
        </w:rPr>
      </w:pPr>
      <w:r>
        <w:rPr>
          <w:rFonts w:hint="eastAsia" w:eastAsia="等线" w:asciiTheme="minorHAnsi" w:hAnsiTheme="minorHAnsi"/>
          <w:sz w:val="24"/>
          <w:szCs w:val="20"/>
        </w:rPr>
        <w:t>检测总览</w:t>
      </w:r>
      <w:r>
        <w:rPr>
          <w:rFonts w:eastAsia="等线" w:asciiTheme="minorHAnsi" w:hAnsiTheme="minorHAnsi"/>
          <w:sz w:val="24"/>
          <w:szCs w:val="20"/>
        </w:rPr>
        <w:t>…………………………………………………………………………………………………………………</w:t>
      </w:r>
      <w:r>
        <w:rPr>
          <w:rFonts w:hint="eastAsia" w:eastAsia="等线" w:asciiTheme="minorHAnsi" w:hAnsiTheme="minorHAnsi"/>
          <w:sz w:val="24"/>
          <w:szCs w:val="20"/>
        </w:rPr>
        <w:t>.5</w:t>
      </w:r>
    </w:p>
    <w:p>
      <w:pPr>
        <w:spacing w:line="440" w:lineRule="exact"/>
        <w:jc w:val="left"/>
        <w:rPr>
          <w:rFonts w:eastAsia="等线" w:asciiTheme="minorHAnsi" w:hAnsiTheme="minorHAnsi"/>
          <w:sz w:val="24"/>
          <w:szCs w:val="20"/>
        </w:rPr>
      </w:pPr>
      <w:r>
        <w:rPr>
          <w:rFonts w:hint="eastAsia" w:eastAsia="等线" w:asciiTheme="minorHAnsi" w:hAnsiTheme="minorHAnsi"/>
          <w:sz w:val="24"/>
          <w:szCs w:val="20"/>
        </w:rPr>
        <w:t>检测详细结果</w:t>
      </w:r>
      <w:r>
        <w:rPr>
          <w:rFonts w:eastAsia="等线" w:asciiTheme="minorHAnsi" w:hAnsiTheme="minorHAnsi"/>
          <w:sz w:val="24"/>
          <w:szCs w:val="20"/>
        </w:rPr>
        <w:t>…………………………………………………………………………………………………………</w:t>
      </w:r>
      <w:r>
        <w:rPr>
          <w:rFonts w:hint="eastAsia" w:eastAsia="等线" w:asciiTheme="minorHAnsi" w:hAnsiTheme="minorHAnsi"/>
          <w:sz w:val="24"/>
          <w:szCs w:val="20"/>
        </w:rPr>
        <w:t>.7</w:t>
      </w:r>
    </w:p>
    <w:p>
      <w:pPr>
        <w:spacing w:line="440" w:lineRule="exact"/>
        <w:ind w:left="420"/>
        <w:jc w:val="left"/>
        <w:rPr>
          <w:rFonts w:ascii="等线" w:hAnsi="等线" w:eastAsia="等线"/>
          <w:color w:val="000000" w:themeColor="text1"/>
          <w:kern w:val="44"/>
          <w:sz w:val="24"/>
          <w:szCs w:val="28"/>
          <w14:textFill>
            <w14:solidFill>
              <w14:schemeClr w14:val="tx1"/>
            </w14:solidFill>
          </w14:textFill>
        </w:rPr>
      </w:pPr>
      <w:r>
        <w:rPr>
          <w:rFonts w:hint="eastAsia" w:ascii="等线" w:hAnsi="等线" w:eastAsia="等线"/>
          <w:color w:val="000000" w:themeColor="text1"/>
          <w:kern w:val="44"/>
          <w:sz w:val="24"/>
          <w:szCs w:val="28"/>
          <w14:textFill>
            <w14:solidFill>
              <w14:schemeClr w14:val="tx1"/>
            </w14:solidFill>
          </w14:textFill>
        </w:rPr>
        <w:t>肿瘤体细胞基因突变详细结果</w:t>
      </w:r>
      <w:r>
        <w:rPr>
          <w:rFonts w:eastAsia="等线" w:asciiTheme="minorHAnsi" w:hAnsiTheme="minorHAnsi"/>
          <w:sz w:val="24"/>
          <w:szCs w:val="20"/>
        </w:rPr>
        <w:t>………………………………………………………………………..</w:t>
      </w:r>
      <w:r>
        <w:rPr>
          <w:rFonts w:hint="eastAsia" w:eastAsia="等线" w:asciiTheme="minorHAnsi" w:hAnsiTheme="minorHAnsi"/>
          <w:sz w:val="24"/>
          <w:szCs w:val="20"/>
        </w:rPr>
        <w:t>7</w:t>
      </w:r>
    </w:p>
    <w:p>
      <w:pPr>
        <w:spacing w:line="440" w:lineRule="exact"/>
        <w:ind w:left="420"/>
        <w:jc w:val="left"/>
        <w:rPr>
          <w:rFonts w:eastAsia="等线" w:asciiTheme="minorHAnsi" w:hAnsiTheme="minorHAnsi"/>
          <w:sz w:val="24"/>
          <w:szCs w:val="20"/>
        </w:rPr>
      </w:pPr>
      <w:r>
        <w:rPr>
          <w:rFonts w:hint="eastAsia" w:ascii="等线" w:hAnsi="等线" w:eastAsia="等线"/>
          <w:color w:val="000000" w:themeColor="text1"/>
          <w:kern w:val="44"/>
          <w:sz w:val="24"/>
          <w:szCs w:val="28"/>
          <w14:textFill>
            <w14:solidFill>
              <w14:schemeClr w14:val="tx1"/>
            </w14:solidFill>
          </w14:textFill>
        </w:rPr>
        <w:t>微卫星不稳定（MSI）状态详细结果</w:t>
      </w:r>
      <w:r>
        <w:rPr>
          <w:rFonts w:eastAsia="等线" w:asciiTheme="minorHAnsi" w:hAnsiTheme="minorHAnsi"/>
          <w:sz w:val="24"/>
          <w:szCs w:val="20"/>
        </w:rPr>
        <w:t>…………………………………………………………….</w:t>
      </w:r>
      <w:r>
        <w:rPr>
          <w:rFonts w:hint="eastAsia" w:eastAsia="等线" w:asciiTheme="minorHAnsi" w:hAnsiTheme="minorHAnsi"/>
          <w:sz w:val="24"/>
          <w:szCs w:val="20"/>
        </w:rPr>
        <w:t>11</w:t>
      </w:r>
    </w:p>
    <w:p>
      <w:pPr>
        <w:spacing w:line="440" w:lineRule="exact"/>
        <w:ind w:left="420"/>
        <w:jc w:val="left"/>
        <w:rPr>
          <w:rFonts w:ascii="等线" w:hAnsi="等线" w:eastAsia="等线"/>
          <w:color w:val="000000" w:themeColor="text1"/>
          <w:kern w:val="44"/>
          <w:sz w:val="24"/>
          <w:szCs w:val="28"/>
          <w14:textFill>
            <w14:solidFill>
              <w14:schemeClr w14:val="tx1"/>
            </w14:solidFill>
          </w14:textFill>
        </w:rPr>
      </w:pPr>
      <w:r>
        <w:rPr>
          <w:rFonts w:hint="eastAsia" w:ascii="等线" w:hAnsi="等线" w:eastAsia="等线"/>
          <w:color w:val="000000" w:themeColor="text1"/>
          <w:kern w:val="44"/>
          <w:sz w:val="24"/>
          <w:szCs w:val="28"/>
          <w14:textFill>
            <w14:solidFill>
              <w14:schemeClr w14:val="tx1"/>
            </w14:solidFill>
          </w14:textFill>
        </w:rPr>
        <w:t>遗传性MMR相关基因突变详细结果</w:t>
      </w:r>
      <w:r>
        <w:rPr>
          <w:rFonts w:eastAsia="等线" w:asciiTheme="minorHAnsi" w:hAnsiTheme="minorHAnsi"/>
          <w:sz w:val="24"/>
          <w:szCs w:val="20"/>
        </w:rPr>
        <w:t>……………………………………………………………</w:t>
      </w:r>
      <w:r>
        <w:rPr>
          <w:rFonts w:hint="eastAsia" w:eastAsia="等线" w:asciiTheme="minorHAnsi" w:hAnsiTheme="minorHAnsi"/>
          <w:sz w:val="24"/>
          <w:szCs w:val="20"/>
        </w:rPr>
        <w:t>12</w:t>
      </w:r>
    </w:p>
    <w:p>
      <w:pPr>
        <w:spacing w:line="440" w:lineRule="exact"/>
        <w:ind w:left="420"/>
        <w:jc w:val="left"/>
        <w:rPr>
          <w:rFonts w:ascii="等线" w:hAnsi="等线" w:eastAsia="等线"/>
          <w:color w:val="000000" w:themeColor="text1"/>
          <w:kern w:val="44"/>
          <w:sz w:val="24"/>
          <w:szCs w:val="28"/>
          <w14:textFill>
            <w14:solidFill>
              <w14:schemeClr w14:val="tx1"/>
            </w14:solidFill>
          </w14:textFill>
        </w:rPr>
      </w:pPr>
      <w:r>
        <w:rPr>
          <w:rFonts w:hint="eastAsia" w:ascii="等线" w:hAnsi="等线" w:eastAsia="等线"/>
          <w:color w:val="000000" w:themeColor="text1"/>
          <w:kern w:val="44"/>
          <w:sz w:val="24"/>
          <w:szCs w:val="28"/>
          <w14:textFill>
            <w14:solidFill>
              <w14:schemeClr w14:val="tx1"/>
            </w14:solidFill>
          </w14:textFill>
        </w:rPr>
        <w:t>肿瘤新抗原（Neoantigen）预测详细结果</w:t>
      </w:r>
      <w:r>
        <w:rPr>
          <w:rFonts w:eastAsia="等线" w:asciiTheme="minorHAnsi" w:hAnsiTheme="minorHAnsi"/>
          <w:sz w:val="24"/>
          <w:szCs w:val="20"/>
        </w:rPr>
        <w:t>…………………………………………………..</w:t>
      </w:r>
      <w:r>
        <w:rPr>
          <w:rFonts w:hint="eastAsia" w:eastAsia="等线" w:asciiTheme="minorHAnsi" w:hAnsiTheme="minorHAnsi"/>
          <w:sz w:val="24"/>
          <w:szCs w:val="20"/>
        </w:rPr>
        <w:t>13</w:t>
      </w:r>
    </w:p>
    <w:p>
      <w:pPr>
        <w:spacing w:line="440" w:lineRule="exact"/>
        <w:jc w:val="left"/>
        <w:rPr>
          <w:rFonts w:ascii="等线" w:hAnsi="等线" w:eastAsia="等线"/>
          <w:color w:val="000000" w:themeColor="text1"/>
          <w:kern w:val="44"/>
          <w:sz w:val="24"/>
          <w:szCs w:val="28"/>
          <w14:textFill>
            <w14:solidFill>
              <w14:schemeClr w14:val="tx1"/>
            </w14:solidFill>
          </w14:textFill>
        </w:rPr>
      </w:pPr>
      <w:r>
        <w:rPr>
          <w:rFonts w:hint="eastAsia" w:ascii="等线" w:hAnsi="等线" w:eastAsia="等线"/>
          <w:color w:val="000000" w:themeColor="text1"/>
          <w:kern w:val="44"/>
          <w:sz w:val="24"/>
          <w:szCs w:val="28"/>
          <w14:textFill>
            <w14:solidFill>
              <w14:schemeClr w14:val="tx1"/>
            </w14:solidFill>
          </w14:textFill>
        </w:rPr>
        <w:t>突变基因功能简介</w:t>
      </w:r>
      <w:r>
        <w:rPr>
          <w:rFonts w:eastAsia="等线" w:asciiTheme="minorHAnsi" w:hAnsiTheme="minorHAnsi"/>
          <w:sz w:val="24"/>
          <w:szCs w:val="20"/>
        </w:rPr>
        <w:t>…………………………………………………………………………………………………</w:t>
      </w:r>
      <w:r>
        <w:rPr>
          <w:rFonts w:hint="eastAsia" w:eastAsia="等线" w:asciiTheme="minorHAnsi" w:hAnsiTheme="minorHAnsi"/>
          <w:sz w:val="24"/>
          <w:szCs w:val="20"/>
        </w:rPr>
        <w:t>14</w:t>
      </w:r>
    </w:p>
    <w:p>
      <w:pPr>
        <w:spacing w:line="440" w:lineRule="exact"/>
        <w:jc w:val="left"/>
        <w:rPr>
          <w:rFonts w:ascii="等线" w:hAnsi="等线" w:eastAsia="等线"/>
          <w:color w:val="000000" w:themeColor="text1"/>
          <w:kern w:val="44"/>
          <w:sz w:val="24"/>
          <w:szCs w:val="28"/>
          <w14:textFill>
            <w14:solidFill>
              <w14:schemeClr w14:val="tx1"/>
            </w14:solidFill>
          </w14:textFill>
        </w:rPr>
      </w:pPr>
      <w:r>
        <w:rPr>
          <w:rFonts w:hint="eastAsia" w:ascii="等线" w:hAnsi="等线" w:eastAsia="等线"/>
          <w:color w:val="000000" w:themeColor="text1"/>
          <w:kern w:val="44"/>
          <w:sz w:val="24"/>
          <w:szCs w:val="28"/>
          <w14:textFill>
            <w14:solidFill>
              <w14:schemeClr w14:val="tx1"/>
            </w14:solidFill>
          </w14:textFill>
        </w:rPr>
        <w:t>肿瘤免疫治疗药物简介</w:t>
      </w:r>
      <w:r>
        <w:rPr>
          <w:rFonts w:eastAsia="等线" w:asciiTheme="minorHAnsi" w:hAnsiTheme="minorHAnsi"/>
          <w:sz w:val="24"/>
          <w:szCs w:val="20"/>
        </w:rPr>
        <w:t>…………………………………………………………………………………………</w:t>
      </w:r>
      <w:r>
        <w:rPr>
          <w:rFonts w:hint="eastAsia" w:eastAsia="等线" w:asciiTheme="minorHAnsi" w:hAnsiTheme="minorHAnsi"/>
          <w:sz w:val="24"/>
          <w:szCs w:val="20"/>
        </w:rPr>
        <w:t>34</w:t>
      </w:r>
    </w:p>
    <w:p>
      <w:pPr>
        <w:spacing w:line="440" w:lineRule="exact"/>
        <w:jc w:val="left"/>
        <w:rPr>
          <w:rFonts w:ascii="等线" w:hAnsi="等线" w:eastAsia="等线"/>
          <w:color w:val="000000" w:themeColor="text1"/>
          <w:kern w:val="44"/>
          <w:sz w:val="24"/>
          <w:szCs w:val="28"/>
          <w14:textFill>
            <w14:solidFill>
              <w14:schemeClr w14:val="tx1"/>
            </w14:solidFill>
          </w14:textFill>
        </w:rPr>
      </w:pPr>
      <w:r>
        <w:rPr>
          <w:rFonts w:hint="eastAsia" w:ascii="等线" w:hAnsi="等线" w:eastAsia="等线"/>
          <w:color w:val="000000" w:themeColor="text1"/>
          <w:kern w:val="44"/>
          <w:sz w:val="24"/>
          <w:szCs w:val="28"/>
          <w14:textFill>
            <w14:solidFill>
              <w14:schemeClr w14:val="tx1"/>
            </w14:solidFill>
          </w14:textFill>
        </w:rPr>
        <w:t>检测方法</w:t>
      </w:r>
      <w:r>
        <w:rPr>
          <w:rFonts w:eastAsia="等线" w:asciiTheme="minorHAnsi" w:hAnsiTheme="minorHAnsi"/>
          <w:sz w:val="24"/>
          <w:szCs w:val="20"/>
        </w:rPr>
        <w:t>………………………………………………………………………………………………………………..</w:t>
      </w:r>
      <w:r>
        <w:rPr>
          <w:rFonts w:hint="eastAsia" w:eastAsia="等线" w:asciiTheme="minorHAnsi" w:hAnsiTheme="minorHAnsi"/>
          <w:sz w:val="24"/>
          <w:szCs w:val="20"/>
        </w:rPr>
        <w:t>3</w:t>
      </w:r>
      <w:r>
        <w:rPr>
          <w:rFonts w:eastAsia="等线" w:asciiTheme="minorHAnsi" w:hAnsiTheme="minorHAnsi"/>
          <w:sz w:val="24"/>
          <w:szCs w:val="20"/>
        </w:rPr>
        <w:t>8</w:t>
      </w:r>
    </w:p>
    <w:p>
      <w:pPr>
        <w:spacing w:line="440" w:lineRule="exact"/>
        <w:jc w:val="left"/>
        <w:rPr>
          <w:rFonts w:ascii="等线" w:hAnsi="等线" w:eastAsia="等线"/>
          <w:color w:val="000000" w:themeColor="text1"/>
          <w:kern w:val="44"/>
          <w:sz w:val="24"/>
          <w:szCs w:val="28"/>
          <w14:textFill>
            <w14:solidFill>
              <w14:schemeClr w14:val="tx1"/>
            </w14:solidFill>
          </w14:textFill>
        </w:rPr>
      </w:pPr>
      <w:r>
        <w:rPr>
          <w:rFonts w:hint="eastAsia" w:ascii="等线" w:hAnsi="等线" w:eastAsia="等线"/>
          <w:color w:val="000000" w:themeColor="text1"/>
          <w:kern w:val="44"/>
          <w:sz w:val="24"/>
          <w:szCs w:val="28"/>
          <w14:textFill>
            <w14:solidFill>
              <w14:schemeClr w14:val="tx1"/>
            </w14:solidFill>
          </w14:textFill>
        </w:rPr>
        <w:t>质量控制</w:t>
      </w:r>
      <w:r>
        <w:rPr>
          <w:rFonts w:eastAsia="等线" w:asciiTheme="minorHAnsi" w:hAnsiTheme="minorHAnsi"/>
          <w:sz w:val="24"/>
          <w:szCs w:val="20"/>
        </w:rPr>
        <w:t>………………………………………………………………………………………………………………..</w:t>
      </w:r>
      <w:r>
        <w:rPr>
          <w:rFonts w:hint="eastAsia" w:eastAsia="等线" w:asciiTheme="minorHAnsi" w:hAnsiTheme="minorHAnsi"/>
          <w:sz w:val="24"/>
          <w:szCs w:val="20"/>
        </w:rPr>
        <w:t>3</w:t>
      </w:r>
      <w:r>
        <w:rPr>
          <w:rFonts w:eastAsia="等线" w:asciiTheme="minorHAnsi" w:hAnsiTheme="minorHAnsi"/>
          <w:sz w:val="24"/>
          <w:szCs w:val="20"/>
        </w:rPr>
        <w:t>9</w:t>
      </w:r>
    </w:p>
    <w:p>
      <w:pPr>
        <w:spacing w:line="440" w:lineRule="exact"/>
        <w:jc w:val="left"/>
        <w:rPr>
          <w:rFonts w:ascii="等线" w:hAnsi="等线" w:eastAsia="等线"/>
          <w:color w:val="000000" w:themeColor="text1"/>
          <w:kern w:val="44"/>
          <w:sz w:val="24"/>
          <w:szCs w:val="28"/>
          <w14:textFill>
            <w14:solidFill>
              <w14:schemeClr w14:val="tx1"/>
            </w14:solidFill>
          </w14:textFill>
        </w:rPr>
      </w:pPr>
      <w:r>
        <w:rPr>
          <w:rFonts w:hint="eastAsia" w:ascii="等线" w:hAnsi="等线" w:eastAsia="等线"/>
          <w:color w:val="000000" w:themeColor="text1"/>
          <w:kern w:val="44"/>
          <w:sz w:val="24"/>
          <w:szCs w:val="28"/>
          <w14:textFill>
            <w14:solidFill>
              <w14:schemeClr w14:val="tx1"/>
            </w14:solidFill>
          </w14:textFill>
        </w:rPr>
        <w:t>突变富集通路</w:t>
      </w:r>
      <w:r>
        <w:rPr>
          <w:rFonts w:eastAsia="等线" w:asciiTheme="minorHAnsi" w:hAnsiTheme="minorHAnsi"/>
          <w:sz w:val="24"/>
          <w:szCs w:val="20"/>
        </w:rPr>
        <w:t>………………………………………………………………………………………………………..40</w:t>
      </w:r>
    </w:p>
    <w:p>
      <w:pPr>
        <w:spacing w:line="440" w:lineRule="exact"/>
        <w:jc w:val="left"/>
        <w:rPr>
          <w:rFonts w:ascii="等线" w:hAnsi="等线" w:eastAsia="等线"/>
          <w:color w:val="5578BC"/>
          <w:kern w:val="44"/>
          <w:sz w:val="24"/>
          <w:szCs w:val="24"/>
        </w:rPr>
        <w:sectPr>
          <w:headerReference r:id="rId3" w:type="default"/>
          <w:footerReference r:id="rId4" w:type="default"/>
          <w:pgSz w:w="11906" w:h="16838"/>
          <w:pgMar w:top="1440" w:right="1800" w:bottom="1440" w:left="1800" w:header="1417" w:footer="737" w:gutter="0"/>
          <w:pgNumType w:start="1"/>
          <w:cols w:space="425" w:num="1"/>
          <w:docGrid w:type="lines" w:linePitch="312" w:charSpace="0"/>
        </w:sectPr>
      </w:pPr>
      <w:r>
        <w:rPr>
          <w:rFonts w:hint="eastAsia" w:ascii="等线" w:hAnsi="等线" w:eastAsia="等线"/>
          <w:color w:val="000000" w:themeColor="text1"/>
          <w:kern w:val="44"/>
          <w:sz w:val="24"/>
          <w:szCs w:val="28"/>
          <w14:textFill>
            <w14:solidFill>
              <w14:schemeClr w14:val="tx1"/>
            </w14:solidFill>
          </w14:textFill>
        </w:rPr>
        <w:t>参考文献</w:t>
      </w:r>
      <w:r>
        <w:rPr>
          <w:rFonts w:eastAsia="等线" w:asciiTheme="minorHAnsi" w:hAnsiTheme="minorHAnsi"/>
          <w:sz w:val="24"/>
          <w:szCs w:val="20"/>
        </w:rPr>
        <w:t>………………………………………………………………………………………………………………</w:t>
      </w:r>
      <w:r>
        <w:rPr>
          <w:rFonts w:hint="eastAsia" w:eastAsia="等线" w:asciiTheme="minorHAnsi" w:hAnsiTheme="minorHAnsi"/>
          <w:sz w:val="24"/>
          <w:szCs w:val="20"/>
        </w:rPr>
        <w:t>..40</w:t>
      </w:r>
    </w:p>
    <w:p>
      <w:pPr>
        <w:pStyle w:val="21"/>
        <w:snapToGrid w:val="0"/>
        <w:spacing w:before="0" w:after="0" w:afterLines="0" w:line="240" w:lineRule="auto"/>
        <w:rPr>
          <w:rFonts w:eastAsia="方正中等线简体"/>
          <w:color w:val="FF0066"/>
        </w:rPr>
      </w:pPr>
      <w:bookmarkStart w:id="0" w:name="_Toc501611363"/>
      <w:r>
        <w:rPr>
          <w:rFonts w:hint="eastAsia" w:eastAsia="方正中等线简体"/>
          <w:color w:val="FF0066"/>
        </w:rPr>
        <w:t>基本</w:t>
      </w:r>
      <w:r>
        <w:rPr>
          <w:rFonts w:eastAsia="方正中等线简体"/>
          <w:color w:val="FF0066"/>
        </w:rPr>
        <w:t>信息</w:t>
      </w:r>
      <w:bookmarkEnd w:id="0"/>
      <w:r>
        <w:rPr>
          <w:rFonts w:hint="eastAsia" w:eastAsia="方正中等线简体"/>
          <w:color w:val="FF0066"/>
        </w:rPr>
        <w:t>：</w:t>
      </w:r>
    </w:p>
    <w:p>
      <w:pPr>
        <w:rPr>
          <w:sz w:val="20"/>
          <w:szCs w:val="20"/>
        </w:rPr>
      </w:pPr>
    </w:p>
    <w:p>
      <w:pPr>
        <w:rPr>
          <w:sz w:val="20"/>
          <w:szCs w:val="20"/>
        </w:rPr>
      </w:pPr>
    </w:p>
    <w:tbl>
      <w:tblPr>
        <w:tblStyle w:val="15"/>
        <w:tblW w:w="8222" w:type="dxa"/>
        <w:jc w:val="center"/>
        <w:tblInd w:w="0" w:type="dxa"/>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Layout w:type="fixed"/>
        <w:tblCellMar>
          <w:top w:w="0" w:type="dxa"/>
          <w:left w:w="108" w:type="dxa"/>
          <w:bottom w:w="0" w:type="dxa"/>
          <w:right w:w="108" w:type="dxa"/>
        </w:tblCellMar>
      </w:tblPr>
      <w:tblGrid>
        <w:gridCol w:w="1742"/>
        <w:gridCol w:w="2369"/>
        <w:gridCol w:w="1689"/>
        <w:gridCol w:w="2422"/>
      </w:tblGrid>
      <w:tr>
        <w:tblPrEx>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Layout w:type="fixed"/>
          <w:tblCellMar>
            <w:top w:w="0" w:type="dxa"/>
            <w:left w:w="108" w:type="dxa"/>
            <w:bottom w:w="0" w:type="dxa"/>
            <w:right w:w="108" w:type="dxa"/>
          </w:tblCellMar>
        </w:tblPrEx>
        <w:trPr>
          <w:trHeight w:val="377" w:hRule="atLeast"/>
          <w:jc w:val="center"/>
        </w:trPr>
        <w:tc>
          <w:tcPr>
            <w:tcW w:w="8222" w:type="dxa"/>
            <w:gridSpan w:val="4"/>
            <w:shd w:val="clear" w:color="auto" w:fill="FF0066"/>
            <w:vAlign w:val="center"/>
          </w:tcPr>
          <w:p>
            <w:pPr>
              <w:widowControl/>
              <w:snapToGrid w:val="0"/>
              <w:spacing w:line="276" w:lineRule="auto"/>
              <w:jc w:val="left"/>
              <w:outlineLvl w:val="1"/>
              <w:rPr>
                <w:rFonts w:eastAsia="方正中等线简体" w:asciiTheme="minorHAnsi" w:hAnsiTheme="minorHAnsi"/>
                <w:color w:val="404040" w:themeColor="text1" w:themeTint="BF"/>
                <w:sz w:val="19"/>
                <w:szCs w:val="24"/>
                <w14:textFill>
                  <w14:solidFill>
                    <w14:schemeClr w14:val="tx1">
                      <w14:lumMod w14:val="75000"/>
                      <w14:lumOff w14:val="25000"/>
                    </w14:schemeClr>
                  </w14:solidFill>
                </w14:textFill>
              </w:rPr>
            </w:pPr>
            <w:r>
              <w:rPr>
                <w:rFonts w:hint="eastAsia" w:ascii="方正中等线简体" w:eastAsia="方正中等线简体"/>
                <w:color w:val="FFFFFF" w:themeColor="background1"/>
                <w:sz w:val="22"/>
                <w14:textFill>
                  <w14:solidFill>
                    <w14:schemeClr w14:val="bg1"/>
                  </w14:solidFill>
                </w14:textFill>
              </w:rPr>
              <w:t>受检者信息</w:t>
            </w:r>
          </w:p>
        </w:tc>
      </w:tr>
      <w:tr>
        <w:tblPrEx>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Layout w:type="fixed"/>
          <w:tblCellMar>
            <w:top w:w="0" w:type="dxa"/>
            <w:left w:w="108" w:type="dxa"/>
            <w:bottom w:w="0" w:type="dxa"/>
            <w:right w:w="108" w:type="dxa"/>
          </w:tblCellMar>
        </w:tblPrEx>
        <w:trPr>
          <w:trHeight w:val="377" w:hRule="atLeast"/>
          <w:jc w:val="center"/>
        </w:trPr>
        <w:tc>
          <w:tcPr>
            <w:tcW w:w="1742" w:type="dxa"/>
            <w:vAlign w:val="center"/>
          </w:tcPr>
          <w:p>
            <w:pPr>
              <w:widowControl/>
              <w:snapToGrid w:val="0"/>
              <w:jc w:val="left"/>
              <w:rPr>
                <w:rFonts w:eastAsia="方正中等线简体" w:asciiTheme="minorHAnsi" w:hAnsiTheme="minorHAnsi"/>
                <w:b/>
                <w:color w:val="262626" w:themeColor="text1" w:themeTint="D9"/>
                <w:szCs w:val="24"/>
                <w14:textFill>
                  <w14:solidFill>
                    <w14:schemeClr w14:val="tx1">
                      <w14:lumMod w14:val="85000"/>
                      <w14:lumOff w14:val="15000"/>
                    </w14:schemeClr>
                  </w14:solidFill>
                </w14:textFill>
              </w:rPr>
            </w:pPr>
            <w:r>
              <w:rPr>
                <w:rFonts w:eastAsia="方正中等线简体" w:asciiTheme="minorHAnsi" w:hAnsiTheme="minorHAnsi"/>
                <w:b/>
                <w:color w:val="262626" w:themeColor="text1" w:themeTint="D9"/>
                <w:kern w:val="0"/>
                <w:szCs w:val="24"/>
                <w14:textFill>
                  <w14:solidFill>
                    <w14:schemeClr w14:val="tx1">
                      <w14:lumMod w14:val="85000"/>
                      <w14:lumOff w14:val="15000"/>
                    </w14:schemeClr>
                  </w14:solidFill>
                </w14:textFill>
              </w:rPr>
              <w:t>姓　　名：</w:t>
            </w:r>
          </w:p>
        </w:tc>
        <w:tc>
          <w:tcPr>
            <w:tcW w:w="2369" w:type="dxa"/>
            <w:vAlign w:val="center"/>
          </w:tcPr>
          <w:p>
            <w:pPr>
              <w:widowControl/>
              <w:snapToGrid w:val="0"/>
              <w:rPr>
                <w:rFonts w:eastAsia="方正中等线简体" w:asciiTheme="minorHAnsi" w:hAnsiTheme="minorHAnsi"/>
                <w:color w:val="262626" w:themeColor="text1" w:themeTint="D9"/>
                <w:sz w:val="19"/>
                <w:szCs w:val="24"/>
                <w14:textFill>
                  <w14:solidFill>
                    <w14:schemeClr w14:val="tx1">
                      <w14:lumMod w14:val="85000"/>
                      <w14:lumOff w14:val="15000"/>
                    </w14:schemeClr>
                  </w14:solidFill>
                </w14:textFill>
              </w:rPr>
            </w:pPr>
            <w:r>
              <w:rPr>
                <w:rFonts w:hint="eastAsia" w:eastAsia="方正中等线简体" w:asciiTheme="minorHAnsi" w:hAnsiTheme="minorHAnsi"/>
                <w:color w:val="262626" w:themeColor="text1" w:themeTint="D9"/>
                <w:sz w:val="19"/>
                <w:szCs w:val="24"/>
                <w:lang w:val="en-US" w:eastAsia="zh-CN"/>
                <w14:textFill>
                  <w14:solidFill>
                    <w14:schemeClr w14:val="tx1">
                      <w14:lumMod w14:val="85000"/>
                      <w14:lumOff w14:val="15000"/>
                    </w14:schemeClr>
                  </w14:solidFill>
                </w14:textFill>
              </w:rPr>
              <w:t>张长贵</w:t>
            </w:r>
          </w:p>
        </w:tc>
        <w:tc>
          <w:tcPr>
            <w:tcW w:w="1689" w:type="dxa"/>
            <w:vAlign w:val="center"/>
          </w:tcPr>
          <w:p>
            <w:pPr>
              <w:widowControl/>
              <w:snapToGrid w:val="0"/>
              <w:jc w:val="left"/>
              <w:rPr>
                <w:rFonts w:eastAsia="方正中等线简体" w:asciiTheme="minorHAnsi" w:hAnsiTheme="minorHAnsi"/>
                <w:b/>
                <w:color w:val="262626" w:themeColor="text1" w:themeTint="D9"/>
                <w:kern w:val="0"/>
                <w:szCs w:val="24"/>
                <w14:textFill>
                  <w14:solidFill>
                    <w14:schemeClr w14:val="tx1">
                      <w14:lumMod w14:val="85000"/>
                      <w14:lumOff w14:val="15000"/>
                    </w14:schemeClr>
                  </w14:solidFill>
                </w14:textFill>
              </w:rPr>
            </w:pPr>
            <w:r>
              <w:rPr>
                <w:rFonts w:eastAsia="方正中等线简体" w:asciiTheme="minorHAnsi" w:hAnsiTheme="minorHAnsi"/>
                <w:b/>
                <w:color w:val="262626" w:themeColor="text1" w:themeTint="D9"/>
                <w:kern w:val="0"/>
                <w:szCs w:val="24"/>
                <w14:textFill>
                  <w14:solidFill>
                    <w14:schemeClr w14:val="tx1">
                      <w14:lumMod w14:val="85000"/>
                      <w14:lumOff w14:val="15000"/>
                    </w14:schemeClr>
                  </w14:solidFill>
                </w14:textFill>
              </w:rPr>
              <w:t>性　　别：</w:t>
            </w:r>
          </w:p>
        </w:tc>
        <w:tc>
          <w:tcPr>
            <w:tcW w:w="2422" w:type="dxa"/>
            <w:vAlign w:val="center"/>
          </w:tcPr>
          <w:p>
            <w:pPr>
              <w:widowControl/>
              <w:snapToGrid w:val="0"/>
              <w:rPr>
                <w:rFonts w:hint="eastAsia" w:eastAsia="方正中等线简体" w:asciiTheme="minorHAnsi" w:hAnsiTheme="minorHAnsi"/>
                <w:color w:val="262626" w:themeColor="text1" w:themeTint="D9"/>
                <w:sz w:val="19"/>
                <w:szCs w:val="24"/>
                <w:lang w:val="en-US" w:eastAsia="zh-CN"/>
                <w14:textFill>
                  <w14:solidFill>
                    <w14:schemeClr w14:val="tx1">
                      <w14:lumMod w14:val="85000"/>
                      <w14:lumOff w14:val="15000"/>
                    </w14:schemeClr>
                  </w14:solidFill>
                </w14:textFill>
              </w:rPr>
            </w:pPr>
            <w:r>
              <w:rPr>
                <w:rFonts w:hint="eastAsia" w:eastAsia="方正中等线简体" w:asciiTheme="minorHAnsi" w:hAnsiTheme="minorHAnsi"/>
                <w:color w:val="262626" w:themeColor="text1" w:themeTint="D9"/>
                <w:sz w:val="19"/>
                <w:szCs w:val="24"/>
                <w:lang w:val="en-US" w:eastAsia="zh-CN"/>
                <w14:textFill>
                  <w14:solidFill>
                    <w14:schemeClr w14:val="tx1">
                      <w14:lumMod w14:val="85000"/>
                      <w14:lumOff w14:val="15000"/>
                    </w14:schemeClr>
                  </w14:solidFill>
                </w14:textFill>
              </w:rPr>
              <w:t/>
            </w:r>
          </w:p>
        </w:tc>
      </w:tr>
      <w:tr>
        <w:tblPrEx>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Layout w:type="fixed"/>
          <w:tblCellMar>
            <w:top w:w="0" w:type="dxa"/>
            <w:left w:w="108" w:type="dxa"/>
            <w:bottom w:w="0" w:type="dxa"/>
            <w:right w:w="108" w:type="dxa"/>
          </w:tblCellMar>
        </w:tblPrEx>
        <w:trPr>
          <w:trHeight w:val="339" w:hRule="atLeast"/>
          <w:jc w:val="center"/>
        </w:trPr>
        <w:tc>
          <w:tcPr>
            <w:tcW w:w="1742" w:type="dxa"/>
            <w:vAlign w:val="center"/>
          </w:tcPr>
          <w:p>
            <w:pPr>
              <w:widowControl/>
              <w:snapToGrid w:val="0"/>
              <w:jc w:val="left"/>
              <w:rPr>
                <w:rFonts w:eastAsia="方正中等线简体" w:asciiTheme="minorHAnsi" w:hAnsiTheme="minorHAnsi"/>
                <w:b/>
                <w:color w:val="262626" w:themeColor="text1" w:themeTint="D9"/>
                <w:szCs w:val="24"/>
                <w14:textFill>
                  <w14:solidFill>
                    <w14:schemeClr w14:val="tx1">
                      <w14:lumMod w14:val="85000"/>
                      <w14:lumOff w14:val="15000"/>
                    </w14:schemeClr>
                  </w14:solidFill>
                </w14:textFill>
              </w:rPr>
            </w:pPr>
            <w:r>
              <w:rPr>
                <w:rFonts w:eastAsia="方正中等线简体" w:asciiTheme="minorHAnsi" w:hAnsiTheme="minorHAnsi"/>
                <w:b/>
                <w:color w:val="262626" w:themeColor="text1" w:themeTint="D9"/>
                <w:kern w:val="0"/>
                <w:szCs w:val="24"/>
                <w14:textFill>
                  <w14:solidFill>
                    <w14:schemeClr w14:val="tx1">
                      <w14:lumMod w14:val="85000"/>
                      <w14:lumOff w14:val="15000"/>
                    </w14:schemeClr>
                  </w14:solidFill>
                </w14:textFill>
              </w:rPr>
              <w:t>年　　龄：</w:t>
            </w:r>
          </w:p>
        </w:tc>
        <w:tc>
          <w:tcPr>
            <w:tcW w:w="2369" w:type="dxa"/>
            <w:vAlign w:val="center"/>
          </w:tcPr>
          <w:p>
            <w:pPr>
              <w:widowControl/>
              <w:snapToGrid w:val="0"/>
              <w:rPr>
                <w:rFonts w:hint="eastAsia" w:eastAsia="方正中等线简体" w:asciiTheme="minorHAnsi" w:hAnsiTheme="minorHAnsi"/>
                <w:color w:val="262626" w:themeColor="text1" w:themeTint="D9"/>
                <w:sz w:val="19"/>
                <w:szCs w:val="24"/>
                <w:lang w:eastAsia="zh-CN"/>
                <w14:textFill>
                  <w14:solidFill>
                    <w14:schemeClr w14:val="tx1">
                      <w14:lumMod w14:val="85000"/>
                      <w14:lumOff w14:val="15000"/>
                    </w14:schemeClr>
                  </w14:solidFill>
                </w14:textFill>
              </w:rPr>
            </w:pPr>
            <w:r>
              <w:rPr>
                <w:rFonts w:hint="eastAsia" w:eastAsia="方正中等线简体"/>
                <w:color w:val="262626" w:themeColor="text1" w:themeTint="D9"/>
                <w:sz w:val="19"/>
                <w:szCs w:val="24"/>
                <w:lang w:val="en-US" w:eastAsia="zh-CN"/>
                <w14:textFill>
                  <w14:solidFill>
                    <w14:schemeClr w14:val="tx1">
                      <w14:lumMod w14:val="85000"/>
                      <w14:lumOff w14:val="15000"/>
                    </w14:schemeClr>
                  </w14:solidFill>
                </w14:textFill>
              </w:rPr>
              <w:t/>
            </w:r>
          </w:p>
        </w:tc>
        <w:tc>
          <w:tcPr>
            <w:tcW w:w="1689" w:type="dxa"/>
            <w:vAlign w:val="center"/>
          </w:tcPr>
          <w:p>
            <w:pPr>
              <w:widowControl/>
              <w:snapToGrid w:val="0"/>
              <w:jc w:val="left"/>
              <w:rPr>
                <w:rFonts w:eastAsia="方正中等线简体" w:asciiTheme="minorHAnsi" w:hAnsiTheme="minorHAnsi"/>
                <w:b/>
                <w:color w:val="262626" w:themeColor="text1" w:themeTint="D9"/>
                <w:kern w:val="0"/>
                <w:szCs w:val="24"/>
                <w14:textFill>
                  <w14:solidFill>
                    <w14:schemeClr w14:val="tx1">
                      <w14:lumMod w14:val="85000"/>
                      <w14:lumOff w14:val="15000"/>
                    </w14:schemeClr>
                  </w14:solidFill>
                </w14:textFill>
              </w:rPr>
            </w:pPr>
            <w:r>
              <w:rPr>
                <w:rFonts w:hint="eastAsia" w:eastAsia="方正中等线简体" w:asciiTheme="minorHAnsi" w:hAnsiTheme="minorHAnsi"/>
                <w:b/>
                <w:color w:val="262626" w:themeColor="text1" w:themeTint="D9"/>
                <w:kern w:val="0"/>
                <w:szCs w:val="24"/>
                <w14:textFill>
                  <w14:solidFill>
                    <w14:schemeClr w14:val="tx1">
                      <w14:lumMod w14:val="85000"/>
                      <w14:lumOff w14:val="15000"/>
                    </w14:schemeClr>
                  </w14:solidFill>
                </w14:textFill>
              </w:rPr>
              <w:t>联系方式：</w:t>
            </w:r>
          </w:p>
        </w:tc>
        <w:tc>
          <w:tcPr>
            <w:tcW w:w="2422" w:type="dxa"/>
            <w:vAlign w:val="center"/>
          </w:tcPr>
          <w:p>
            <w:pPr>
              <w:widowControl/>
              <w:snapToGrid w:val="0"/>
              <w:rPr>
                <w:rFonts w:hint="eastAsia" w:eastAsia="方正中等线简体" w:asciiTheme="minorHAnsi" w:hAnsiTheme="minorHAnsi"/>
                <w:color w:val="262626" w:themeColor="text1" w:themeTint="D9"/>
                <w:sz w:val="19"/>
                <w:szCs w:val="24"/>
                <w:lang w:eastAsia="zh-CN"/>
                <w14:textFill>
                  <w14:solidFill>
                    <w14:schemeClr w14:val="tx1">
                      <w14:lumMod w14:val="85000"/>
                      <w14:lumOff w14:val="15000"/>
                    </w14:schemeClr>
                  </w14:solidFill>
                </w14:textFill>
              </w:rPr>
            </w:pPr>
            <w:r>
              <w:rPr>
                <w:rFonts w:hint="eastAsia" w:eastAsia="方正中等线简体" w:asciiTheme="minorHAnsi" w:hAnsiTheme="minorHAnsi"/>
                <w:color w:val="262626" w:themeColor="text1" w:themeTint="D9"/>
                <w:sz w:val="19"/>
                <w:szCs w:val="24"/>
                <w:lang w:val="en-US" w:eastAsia="zh-CN"/>
                <w14:textFill>
                  <w14:solidFill>
                    <w14:schemeClr w14:val="tx1">
                      <w14:lumMod w14:val="85000"/>
                      <w14:lumOff w14:val="15000"/>
                    </w14:schemeClr>
                  </w14:solidFill>
                </w14:textFill>
              </w:rPr>
              <w:t/>
            </w:r>
          </w:p>
        </w:tc>
      </w:tr>
    </w:tbl>
    <w:p>
      <w:pPr>
        <w:jc w:val="center"/>
      </w:pPr>
    </w:p>
    <w:p>
      <w:pPr>
        <w:jc w:val="center"/>
      </w:pPr>
    </w:p>
    <w:tbl>
      <w:tblPr>
        <w:tblStyle w:val="15"/>
        <w:tblW w:w="8222" w:type="dxa"/>
        <w:jc w:val="center"/>
        <w:tblInd w:w="0" w:type="dxa"/>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Layout w:type="fixed"/>
        <w:tblCellMar>
          <w:top w:w="0" w:type="dxa"/>
          <w:left w:w="108" w:type="dxa"/>
          <w:bottom w:w="0" w:type="dxa"/>
          <w:right w:w="108" w:type="dxa"/>
        </w:tblCellMar>
      </w:tblPr>
      <w:tblGrid>
        <w:gridCol w:w="1742"/>
        <w:gridCol w:w="2369"/>
        <w:gridCol w:w="1689"/>
        <w:gridCol w:w="2422"/>
      </w:tblGrid>
      <w:tr>
        <w:tblPrEx>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Layout w:type="fixed"/>
          <w:tblCellMar>
            <w:top w:w="0" w:type="dxa"/>
            <w:left w:w="108" w:type="dxa"/>
            <w:bottom w:w="0" w:type="dxa"/>
            <w:right w:w="108" w:type="dxa"/>
          </w:tblCellMar>
        </w:tblPrEx>
        <w:trPr>
          <w:trHeight w:val="340" w:hRule="atLeast"/>
          <w:jc w:val="center"/>
        </w:trPr>
        <w:tc>
          <w:tcPr>
            <w:tcW w:w="8222" w:type="dxa"/>
            <w:gridSpan w:val="4"/>
            <w:shd w:val="clear" w:color="auto" w:fill="FF0066"/>
            <w:vAlign w:val="center"/>
          </w:tcPr>
          <w:p>
            <w:pPr>
              <w:widowControl/>
              <w:snapToGrid w:val="0"/>
              <w:spacing w:line="276" w:lineRule="auto"/>
              <w:jc w:val="left"/>
              <w:outlineLvl w:val="1"/>
              <w:rPr>
                <w:rFonts w:eastAsia="方正中等线简体" w:asciiTheme="minorHAnsi" w:hAnsiTheme="minorHAnsi"/>
                <w:color w:val="404040" w:themeColor="text1" w:themeTint="BF"/>
                <w:sz w:val="19"/>
                <w:szCs w:val="24"/>
                <w14:textFill>
                  <w14:solidFill>
                    <w14:schemeClr w14:val="tx1">
                      <w14:lumMod w14:val="75000"/>
                      <w14:lumOff w14:val="25000"/>
                    </w14:schemeClr>
                  </w14:solidFill>
                </w14:textFill>
              </w:rPr>
            </w:pPr>
            <w:r>
              <w:rPr>
                <w:rFonts w:hint="eastAsia" w:ascii="方正中等线简体" w:eastAsia="方正中等线简体"/>
                <w:color w:val="FFFFFF" w:themeColor="background1"/>
                <w:sz w:val="22"/>
                <w14:textFill>
                  <w14:solidFill>
                    <w14:schemeClr w14:val="bg1"/>
                  </w14:solidFill>
                </w14:textFill>
              </w:rPr>
              <w:t>送检信息</w:t>
            </w:r>
          </w:p>
        </w:tc>
      </w:tr>
      <w:tr>
        <w:tblPrEx>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Layout w:type="fixed"/>
          <w:tblCellMar>
            <w:top w:w="0" w:type="dxa"/>
            <w:left w:w="108" w:type="dxa"/>
            <w:bottom w:w="0" w:type="dxa"/>
            <w:right w:w="108" w:type="dxa"/>
          </w:tblCellMar>
        </w:tblPrEx>
        <w:trPr>
          <w:trHeight w:val="340" w:hRule="atLeast"/>
          <w:jc w:val="center"/>
        </w:trPr>
        <w:tc>
          <w:tcPr>
            <w:tcW w:w="1742" w:type="dxa"/>
            <w:vAlign w:val="center"/>
          </w:tcPr>
          <w:p>
            <w:pPr>
              <w:widowControl/>
              <w:snapToGrid w:val="0"/>
              <w:jc w:val="left"/>
              <w:rPr>
                <w:rFonts w:eastAsia="方正中等线简体" w:asciiTheme="minorHAnsi" w:hAnsiTheme="minorHAnsi"/>
                <w:b/>
                <w:color w:val="262626" w:themeColor="text1" w:themeTint="D9"/>
                <w:kern w:val="0"/>
                <w:szCs w:val="24"/>
                <w14:textFill>
                  <w14:solidFill>
                    <w14:schemeClr w14:val="tx1">
                      <w14:lumMod w14:val="85000"/>
                      <w14:lumOff w14:val="15000"/>
                    </w14:schemeClr>
                  </w14:solidFill>
                </w14:textFill>
              </w:rPr>
            </w:pPr>
            <w:r>
              <w:rPr>
                <w:rFonts w:eastAsia="方正中等线简体" w:asciiTheme="minorHAnsi" w:hAnsiTheme="minorHAnsi"/>
                <w:b/>
                <w:color w:val="262626" w:themeColor="text1" w:themeTint="D9"/>
                <w:kern w:val="0"/>
                <w:szCs w:val="24"/>
                <w14:textFill>
                  <w14:solidFill>
                    <w14:schemeClr w14:val="tx1">
                      <w14:lumMod w14:val="85000"/>
                      <w14:lumOff w14:val="15000"/>
                    </w14:schemeClr>
                  </w14:solidFill>
                </w14:textFill>
              </w:rPr>
              <w:t>送检医院：</w:t>
            </w:r>
          </w:p>
        </w:tc>
        <w:tc>
          <w:tcPr>
            <w:tcW w:w="2369" w:type="dxa"/>
            <w:vAlign w:val="center"/>
          </w:tcPr>
          <w:p>
            <w:pPr>
              <w:widowControl/>
              <w:snapToGrid w:val="0"/>
              <w:rPr>
                <w:rFonts w:hint="eastAsia" w:eastAsia="方正中等线简体" w:asciiTheme="minorHAnsi" w:hAnsiTheme="minorHAnsi"/>
                <w:color w:val="262626" w:themeColor="text1" w:themeTint="D9"/>
                <w:sz w:val="19"/>
                <w:szCs w:val="24"/>
                <w:lang w:eastAsia="zh-CN"/>
                <w14:textFill>
                  <w14:solidFill>
                    <w14:schemeClr w14:val="tx1">
                      <w14:lumMod w14:val="85000"/>
                      <w14:lumOff w14:val="15000"/>
                    </w14:schemeClr>
                  </w14:solidFill>
                </w14:textFill>
              </w:rPr>
            </w:pPr>
            <w:r>
              <w:rPr>
                <w:rFonts w:hint="eastAsia" w:eastAsia="方正中等线简体" w:asciiTheme="minorHAnsi" w:hAnsiTheme="minorHAnsi"/>
                <w:color w:val="262626" w:themeColor="text1" w:themeTint="D9"/>
                <w:sz w:val="19"/>
                <w:szCs w:val="24"/>
                <w:lang w:val="en-US" w:eastAsia="zh-CN"/>
                <w14:textFill>
                  <w14:solidFill>
                    <w14:schemeClr w14:val="tx1">
                      <w14:lumMod w14:val="85000"/>
                      <w14:lumOff w14:val="15000"/>
                    </w14:schemeClr>
                  </w14:solidFill>
                </w14:textFill>
              </w:rPr>
              <w:t/>
            </w:r>
          </w:p>
        </w:tc>
        <w:tc>
          <w:tcPr>
            <w:tcW w:w="1689" w:type="dxa"/>
            <w:vAlign w:val="center"/>
          </w:tcPr>
          <w:p>
            <w:pPr>
              <w:widowControl/>
              <w:snapToGrid w:val="0"/>
              <w:jc w:val="left"/>
              <w:rPr>
                <w:rFonts w:eastAsia="方正中等线简体" w:asciiTheme="minorHAnsi" w:hAnsiTheme="minorHAnsi"/>
                <w:b/>
                <w:color w:val="262626" w:themeColor="text1" w:themeTint="D9"/>
                <w:spacing w:val="157"/>
                <w:kern w:val="0"/>
                <w:szCs w:val="24"/>
                <w14:textFill>
                  <w14:solidFill>
                    <w14:schemeClr w14:val="tx1">
                      <w14:lumMod w14:val="85000"/>
                      <w14:lumOff w14:val="15000"/>
                    </w14:schemeClr>
                  </w14:solidFill>
                </w14:textFill>
              </w:rPr>
            </w:pPr>
            <w:r>
              <w:rPr>
                <w:rFonts w:eastAsia="方正中等线简体" w:asciiTheme="minorHAnsi" w:hAnsiTheme="minorHAnsi"/>
                <w:b/>
                <w:color w:val="262626" w:themeColor="text1" w:themeTint="D9"/>
                <w:kern w:val="0"/>
                <w:szCs w:val="24"/>
                <w14:textFill>
                  <w14:solidFill>
                    <w14:schemeClr w14:val="tx1">
                      <w14:lumMod w14:val="85000"/>
                      <w14:lumOff w14:val="15000"/>
                    </w14:schemeClr>
                  </w14:solidFill>
                </w14:textFill>
              </w:rPr>
              <w:t>送检医师：</w:t>
            </w:r>
          </w:p>
        </w:tc>
        <w:tc>
          <w:tcPr>
            <w:tcW w:w="2422" w:type="dxa"/>
            <w:vAlign w:val="center"/>
          </w:tcPr>
          <w:p>
            <w:pPr>
              <w:widowControl/>
              <w:snapToGrid w:val="0"/>
              <w:rPr>
                <w:rFonts w:hint="eastAsia" w:eastAsia="方正中等线简体" w:asciiTheme="minorHAnsi" w:hAnsiTheme="minorHAnsi"/>
                <w:color w:val="262626" w:themeColor="text1" w:themeTint="D9"/>
                <w:sz w:val="19"/>
                <w:szCs w:val="24"/>
                <w:lang w:val="en-US" w:eastAsia="zh-CN"/>
                <w14:textFill>
                  <w14:solidFill>
                    <w14:schemeClr w14:val="tx1">
                      <w14:lumMod w14:val="85000"/>
                      <w14:lumOff w14:val="15000"/>
                    </w14:schemeClr>
                  </w14:solidFill>
                </w14:textFill>
              </w:rPr>
            </w:pPr>
            <w:r>
              <w:rPr>
                <w:rFonts w:hint="eastAsia" w:eastAsia="方正中等线简体" w:asciiTheme="minorHAnsi" w:hAnsiTheme="minorHAnsi"/>
                <w:color w:val="262626" w:themeColor="text1" w:themeTint="D9"/>
                <w:sz w:val="19"/>
                <w:szCs w:val="24"/>
                <w:lang w:val="en-US" w:eastAsia="zh-CN"/>
                <w14:textFill>
                  <w14:solidFill>
                    <w14:schemeClr w14:val="tx1">
                      <w14:lumMod w14:val="85000"/>
                      <w14:lumOff w14:val="15000"/>
                    </w14:schemeClr>
                  </w14:solidFill>
                </w14:textFill>
              </w:rPr>
              <w:t/>
            </w:r>
          </w:p>
        </w:tc>
      </w:tr>
      <w:tr>
        <w:tblPrEx>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Layout w:type="fixed"/>
          <w:tblCellMar>
            <w:top w:w="0" w:type="dxa"/>
            <w:left w:w="108" w:type="dxa"/>
            <w:bottom w:w="0" w:type="dxa"/>
            <w:right w:w="108" w:type="dxa"/>
          </w:tblCellMar>
        </w:tblPrEx>
        <w:trPr>
          <w:trHeight w:val="325" w:hRule="atLeast"/>
          <w:jc w:val="center"/>
        </w:trPr>
        <w:tc>
          <w:tcPr>
            <w:tcW w:w="1742" w:type="dxa"/>
            <w:vAlign w:val="center"/>
          </w:tcPr>
          <w:p>
            <w:pPr>
              <w:widowControl/>
              <w:snapToGrid w:val="0"/>
              <w:jc w:val="left"/>
              <w:rPr>
                <w:rFonts w:eastAsia="方正中等线简体" w:asciiTheme="minorHAnsi" w:hAnsiTheme="minorHAnsi"/>
                <w:b/>
                <w:color w:val="262626" w:themeColor="text1" w:themeTint="D9"/>
                <w:szCs w:val="24"/>
                <w14:textFill>
                  <w14:solidFill>
                    <w14:schemeClr w14:val="tx1">
                      <w14:lumMod w14:val="85000"/>
                      <w14:lumOff w14:val="15000"/>
                    </w14:schemeClr>
                  </w14:solidFill>
                </w14:textFill>
              </w:rPr>
            </w:pPr>
            <w:r>
              <w:rPr>
                <w:rFonts w:eastAsia="方正中等线简体" w:asciiTheme="minorHAnsi" w:hAnsiTheme="minorHAnsi"/>
                <w:b/>
                <w:color w:val="262626" w:themeColor="text1" w:themeTint="D9"/>
                <w:kern w:val="0"/>
                <w:szCs w:val="24"/>
                <w14:textFill>
                  <w14:solidFill>
                    <w14:schemeClr w14:val="tx1">
                      <w14:lumMod w14:val="85000"/>
                      <w14:lumOff w14:val="15000"/>
                    </w14:schemeClr>
                  </w14:solidFill>
                </w14:textFill>
              </w:rPr>
              <w:t>送检样本：</w:t>
            </w:r>
          </w:p>
        </w:tc>
        <w:tc>
          <w:tcPr>
            <w:tcW w:w="2369" w:type="dxa"/>
            <w:vAlign w:val="center"/>
          </w:tcPr>
          <w:p>
            <w:pPr>
              <w:widowControl/>
              <w:snapToGrid w:val="0"/>
              <w:rPr>
                <w:rFonts w:hint="eastAsia" w:eastAsia="方正中等线简体" w:asciiTheme="minorHAnsi" w:hAnsiTheme="minorHAnsi"/>
                <w:color w:val="262626" w:themeColor="text1" w:themeTint="D9"/>
                <w:sz w:val="19"/>
                <w:szCs w:val="24"/>
                <w:lang w:val="en-US" w:eastAsia="zh-CN"/>
                <w14:textFill>
                  <w14:solidFill>
                    <w14:schemeClr w14:val="tx1">
                      <w14:lumMod w14:val="85000"/>
                      <w14:lumOff w14:val="15000"/>
                    </w14:schemeClr>
                  </w14:solidFill>
                </w14:textFill>
              </w:rPr>
            </w:pPr>
            <w:r>
              <w:rPr>
                <w:rFonts w:hint="eastAsia" w:eastAsia="方正中等线简体" w:asciiTheme="minorHAnsi" w:hAnsiTheme="minorHAnsi"/>
                <w:color w:val="262626" w:themeColor="text1" w:themeTint="D9"/>
                <w:sz w:val="19"/>
                <w:szCs w:val="24"/>
                <w:lang w:val="en-US" w:eastAsia="zh-CN"/>
                <w14:textFill>
                  <w14:solidFill>
                    <w14:schemeClr w14:val="tx1">
                      <w14:lumMod w14:val="85000"/>
                      <w14:lumOff w14:val="15000"/>
                    </w14:schemeClr>
                  </w14:solidFill>
                </w14:textFill>
              </w:rPr>
              <w:t/>
            </w:r>
          </w:p>
        </w:tc>
        <w:tc>
          <w:tcPr>
            <w:tcW w:w="1689" w:type="dxa"/>
            <w:vAlign w:val="center"/>
          </w:tcPr>
          <w:p>
            <w:pPr>
              <w:widowControl/>
              <w:snapToGrid w:val="0"/>
              <w:jc w:val="left"/>
              <w:rPr>
                <w:rFonts w:eastAsia="方正中等线简体" w:asciiTheme="minorHAnsi" w:hAnsiTheme="minorHAnsi"/>
                <w:b/>
                <w:color w:val="262626" w:themeColor="text1" w:themeTint="D9"/>
                <w:spacing w:val="157"/>
                <w:kern w:val="0"/>
                <w:szCs w:val="24"/>
                <w14:textFill>
                  <w14:solidFill>
                    <w14:schemeClr w14:val="tx1">
                      <w14:lumMod w14:val="85000"/>
                      <w14:lumOff w14:val="15000"/>
                    </w14:schemeClr>
                  </w14:solidFill>
                </w14:textFill>
              </w:rPr>
            </w:pPr>
            <w:r>
              <w:rPr>
                <w:rFonts w:eastAsia="方正中等线简体" w:asciiTheme="minorHAnsi" w:hAnsiTheme="minorHAnsi"/>
                <w:b/>
                <w:color w:val="262626" w:themeColor="text1" w:themeTint="D9"/>
                <w:kern w:val="0"/>
                <w:szCs w:val="24"/>
                <w14:textFill>
                  <w14:solidFill>
                    <w14:schemeClr w14:val="tx1">
                      <w14:lumMod w14:val="85000"/>
                      <w14:lumOff w14:val="15000"/>
                    </w14:schemeClr>
                  </w14:solidFill>
                </w14:textFill>
              </w:rPr>
              <w:t>送样日期：</w:t>
            </w:r>
          </w:p>
        </w:tc>
        <w:tc>
          <w:tcPr>
            <w:tcW w:w="2422" w:type="dxa"/>
            <w:vAlign w:val="center"/>
          </w:tcPr>
          <w:p>
            <w:pPr>
              <w:widowControl/>
              <w:snapToGrid w:val="0"/>
              <w:rPr>
                <w:rFonts w:hint="eastAsia" w:eastAsia="方正中等线简体" w:asciiTheme="minorHAnsi" w:hAnsiTheme="minorHAnsi"/>
                <w:color w:val="262626" w:themeColor="text1" w:themeTint="D9"/>
                <w:sz w:val="19"/>
                <w:szCs w:val="24"/>
                <w:lang w:eastAsia="zh-CN"/>
                <w14:textFill>
                  <w14:solidFill>
                    <w14:schemeClr w14:val="tx1">
                      <w14:lumMod w14:val="85000"/>
                      <w14:lumOff w14:val="15000"/>
                    </w14:schemeClr>
                  </w14:solidFill>
                </w14:textFill>
              </w:rPr>
            </w:pPr>
            <w:r>
              <w:rPr>
                <w:rFonts w:hint="eastAsia" w:eastAsia="方正中等线简体"/>
                <w:color w:val="262626" w:themeColor="text1" w:themeTint="D9"/>
                <w:szCs w:val="24"/>
                <w:lang w:val="en-US" w:eastAsia="zh-CN"/>
                <w14:textFill>
                  <w14:solidFill>
                    <w14:schemeClr w14:val="tx1">
                      <w14:lumMod w14:val="85000"/>
                      <w14:lumOff w14:val="15000"/>
                    </w14:schemeClr>
                  </w14:solidFill>
                </w14:textFill>
              </w:rPr>
              <w:t/>
            </w:r>
          </w:p>
        </w:tc>
      </w:tr>
    </w:tbl>
    <w:p>
      <w:pPr>
        <w:jc w:val="center"/>
      </w:pPr>
    </w:p>
    <w:p>
      <w:pPr>
        <w:jc w:val="center"/>
      </w:pPr>
    </w:p>
    <w:tbl>
      <w:tblPr>
        <w:tblStyle w:val="15"/>
        <w:tblW w:w="8222" w:type="dxa"/>
        <w:jc w:val="center"/>
        <w:tblInd w:w="0" w:type="dxa"/>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Layout w:type="fixed"/>
        <w:tblCellMar>
          <w:top w:w="0" w:type="dxa"/>
          <w:left w:w="108" w:type="dxa"/>
          <w:bottom w:w="0" w:type="dxa"/>
          <w:right w:w="108" w:type="dxa"/>
        </w:tblCellMar>
      </w:tblPr>
      <w:tblGrid>
        <w:gridCol w:w="1742"/>
        <w:gridCol w:w="2369"/>
        <w:gridCol w:w="1689"/>
        <w:gridCol w:w="2422"/>
      </w:tblGrid>
      <w:tr>
        <w:tblPrEx>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Layout w:type="fixed"/>
          <w:tblCellMar>
            <w:top w:w="0" w:type="dxa"/>
            <w:left w:w="108" w:type="dxa"/>
            <w:bottom w:w="0" w:type="dxa"/>
            <w:right w:w="108" w:type="dxa"/>
          </w:tblCellMar>
        </w:tblPrEx>
        <w:trPr>
          <w:trHeight w:val="325" w:hRule="atLeast"/>
          <w:jc w:val="center"/>
        </w:trPr>
        <w:tc>
          <w:tcPr>
            <w:tcW w:w="8222" w:type="dxa"/>
            <w:gridSpan w:val="4"/>
            <w:shd w:val="clear" w:color="auto" w:fill="FF0066"/>
            <w:vAlign w:val="center"/>
          </w:tcPr>
          <w:p>
            <w:pPr>
              <w:widowControl/>
              <w:snapToGrid w:val="0"/>
              <w:rPr>
                <w:rFonts w:eastAsia="方正中等线简体" w:asciiTheme="minorHAnsi" w:hAnsiTheme="minorHAnsi"/>
                <w:color w:val="FFFFFF" w:themeColor="background1"/>
                <w:sz w:val="19"/>
                <w:szCs w:val="24"/>
                <w14:textFill>
                  <w14:solidFill>
                    <w14:schemeClr w14:val="bg1"/>
                  </w14:solidFill>
                </w14:textFill>
              </w:rPr>
            </w:pPr>
            <w:r>
              <w:rPr>
                <w:rFonts w:hint="eastAsia" w:eastAsia="方正中等线简体" w:asciiTheme="minorHAnsi" w:hAnsiTheme="minorHAnsi"/>
                <w:color w:val="FFFFFF" w:themeColor="background1"/>
                <w:sz w:val="22"/>
                <w:szCs w:val="24"/>
                <w14:textFill>
                  <w14:solidFill>
                    <w14:schemeClr w14:val="bg1"/>
                  </w14:solidFill>
                </w14:textFill>
              </w:rPr>
              <w:t>临床信息</w:t>
            </w:r>
          </w:p>
        </w:tc>
      </w:tr>
      <w:tr>
        <w:tblPrEx>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Layout w:type="fixed"/>
          <w:tblCellMar>
            <w:top w:w="0" w:type="dxa"/>
            <w:left w:w="108" w:type="dxa"/>
            <w:bottom w:w="0" w:type="dxa"/>
            <w:right w:w="108" w:type="dxa"/>
          </w:tblCellMar>
        </w:tblPrEx>
        <w:trPr>
          <w:trHeight w:val="325" w:hRule="atLeast"/>
          <w:jc w:val="center"/>
        </w:trPr>
        <w:tc>
          <w:tcPr>
            <w:tcW w:w="1742" w:type="dxa"/>
            <w:vAlign w:val="center"/>
          </w:tcPr>
          <w:p>
            <w:pPr>
              <w:widowControl/>
              <w:snapToGrid w:val="0"/>
              <w:jc w:val="left"/>
              <w:rPr>
                <w:rFonts w:eastAsia="方正中等线简体" w:asciiTheme="minorHAnsi" w:hAnsiTheme="minorHAnsi"/>
                <w:b/>
                <w:color w:val="262626" w:themeColor="text1" w:themeTint="D9"/>
                <w:kern w:val="0"/>
                <w:szCs w:val="24"/>
                <w14:textFill>
                  <w14:solidFill>
                    <w14:schemeClr w14:val="tx1">
                      <w14:lumMod w14:val="85000"/>
                      <w14:lumOff w14:val="15000"/>
                    </w14:schemeClr>
                  </w14:solidFill>
                </w14:textFill>
              </w:rPr>
            </w:pPr>
            <w:r>
              <w:rPr>
                <w:rFonts w:eastAsia="方正中等线简体" w:asciiTheme="minorHAnsi" w:hAnsiTheme="minorHAnsi"/>
                <w:b/>
                <w:color w:val="262626" w:themeColor="text1" w:themeTint="D9"/>
                <w:kern w:val="0"/>
                <w:szCs w:val="24"/>
                <w14:textFill>
                  <w14:solidFill>
                    <w14:schemeClr w14:val="tx1">
                      <w14:lumMod w14:val="85000"/>
                      <w14:lumOff w14:val="15000"/>
                    </w14:schemeClr>
                  </w14:solidFill>
                </w14:textFill>
              </w:rPr>
              <w:t>病理诊断机构：</w:t>
            </w:r>
          </w:p>
        </w:tc>
        <w:tc>
          <w:tcPr>
            <w:tcW w:w="6480" w:type="dxa"/>
            <w:gridSpan w:val="3"/>
            <w:vAlign w:val="center"/>
          </w:tcPr>
          <w:p>
            <w:pPr>
              <w:widowControl/>
              <w:snapToGrid w:val="0"/>
              <w:rPr>
                <w:rFonts w:hint="eastAsia" w:eastAsia="方正中等线简体"/>
                <w:color w:val="262626" w:themeColor="text1" w:themeTint="D9"/>
                <w:sz w:val="19"/>
                <w:szCs w:val="24"/>
                <w:lang w:eastAsia="zh-CN"/>
                <w14:textFill>
                  <w14:solidFill>
                    <w14:schemeClr w14:val="tx1">
                      <w14:lumMod w14:val="85000"/>
                      <w14:lumOff w14:val="15000"/>
                    </w14:schemeClr>
                  </w14:solidFill>
                </w14:textFill>
              </w:rPr>
            </w:pPr>
            <w:r>
              <w:rPr>
                <w:rFonts w:hint="eastAsia" w:eastAsia="方正中等线简体" w:asciiTheme="minorHAnsi" w:hAnsiTheme="minorHAnsi"/>
                <w:color w:val="262626" w:themeColor="text1" w:themeTint="D9"/>
                <w:sz w:val="19"/>
                <w:szCs w:val="24"/>
                <w:lang w:val="en-US" w:eastAsia="zh-CN"/>
                <w14:textFill>
                  <w14:solidFill>
                    <w14:schemeClr w14:val="tx1">
                      <w14:lumMod w14:val="85000"/>
                      <w14:lumOff w14:val="15000"/>
                    </w14:schemeClr>
                  </w14:solidFill>
                </w14:textFill>
              </w:rPr>
              <w:t/>
            </w:r>
          </w:p>
        </w:tc>
      </w:tr>
      <w:tr>
        <w:tblPrEx>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Layout w:type="fixed"/>
          <w:tblCellMar>
            <w:top w:w="0" w:type="dxa"/>
            <w:left w:w="108" w:type="dxa"/>
            <w:bottom w:w="0" w:type="dxa"/>
            <w:right w:w="108" w:type="dxa"/>
          </w:tblCellMar>
        </w:tblPrEx>
        <w:trPr>
          <w:trHeight w:val="325" w:hRule="atLeast"/>
          <w:jc w:val="center"/>
        </w:trPr>
        <w:tc>
          <w:tcPr>
            <w:tcW w:w="1742" w:type="dxa"/>
            <w:vAlign w:val="center"/>
          </w:tcPr>
          <w:p>
            <w:pPr>
              <w:widowControl/>
              <w:snapToGrid w:val="0"/>
              <w:jc w:val="left"/>
              <w:rPr>
                <w:rFonts w:eastAsia="方正中等线简体" w:asciiTheme="minorHAnsi" w:hAnsiTheme="minorHAnsi"/>
                <w:b/>
                <w:color w:val="262626" w:themeColor="text1" w:themeTint="D9"/>
                <w:spacing w:val="26"/>
                <w:kern w:val="0"/>
                <w:szCs w:val="24"/>
                <w14:textFill>
                  <w14:solidFill>
                    <w14:schemeClr w14:val="tx1">
                      <w14:lumMod w14:val="85000"/>
                      <w14:lumOff w14:val="15000"/>
                    </w14:schemeClr>
                  </w14:solidFill>
                </w14:textFill>
              </w:rPr>
            </w:pPr>
            <w:r>
              <w:rPr>
                <w:rFonts w:eastAsia="方正中等线简体" w:asciiTheme="minorHAnsi" w:hAnsiTheme="minorHAnsi"/>
                <w:b/>
                <w:color w:val="262626" w:themeColor="text1" w:themeTint="D9"/>
                <w:kern w:val="0"/>
                <w:szCs w:val="24"/>
                <w14:textFill>
                  <w14:solidFill>
                    <w14:schemeClr w14:val="tx1">
                      <w14:lumMod w14:val="85000"/>
                      <w14:lumOff w14:val="15000"/>
                    </w14:schemeClr>
                  </w14:solidFill>
                </w14:textFill>
              </w:rPr>
              <w:t>病理诊断：</w:t>
            </w:r>
          </w:p>
        </w:tc>
        <w:tc>
          <w:tcPr>
            <w:tcW w:w="2369" w:type="dxa"/>
            <w:vAlign w:val="center"/>
          </w:tcPr>
          <w:p>
            <w:pPr>
              <w:widowControl/>
              <w:snapToGrid w:val="0"/>
              <w:rPr>
                <w:rFonts w:hint="eastAsia" w:eastAsia="方正中等线简体" w:asciiTheme="minorHAnsi" w:hAnsiTheme="minorHAnsi"/>
                <w:color w:val="262626" w:themeColor="text1" w:themeTint="D9"/>
                <w:sz w:val="19"/>
                <w:szCs w:val="24"/>
                <w:lang w:val="en-US" w:eastAsia="zh-CN"/>
                <w14:textFill>
                  <w14:solidFill>
                    <w14:schemeClr w14:val="tx1">
                      <w14:lumMod w14:val="85000"/>
                      <w14:lumOff w14:val="15000"/>
                    </w14:schemeClr>
                  </w14:solidFill>
                </w14:textFill>
              </w:rPr>
            </w:pPr>
            <w:r>
              <w:rPr>
                <w:rFonts w:hint="eastAsia" w:eastAsia="方正中等线简体" w:asciiTheme="minorHAnsi" w:hAnsiTheme="minorHAnsi"/>
                <w:color w:val="262626" w:themeColor="text1" w:themeTint="D9"/>
                <w:sz w:val="19"/>
                <w:szCs w:val="24"/>
                <w:lang w:val="en-US" w:eastAsia="zh-CN"/>
                <w14:textFill>
                  <w14:solidFill>
                    <w14:schemeClr w14:val="tx1">
                      <w14:lumMod w14:val="85000"/>
                      <w14:lumOff w14:val="15000"/>
                    </w14:schemeClr>
                  </w14:solidFill>
                </w14:textFill>
              </w:rPr>
              <w:t/>
            </w:r>
          </w:p>
        </w:tc>
        <w:tc>
          <w:tcPr>
            <w:tcW w:w="1689" w:type="dxa"/>
            <w:vAlign w:val="center"/>
          </w:tcPr>
          <w:p>
            <w:pPr>
              <w:widowControl/>
              <w:snapToGrid w:val="0"/>
              <w:jc w:val="left"/>
              <w:rPr>
                <w:rFonts w:eastAsia="方正中等线简体" w:asciiTheme="minorHAnsi" w:hAnsiTheme="minorHAnsi"/>
                <w:b/>
                <w:color w:val="262626" w:themeColor="text1" w:themeTint="D9"/>
                <w:kern w:val="0"/>
                <w:szCs w:val="24"/>
                <w14:textFill>
                  <w14:solidFill>
                    <w14:schemeClr w14:val="tx1">
                      <w14:lumMod w14:val="85000"/>
                      <w14:lumOff w14:val="15000"/>
                    </w14:schemeClr>
                  </w14:solidFill>
                </w14:textFill>
              </w:rPr>
            </w:pPr>
            <w:r>
              <w:rPr>
                <w:rFonts w:eastAsia="方正中等线简体" w:asciiTheme="minorHAnsi" w:hAnsiTheme="minorHAnsi"/>
                <w:b/>
                <w:color w:val="262626" w:themeColor="text1" w:themeTint="D9"/>
                <w:kern w:val="0"/>
                <w:szCs w:val="24"/>
                <w14:textFill>
                  <w14:solidFill>
                    <w14:schemeClr w14:val="tx1">
                      <w14:lumMod w14:val="85000"/>
                      <w14:lumOff w14:val="15000"/>
                    </w14:schemeClr>
                  </w14:solidFill>
                </w14:textFill>
              </w:rPr>
              <w:t>分　　期：</w:t>
            </w:r>
          </w:p>
        </w:tc>
        <w:tc>
          <w:tcPr>
            <w:tcW w:w="2422" w:type="dxa"/>
            <w:vAlign w:val="center"/>
          </w:tcPr>
          <w:p>
            <w:pPr>
              <w:widowControl/>
              <w:snapToGrid w:val="0"/>
              <w:rPr>
                <w:rFonts w:hint="eastAsia" w:eastAsia="方正中等线简体" w:asciiTheme="minorHAnsi" w:hAnsiTheme="minorHAnsi"/>
                <w:color w:val="262626" w:themeColor="text1" w:themeTint="D9"/>
                <w:sz w:val="20"/>
                <w:szCs w:val="24"/>
                <w:lang w:val="en-US" w:eastAsia="zh-CN"/>
                <w14:textFill>
                  <w14:solidFill>
                    <w14:schemeClr w14:val="tx1">
                      <w14:lumMod w14:val="85000"/>
                      <w14:lumOff w14:val="15000"/>
                    </w14:schemeClr>
                  </w14:solidFill>
                </w14:textFill>
              </w:rPr>
            </w:pPr>
            <w:r>
              <w:rPr>
                <w:rFonts w:hint="eastAsia" w:eastAsia="方正中等线简体" w:asciiTheme="minorHAnsi" w:hAnsiTheme="minorHAnsi"/>
                <w:color w:val="262626" w:themeColor="text1" w:themeTint="D9"/>
                <w:sz w:val="20"/>
                <w:szCs w:val="24"/>
                <w:lang w:val="en-US" w:eastAsia="zh-CN"/>
                <w14:textFill>
                  <w14:solidFill>
                    <w14:schemeClr w14:val="tx1">
                      <w14:lumMod w14:val="85000"/>
                      <w14:lumOff w14:val="15000"/>
                    </w14:schemeClr>
                  </w14:solidFill>
                </w14:textFill>
              </w:rPr>
              <w:t/>
            </w:r>
          </w:p>
        </w:tc>
      </w:tr>
      <w:tr>
        <w:tblPrEx>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Layout w:type="fixed"/>
          <w:tblCellMar>
            <w:top w:w="0" w:type="dxa"/>
            <w:left w:w="108" w:type="dxa"/>
            <w:bottom w:w="0" w:type="dxa"/>
            <w:right w:w="108" w:type="dxa"/>
          </w:tblCellMar>
        </w:tblPrEx>
        <w:trPr>
          <w:trHeight w:val="340" w:hRule="atLeast"/>
          <w:jc w:val="center"/>
        </w:trPr>
        <w:tc>
          <w:tcPr>
            <w:tcW w:w="1742" w:type="dxa"/>
            <w:vAlign w:val="center"/>
          </w:tcPr>
          <w:p>
            <w:pPr>
              <w:widowControl/>
              <w:snapToGrid w:val="0"/>
              <w:jc w:val="left"/>
              <w:rPr>
                <w:rFonts w:eastAsia="方正中等线简体" w:asciiTheme="minorHAnsi" w:hAnsiTheme="minorHAnsi"/>
                <w:b/>
                <w:color w:val="262626" w:themeColor="text1" w:themeTint="D9"/>
                <w:szCs w:val="24"/>
                <w14:textFill>
                  <w14:solidFill>
                    <w14:schemeClr w14:val="tx1">
                      <w14:lumMod w14:val="85000"/>
                      <w14:lumOff w14:val="15000"/>
                    </w14:schemeClr>
                  </w14:solidFill>
                </w14:textFill>
              </w:rPr>
            </w:pPr>
            <w:r>
              <w:rPr>
                <w:rFonts w:hint="eastAsia" w:eastAsia="方正中等线简体" w:asciiTheme="minorHAnsi" w:hAnsiTheme="minorHAnsi"/>
                <w:b/>
                <w:color w:val="262626" w:themeColor="text1" w:themeTint="D9"/>
                <w:kern w:val="0"/>
                <w:szCs w:val="24"/>
                <w14:textFill>
                  <w14:solidFill>
                    <w14:schemeClr w14:val="tx1">
                      <w14:lumMod w14:val="85000"/>
                      <w14:lumOff w14:val="15000"/>
                    </w14:schemeClr>
                  </w14:solidFill>
                </w14:textFill>
              </w:rPr>
              <w:t>用药史</w:t>
            </w:r>
            <w:r>
              <w:rPr>
                <w:rFonts w:eastAsia="方正中等线简体" w:asciiTheme="minorHAnsi" w:hAnsiTheme="minorHAnsi"/>
                <w:b/>
                <w:color w:val="262626" w:themeColor="text1" w:themeTint="D9"/>
                <w:kern w:val="0"/>
                <w:szCs w:val="24"/>
                <w14:textFill>
                  <w14:solidFill>
                    <w14:schemeClr w14:val="tx1">
                      <w14:lumMod w14:val="85000"/>
                      <w14:lumOff w14:val="15000"/>
                    </w14:schemeClr>
                  </w14:solidFill>
                </w14:textFill>
              </w:rPr>
              <w:t>：</w:t>
            </w:r>
          </w:p>
        </w:tc>
        <w:tc>
          <w:tcPr>
            <w:tcW w:w="6480" w:type="dxa"/>
            <w:gridSpan w:val="3"/>
            <w:vAlign w:val="center"/>
          </w:tcPr>
          <w:p>
            <w:pPr>
              <w:widowControl/>
              <w:snapToGrid w:val="0"/>
              <w:rPr>
                <w:rFonts w:hint="eastAsia" w:eastAsia="方正中等线简体" w:asciiTheme="minorHAnsi" w:hAnsiTheme="minorHAnsi"/>
                <w:color w:val="262626" w:themeColor="text1" w:themeTint="D9"/>
                <w:sz w:val="20"/>
                <w:szCs w:val="24"/>
                <w:lang w:val="en-US" w:eastAsia="zh-CN"/>
                <w14:textFill>
                  <w14:solidFill>
                    <w14:schemeClr w14:val="tx1">
                      <w14:lumMod w14:val="85000"/>
                      <w14:lumOff w14:val="15000"/>
                    </w14:schemeClr>
                  </w14:solidFill>
                </w14:textFill>
              </w:rPr>
            </w:pPr>
            <w:r>
              <w:rPr>
                <w:rFonts w:hint="eastAsia" w:eastAsia="方正中等线简体" w:asciiTheme="minorHAnsi" w:hAnsiTheme="minorHAnsi"/>
                <w:color w:val="262626" w:themeColor="text1" w:themeTint="D9"/>
                <w:sz w:val="20"/>
                <w:szCs w:val="24"/>
                <w:lang w:val="en-US" w:eastAsia="zh-CN"/>
                <w14:textFill>
                  <w14:solidFill>
                    <w14:schemeClr w14:val="tx1">
                      <w14:lumMod w14:val="85000"/>
                      <w14:lumOff w14:val="15000"/>
                    </w14:schemeClr>
                  </w14:solidFill>
                </w14:textFill>
              </w:rPr>
              <w:t/>
            </w:r>
          </w:p>
        </w:tc>
      </w:tr>
    </w:tbl>
    <w:p>
      <w:pPr>
        <w:jc w:val="center"/>
      </w:pPr>
    </w:p>
    <w:p>
      <w:pPr>
        <w:jc w:val="center"/>
      </w:pPr>
    </w:p>
    <w:tbl>
      <w:tblPr>
        <w:tblStyle w:val="15"/>
        <w:tblW w:w="8222" w:type="dxa"/>
        <w:jc w:val="center"/>
        <w:tblInd w:w="0" w:type="dxa"/>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Layout w:type="fixed"/>
        <w:tblCellMar>
          <w:top w:w="0" w:type="dxa"/>
          <w:left w:w="108" w:type="dxa"/>
          <w:bottom w:w="0" w:type="dxa"/>
          <w:right w:w="108" w:type="dxa"/>
        </w:tblCellMar>
      </w:tblPr>
      <w:tblGrid>
        <w:gridCol w:w="1742"/>
        <w:gridCol w:w="2369"/>
        <w:gridCol w:w="1689"/>
        <w:gridCol w:w="2422"/>
      </w:tblGrid>
      <w:tr>
        <w:tblPrEx>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Layout w:type="fixed"/>
          <w:tblCellMar>
            <w:top w:w="0" w:type="dxa"/>
            <w:left w:w="108" w:type="dxa"/>
            <w:bottom w:w="0" w:type="dxa"/>
            <w:right w:w="108" w:type="dxa"/>
          </w:tblCellMar>
        </w:tblPrEx>
        <w:trPr>
          <w:trHeight w:val="340" w:hRule="atLeast"/>
          <w:jc w:val="center"/>
        </w:trPr>
        <w:tc>
          <w:tcPr>
            <w:tcW w:w="8222" w:type="dxa"/>
            <w:gridSpan w:val="4"/>
            <w:shd w:val="clear" w:color="auto" w:fill="FF0066"/>
            <w:vAlign w:val="center"/>
          </w:tcPr>
          <w:p>
            <w:pPr>
              <w:widowControl/>
              <w:snapToGrid w:val="0"/>
              <w:rPr>
                <w:rFonts w:eastAsia="方正中等线简体" w:asciiTheme="minorHAnsi" w:hAnsiTheme="minorHAnsi"/>
                <w:color w:val="FFFFFF" w:themeColor="background1"/>
                <w:sz w:val="22"/>
                <w:szCs w:val="24"/>
                <w14:textFill>
                  <w14:solidFill>
                    <w14:schemeClr w14:val="bg1"/>
                  </w14:solidFill>
                </w14:textFill>
              </w:rPr>
            </w:pPr>
            <w:r>
              <w:rPr>
                <w:rFonts w:hint="eastAsia" w:eastAsia="方正中等线简体" w:asciiTheme="minorHAnsi" w:hAnsiTheme="minorHAnsi"/>
                <w:color w:val="FFFFFF" w:themeColor="background1"/>
                <w:sz w:val="22"/>
                <w:szCs w:val="24"/>
                <w14:textFill>
                  <w14:solidFill>
                    <w14:schemeClr w14:val="bg1"/>
                  </w14:solidFill>
                </w14:textFill>
              </w:rPr>
              <w:t>报告信息</w:t>
            </w:r>
          </w:p>
        </w:tc>
      </w:tr>
      <w:tr>
        <w:tblPrEx>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Layout w:type="fixed"/>
          <w:tblCellMar>
            <w:top w:w="0" w:type="dxa"/>
            <w:left w:w="108" w:type="dxa"/>
            <w:bottom w:w="0" w:type="dxa"/>
            <w:right w:w="108" w:type="dxa"/>
          </w:tblCellMar>
        </w:tblPrEx>
        <w:trPr>
          <w:trHeight w:val="340" w:hRule="atLeast"/>
          <w:jc w:val="center"/>
        </w:trPr>
        <w:tc>
          <w:tcPr>
            <w:tcW w:w="1742" w:type="dxa"/>
            <w:vAlign w:val="center"/>
          </w:tcPr>
          <w:p>
            <w:pPr>
              <w:widowControl/>
              <w:snapToGrid w:val="0"/>
              <w:jc w:val="left"/>
              <w:rPr>
                <w:rFonts w:eastAsia="方正中等线简体" w:asciiTheme="minorHAnsi" w:hAnsiTheme="minorHAnsi"/>
                <w:b/>
                <w:color w:val="262626" w:themeColor="text1" w:themeTint="D9"/>
                <w:kern w:val="0"/>
                <w:szCs w:val="24"/>
                <w14:textFill>
                  <w14:solidFill>
                    <w14:schemeClr w14:val="tx1">
                      <w14:lumMod w14:val="85000"/>
                      <w14:lumOff w14:val="15000"/>
                    </w14:schemeClr>
                  </w14:solidFill>
                </w14:textFill>
              </w:rPr>
            </w:pPr>
            <w:r>
              <w:rPr>
                <w:rFonts w:eastAsia="方正中等线简体" w:asciiTheme="minorHAnsi" w:hAnsiTheme="minorHAnsi"/>
                <w:b/>
                <w:color w:val="262626" w:themeColor="text1" w:themeTint="D9"/>
                <w:kern w:val="0"/>
                <w:szCs w:val="24"/>
                <w14:textFill>
                  <w14:solidFill>
                    <w14:schemeClr w14:val="tx1">
                      <w14:lumMod w14:val="85000"/>
                      <w14:lumOff w14:val="15000"/>
                    </w14:schemeClr>
                  </w14:solidFill>
                </w14:textFill>
              </w:rPr>
              <w:t>检测项目：</w:t>
            </w:r>
          </w:p>
        </w:tc>
        <w:tc>
          <w:tcPr>
            <w:tcW w:w="2369" w:type="dxa"/>
            <w:vAlign w:val="center"/>
          </w:tcPr>
          <w:p>
            <w:pPr>
              <w:widowControl/>
              <w:snapToGrid w:val="0"/>
              <w:rPr>
                <w:rFonts w:hint="eastAsia" w:eastAsia="方正中等线简体"/>
                <w:color w:val="262626" w:themeColor="text1" w:themeTint="D9"/>
                <w:szCs w:val="24"/>
                <w:lang w:eastAsia="zh-CN"/>
                <w14:textFill>
                  <w14:solidFill>
                    <w14:schemeClr w14:val="tx1">
                      <w14:lumMod w14:val="85000"/>
                      <w14:lumOff w14:val="15000"/>
                    </w14:schemeClr>
                  </w14:solidFill>
                </w14:textFill>
              </w:rPr>
            </w:pPr>
            <w:r>
              <w:rPr>
                <w:rFonts w:hint="eastAsia" w:eastAsia="方正中等线简体" w:asciiTheme="minorHAnsi" w:hAnsiTheme="minorHAnsi"/>
                <w:color w:val="262626" w:themeColor="text1" w:themeTint="D9"/>
                <w:sz w:val="19"/>
                <w:szCs w:val="24"/>
                <w:lang w:val="en-US" w:eastAsia="zh-CN"/>
                <w14:textFill>
                  <w14:solidFill>
                    <w14:schemeClr w14:val="tx1">
                      <w14:lumMod w14:val="85000"/>
                      <w14:lumOff w14:val="15000"/>
                    </w14:schemeClr>
                  </w14:solidFill>
                </w14:textFill>
              </w:rPr>
              <w:t/>
            </w:r>
          </w:p>
        </w:tc>
        <w:tc>
          <w:tcPr>
            <w:tcW w:w="1689" w:type="dxa"/>
            <w:vAlign w:val="center"/>
          </w:tcPr>
          <w:p>
            <w:pPr>
              <w:widowControl/>
              <w:snapToGrid w:val="0"/>
              <w:jc w:val="left"/>
              <w:rPr>
                <w:rFonts w:eastAsia="方正中等线简体" w:asciiTheme="minorHAnsi" w:hAnsiTheme="minorHAnsi"/>
                <w:b/>
                <w:color w:val="262626" w:themeColor="text1" w:themeTint="D9"/>
                <w:kern w:val="0"/>
                <w:szCs w:val="24"/>
                <w14:textFill>
                  <w14:solidFill>
                    <w14:schemeClr w14:val="tx1">
                      <w14:lumMod w14:val="85000"/>
                      <w14:lumOff w14:val="15000"/>
                    </w14:schemeClr>
                  </w14:solidFill>
                </w14:textFill>
              </w:rPr>
            </w:pPr>
            <w:r>
              <w:rPr>
                <w:rFonts w:eastAsia="方正中等线简体" w:asciiTheme="minorHAnsi" w:hAnsiTheme="minorHAnsi"/>
                <w:b/>
                <w:color w:val="262626" w:themeColor="text1" w:themeTint="D9"/>
                <w:kern w:val="0"/>
                <w:szCs w:val="24"/>
                <w14:textFill>
                  <w14:solidFill>
                    <w14:schemeClr w14:val="tx1">
                      <w14:lumMod w14:val="85000"/>
                      <w14:lumOff w14:val="15000"/>
                    </w14:schemeClr>
                  </w14:solidFill>
                </w14:textFill>
              </w:rPr>
              <w:t>收样日期：</w:t>
            </w:r>
          </w:p>
        </w:tc>
        <w:tc>
          <w:tcPr>
            <w:tcW w:w="2422" w:type="dxa"/>
            <w:vAlign w:val="center"/>
          </w:tcPr>
          <w:p>
            <w:pPr>
              <w:widowControl/>
              <w:snapToGrid w:val="0"/>
              <w:rPr>
                <w:rFonts w:hint="eastAsia" w:eastAsia="方正中等线简体" w:asciiTheme="minorHAnsi" w:hAnsiTheme="minorHAnsi"/>
                <w:color w:val="262626" w:themeColor="text1" w:themeTint="D9"/>
                <w:szCs w:val="24"/>
                <w:lang w:eastAsia="zh-CN"/>
                <w14:textFill>
                  <w14:solidFill>
                    <w14:schemeClr w14:val="tx1">
                      <w14:lumMod w14:val="85000"/>
                      <w14:lumOff w14:val="15000"/>
                    </w14:schemeClr>
                  </w14:solidFill>
                </w14:textFill>
              </w:rPr>
            </w:pPr>
            <w:r>
              <w:rPr>
                <w:rFonts w:hint="eastAsia" w:eastAsia="方正中等线简体"/>
                <w:color w:val="262626" w:themeColor="text1" w:themeTint="D9"/>
                <w:szCs w:val="24"/>
                <w:lang w:val="en-US" w:eastAsia="zh-CN"/>
                <w14:textFill>
                  <w14:solidFill>
                    <w14:schemeClr w14:val="tx1">
                      <w14:lumMod w14:val="85000"/>
                      <w14:lumOff w14:val="15000"/>
                    </w14:schemeClr>
                  </w14:solidFill>
                </w14:textFill>
              </w:rPr>
              <w:t/>
            </w:r>
            <w:r>
              <w:t/>
            </w:r>
            <w:r>
              <w:t/>
            </w:r>
          </w:p>
        </w:tc>
      </w:tr>
      <w:tr>
        <w:tblPrEx>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Layout w:type="fixed"/>
          <w:tblCellMar>
            <w:top w:w="0" w:type="dxa"/>
            <w:left w:w="108" w:type="dxa"/>
            <w:bottom w:w="0" w:type="dxa"/>
            <w:right w:w="108" w:type="dxa"/>
          </w:tblCellMar>
        </w:tblPrEx>
        <w:trPr>
          <w:trHeight w:val="340" w:hRule="atLeast"/>
          <w:jc w:val="center"/>
        </w:trPr>
        <w:tc>
          <w:tcPr>
            <w:tcW w:w="1742" w:type="dxa"/>
            <w:vAlign w:val="center"/>
          </w:tcPr>
          <w:p>
            <w:pPr>
              <w:widowControl/>
              <w:snapToGrid w:val="0"/>
              <w:jc w:val="left"/>
              <w:rPr>
                <w:rFonts w:eastAsia="方正中等线简体" w:asciiTheme="minorHAnsi" w:hAnsiTheme="minorHAnsi"/>
                <w:b/>
                <w:color w:val="262626" w:themeColor="text1" w:themeTint="D9"/>
                <w:spacing w:val="157"/>
                <w:kern w:val="0"/>
                <w:szCs w:val="24"/>
                <w14:textFill>
                  <w14:solidFill>
                    <w14:schemeClr w14:val="tx1">
                      <w14:lumMod w14:val="85000"/>
                      <w14:lumOff w14:val="15000"/>
                    </w14:schemeClr>
                  </w14:solidFill>
                </w14:textFill>
              </w:rPr>
            </w:pPr>
            <w:r>
              <w:rPr>
                <w:rFonts w:eastAsia="方正中等线简体" w:asciiTheme="minorHAnsi" w:hAnsiTheme="minorHAnsi"/>
                <w:b/>
                <w:color w:val="262626" w:themeColor="text1" w:themeTint="D9"/>
                <w:kern w:val="0"/>
                <w:szCs w:val="24"/>
                <w14:textFill>
                  <w14:solidFill>
                    <w14:schemeClr w14:val="tx1">
                      <w14:lumMod w14:val="85000"/>
                      <w14:lumOff w14:val="15000"/>
                    </w14:schemeClr>
                  </w14:solidFill>
                </w14:textFill>
              </w:rPr>
              <w:t>样本编号：</w:t>
            </w:r>
          </w:p>
        </w:tc>
        <w:tc>
          <w:tcPr>
            <w:tcW w:w="2369" w:type="dxa"/>
            <w:vAlign w:val="center"/>
          </w:tcPr>
          <w:p>
            <w:pPr>
              <w:widowControl/>
              <w:snapToGrid w:val="0"/>
              <w:rPr>
                <w:rFonts w:hint="eastAsia" w:eastAsia="方正中等线简体" w:asciiTheme="minorHAnsi" w:hAnsiTheme="minorHAnsi"/>
                <w:color w:val="262626" w:themeColor="text1" w:themeTint="D9"/>
                <w:szCs w:val="24"/>
                <w:lang w:val="en-US" w:eastAsia="zh-CN"/>
                <w14:textFill>
                  <w14:solidFill>
                    <w14:schemeClr w14:val="tx1">
                      <w14:lumMod w14:val="85000"/>
                      <w14:lumOff w14:val="15000"/>
                    </w14:schemeClr>
                  </w14:solidFill>
                </w14:textFill>
              </w:rPr>
            </w:pPr>
            <w:r>
              <w:rPr>
                <w:rFonts w:hint="eastAsia" w:eastAsia="方正中等线简体" w:asciiTheme="minorHAnsi" w:hAnsiTheme="minorHAnsi"/>
                <w:color w:val="262626" w:themeColor="text1" w:themeTint="D9"/>
                <w:szCs w:val="24"/>
                <w:lang w:val="en-US" w:eastAsia="zh-CN"/>
                <w14:textFill>
                  <w14:solidFill>
                    <w14:schemeClr w14:val="tx1">
                      <w14:lumMod w14:val="85000"/>
                      <w14:lumOff w14:val="15000"/>
                    </w14:schemeClr>
                  </w14:solidFill>
                </w14:textFill>
              </w:rPr>
              <w:t/>
            </w:r>
          </w:p>
        </w:tc>
        <w:tc>
          <w:tcPr>
            <w:tcW w:w="1689" w:type="dxa"/>
            <w:vAlign w:val="center"/>
          </w:tcPr>
          <w:p>
            <w:pPr>
              <w:widowControl/>
              <w:snapToGrid w:val="0"/>
              <w:jc w:val="left"/>
              <w:rPr>
                <w:rFonts w:eastAsia="方正中等线简体" w:asciiTheme="minorHAnsi" w:hAnsiTheme="minorHAnsi"/>
                <w:b/>
                <w:color w:val="262626" w:themeColor="text1" w:themeTint="D9"/>
                <w:kern w:val="0"/>
                <w:szCs w:val="24"/>
                <w14:textFill>
                  <w14:solidFill>
                    <w14:schemeClr w14:val="tx1">
                      <w14:lumMod w14:val="85000"/>
                      <w14:lumOff w14:val="15000"/>
                    </w14:schemeClr>
                  </w14:solidFill>
                </w14:textFill>
              </w:rPr>
            </w:pPr>
            <w:r>
              <w:rPr>
                <w:rFonts w:eastAsia="方正中等线简体" w:asciiTheme="minorHAnsi" w:hAnsiTheme="minorHAnsi"/>
                <w:b/>
                <w:color w:val="262626" w:themeColor="text1" w:themeTint="D9"/>
                <w:kern w:val="0"/>
                <w:szCs w:val="24"/>
                <w14:textFill>
                  <w14:solidFill>
                    <w14:schemeClr w14:val="tx1">
                      <w14:lumMod w14:val="85000"/>
                      <w14:lumOff w14:val="15000"/>
                    </w14:schemeClr>
                  </w14:solidFill>
                </w14:textFill>
              </w:rPr>
              <w:t>报告日期：</w:t>
            </w:r>
          </w:p>
        </w:tc>
        <w:tc>
          <w:tcPr>
            <w:tcW w:w="2422" w:type="dxa"/>
            <w:vAlign w:val="center"/>
          </w:tcPr>
          <w:p>
            <w:pPr>
              <w:widowControl/>
              <w:snapToGrid w:val="0"/>
              <w:rPr>
                <w:rFonts w:hint="eastAsia" w:eastAsia="方正中等线简体" w:asciiTheme="minorHAnsi" w:hAnsiTheme="minorHAnsi"/>
                <w:color w:val="262626" w:themeColor="text1" w:themeTint="D9"/>
                <w:szCs w:val="24"/>
                <w:lang w:eastAsia="zh-CN"/>
                <w14:textFill>
                  <w14:solidFill>
                    <w14:schemeClr w14:val="tx1">
                      <w14:lumMod w14:val="85000"/>
                      <w14:lumOff w14:val="15000"/>
                    </w14:schemeClr>
                  </w14:solidFill>
                </w14:textFill>
              </w:rPr>
            </w:pPr>
            <w:r>
              <w:rPr>
                <w:rFonts w:hint="eastAsia" w:eastAsia="方正中等线简体"/>
                <w:color w:val="262626" w:themeColor="text1" w:themeTint="D9"/>
                <w:szCs w:val="24"/>
                <w:lang w:val="en-US" w:eastAsia="zh-CN"/>
                <w14:textFill>
                  <w14:solidFill>
                    <w14:schemeClr w14:val="tx1">
                      <w14:lumMod w14:val="85000"/>
                      <w14:lumOff w14:val="15000"/>
                    </w14:schemeClr>
                  </w14:solidFill>
                </w14:textFill>
              </w:rPr>
              <w:t/>
            </w:r>
            <w:r>
              <w:t>2018年01月14日</w:t>
            </w:r>
            <w:r>
              <w:t/>
            </w:r>
          </w:p>
        </w:tc>
      </w:tr>
    </w:tbl>
    <w:p>
      <w:pPr>
        <w:pStyle w:val="21"/>
        <w:snapToGrid w:val="0"/>
        <w:spacing w:before="312" w:beforeLines="100" w:line="240" w:lineRule="auto"/>
        <w:rPr>
          <w:rFonts w:eastAsia="方正中等线简体"/>
          <w:color w:val="FF0066"/>
        </w:rPr>
      </w:pPr>
      <w:bookmarkStart w:id="1" w:name="_Toc501611364"/>
    </w:p>
    <w:p>
      <w:pPr>
        <w:pStyle w:val="21"/>
        <w:snapToGrid w:val="0"/>
        <w:spacing w:before="312" w:beforeLines="100" w:line="240" w:lineRule="auto"/>
        <w:rPr>
          <w:rFonts w:eastAsia="方正中等线简体"/>
          <w:color w:val="FF0066"/>
        </w:rPr>
      </w:pPr>
    </w:p>
    <w:p>
      <w:pPr>
        <w:pStyle w:val="21"/>
        <w:snapToGrid w:val="0"/>
        <w:spacing w:before="312" w:beforeLines="100" w:line="240" w:lineRule="auto"/>
        <w:rPr>
          <w:rFonts w:eastAsia="方正中等线简体"/>
          <w:color w:val="FF0066"/>
        </w:rPr>
      </w:pPr>
    </w:p>
    <w:p>
      <w:pPr>
        <w:pStyle w:val="21"/>
        <w:snapToGrid w:val="0"/>
        <w:spacing w:before="312" w:beforeLines="100" w:line="240" w:lineRule="auto"/>
        <w:rPr>
          <w:rFonts w:eastAsia="方正中等线简体"/>
          <w:color w:val="FF0066"/>
        </w:rPr>
      </w:pPr>
      <w:r>
        <w:rPr>
          <w:rFonts w:eastAsia="方正中等线简体"/>
          <w:color w:val="FF0066"/>
        </w:rPr>
        <w:br w:type="page"/>
      </w:r>
    </w:p>
    <w:p>
      <w:pPr>
        <w:pStyle w:val="21"/>
        <w:snapToGrid w:val="0"/>
        <w:spacing w:before="0" w:after="0" w:afterLines="0" w:line="240" w:lineRule="auto"/>
        <w:rPr>
          <w:rFonts w:eastAsia="方正中等线简体"/>
          <w:color w:val="FF0066"/>
        </w:rPr>
      </w:pPr>
      <w:r>
        <w:rPr>
          <w:rFonts w:hint="eastAsia" w:eastAsia="方正中等线简体"/>
          <w:color w:val="FF0066"/>
        </w:rPr>
        <w:t>检测结果：</w:t>
      </w:r>
    </w:p>
    <w:p>
      <w:pPr>
        <w:pStyle w:val="21"/>
        <w:snapToGrid w:val="0"/>
        <w:spacing w:before="156" w:beforeLines="50" w:after="0" w:afterLines="0" w:line="240" w:lineRule="auto"/>
        <w:rPr>
          <w:rFonts w:eastAsia="方正中等线简体"/>
          <w:color w:val="FF0066"/>
          <w:sz w:val="10"/>
          <w:szCs w:val="10"/>
        </w:rPr>
      </w:pPr>
    </w:p>
    <w:p>
      <w:pPr>
        <w:pStyle w:val="21"/>
        <w:snapToGrid w:val="0"/>
        <w:spacing w:before="156" w:beforeLines="50" w:after="0" w:afterLines="0" w:line="240" w:lineRule="auto"/>
        <w:rPr>
          <w:rFonts w:eastAsia="方正中等线简体"/>
          <w:color w:val="FF0066"/>
          <w:sz w:val="24"/>
        </w:rPr>
      </w:pPr>
      <w:r>
        <w:rPr>
          <w:rFonts w:hint="eastAsia" w:eastAsia="方正中等线简体"/>
          <w:color w:val="FF0066"/>
          <w:sz w:val="24"/>
        </w:rPr>
        <w:t>肿瘤免疫检查点药物相关检测结果</w:t>
      </w:r>
      <w:bookmarkEnd w:id="1"/>
    </w:p>
    <w:tbl>
      <w:tblPr>
        <w:tblStyle w:val="15"/>
        <w:tblW w:w="82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9"/>
        <w:gridCol w:w="2369"/>
        <w:gridCol w:w="3428"/>
        <w:gridCol w:w="1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7" w:hRule="atLeast"/>
          <w:jc w:val="center"/>
        </w:trPr>
        <w:tc>
          <w:tcPr>
            <w:tcW w:w="3518" w:type="dxa"/>
            <w:gridSpan w:val="2"/>
            <w:shd w:val="clear" w:color="auto" w:fill="FF0066"/>
          </w:tcPr>
          <w:p>
            <w:pPr>
              <w:widowControl/>
              <w:snapToGrid w:val="0"/>
              <w:jc w:val="center"/>
              <w:outlineLvl w:val="1"/>
              <w:rPr>
                <w:rFonts w:ascii="方正中等线简体" w:eastAsia="方正中等线简体"/>
                <w:b/>
                <w:color w:val="FFFFFF" w:themeColor="background1"/>
                <w:sz w:val="22"/>
                <w14:textFill>
                  <w14:solidFill>
                    <w14:schemeClr w14:val="bg1"/>
                  </w14:solidFill>
                </w14:textFill>
              </w:rPr>
            </w:pPr>
            <w:r>
              <w:rPr>
                <w:rFonts w:hint="eastAsia" w:ascii="方正中等线简体" w:eastAsia="方正中等线简体"/>
                <w:b/>
                <w:color w:val="FFFFFF" w:themeColor="background1"/>
                <w:sz w:val="22"/>
                <w14:textFill>
                  <w14:solidFill>
                    <w14:schemeClr w14:val="bg1"/>
                  </w14:solidFill>
                </w14:textFill>
              </w:rPr>
              <w:t>检测指标</w:t>
            </w:r>
          </w:p>
        </w:tc>
        <w:tc>
          <w:tcPr>
            <w:tcW w:w="3428" w:type="dxa"/>
            <w:shd w:val="clear" w:color="auto" w:fill="FF0066"/>
          </w:tcPr>
          <w:p>
            <w:pPr>
              <w:widowControl/>
              <w:snapToGrid w:val="0"/>
              <w:jc w:val="center"/>
              <w:outlineLvl w:val="1"/>
              <w:rPr>
                <w:rFonts w:ascii="方正中等线简体" w:eastAsia="方正中等线简体"/>
                <w:b/>
                <w:color w:val="FFFFFF" w:themeColor="background1"/>
                <w:sz w:val="22"/>
                <w14:textFill>
                  <w14:solidFill>
                    <w14:schemeClr w14:val="bg1"/>
                  </w14:solidFill>
                </w14:textFill>
              </w:rPr>
            </w:pPr>
            <w:r>
              <w:rPr>
                <w:rFonts w:hint="eastAsia" w:ascii="方正中等线简体" w:eastAsia="方正中等线简体"/>
                <w:b/>
                <w:color w:val="FFFFFF" w:themeColor="background1"/>
                <w:sz w:val="22"/>
                <w14:textFill>
                  <w14:solidFill>
                    <w14:schemeClr w14:val="bg1"/>
                  </w14:solidFill>
                </w14:textFill>
              </w:rPr>
              <w:t>检测结果</w:t>
            </w:r>
          </w:p>
        </w:tc>
        <w:tc>
          <w:tcPr>
            <w:tcW w:w="1274" w:type="dxa"/>
            <w:shd w:val="clear" w:color="auto" w:fill="FF0066"/>
          </w:tcPr>
          <w:p>
            <w:pPr>
              <w:snapToGrid w:val="0"/>
              <w:jc w:val="center"/>
              <w:outlineLvl w:val="1"/>
              <w:rPr>
                <w:rFonts w:ascii="方正中等线简体" w:eastAsia="方正中等线简体"/>
                <w:b/>
                <w:color w:val="FFFFFF" w:themeColor="background1"/>
                <w:sz w:val="22"/>
                <w14:textFill>
                  <w14:solidFill>
                    <w14:schemeClr w14:val="bg1"/>
                  </w14:solidFill>
                </w14:textFill>
              </w:rPr>
            </w:pPr>
            <w:r>
              <w:rPr>
                <w:rFonts w:hint="eastAsia" w:ascii="方正中等线简体" w:eastAsia="方正中等线简体"/>
                <w:b/>
                <w:color w:val="FFFFFF" w:themeColor="background1"/>
                <w:sz w:val="22"/>
                <w14:textFill>
                  <w14:solidFill>
                    <w14:schemeClr w14:val="bg1"/>
                  </w14:solidFill>
                </w14:textFill>
              </w:rPr>
              <w:t>结果释义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jc w:val="center"/>
        </w:trPr>
        <w:tc>
          <w:tcPr>
            <w:tcW w:w="3518" w:type="dxa"/>
            <w:gridSpan w:val="2"/>
            <w:tcBorders>
              <w:bottom w:val="single" w:color="auto" w:sz="4" w:space="0"/>
            </w:tcBorders>
            <w:shd w:val="clear" w:color="auto" w:fill="auto"/>
            <w:vAlign w:val="center"/>
          </w:tcPr>
          <w:p>
            <w:pPr>
              <w:widowControl/>
              <w:snapToGrid w:val="0"/>
              <w:jc w:val="center"/>
              <w:outlineLvl w:val="1"/>
              <w:rPr>
                <w:rFonts w:eastAsia="方正中等线简体" w:asciiTheme="minorHAnsi" w:hAnsiTheme="minorHAnsi"/>
                <w:b/>
                <w:color w:val="262626" w:themeColor="text1" w:themeTint="D9"/>
                <w:sz w:val="20"/>
                <w14:textFill>
                  <w14:solidFill>
                    <w14:schemeClr w14:val="tx1">
                      <w14:lumMod w14:val="85000"/>
                      <w14:lumOff w14:val="15000"/>
                    </w14:schemeClr>
                  </w14:solidFill>
                </w14:textFill>
              </w:rPr>
            </w:pPr>
            <w:r>
              <w:rPr>
                <w:rFonts w:eastAsia="方正中等线简体" w:asciiTheme="minorHAnsi" w:hAnsiTheme="minorHAnsi"/>
                <w:b/>
                <w:color w:val="262626" w:themeColor="text1" w:themeTint="D9"/>
                <w:sz w:val="20"/>
                <w14:textFill>
                  <w14:solidFill>
                    <w14:schemeClr w14:val="tx1">
                      <w14:lumMod w14:val="85000"/>
                      <w14:lumOff w14:val="15000"/>
                    </w14:schemeClr>
                  </w14:solidFill>
                </w14:textFill>
              </w:rPr>
              <w:t>肿瘤突变负荷（</w:t>
            </w:r>
            <w:r>
              <w:rPr>
                <w:rFonts w:eastAsia="方正中等线简体" w:asciiTheme="minorHAnsi" w:hAnsiTheme="minorHAnsi" w:cstheme="minorHAnsi"/>
                <w:b/>
                <w:color w:val="262626" w:themeColor="text1" w:themeTint="D9"/>
                <w:sz w:val="20"/>
                <w14:textFill>
                  <w14:solidFill>
                    <w14:schemeClr w14:val="tx1">
                      <w14:lumMod w14:val="85000"/>
                      <w14:lumOff w14:val="15000"/>
                    </w14:schemeClr>
                  </w14:solidFill>
                </w14:textFill>
              </w:rPr>
              <w:t>TMB</w:t>
            </w:r>
            <w:r>
              <w:rPr>
                <w:rFonts w:eastAsia="方正中等线简体" w:asciiTheme="minorHAnsi" w:hAnsiTheme="minorHAnsi"/>
                <w:b/>
                <w:color w:val="262626" w:themeColor="text1" w:themeTint="D9"/>
                <w:sz w:val="20"/>
                <w14:textFill>
                  <w14:solidFill>
                    <w14:schemeClr w14:val="tx1">
                      <w14:lumMod w14:val="85000"/>
                      <w14:lumOff w14:val="15000"/>
                    </w14:schemeClr>
                  </w14:solidFill>
                </w14:textFill>
              </w:rPr>
              <w:t>）</w:t>
            </w:r>
          </w:p>
        </w:tc>
        <w:tc>
          <w:tcPr>
            <w:tcW w:w="3428" w:type="dxa"/>
            <w:tcBorders>
              <w:bottom w:val="single" w:color="auto" w:sz="4" w:space="0"/>
            </w:tcBorders>
            <w:shd w:val="clear" w:color="auto" w:fill="auto"/>
            <w:vAlign w:val="center"/>
          </w:tcPr>
          <w:p>
            <w:pPr>
              <w:snapToGrid w:val="0"/>
              <w:jc w:val="center"/>
              <w:outlineLvl w:val="1"/>
              <w:rPr>
                <w:rFonts w:eastAsia="方正中等线简体" w:asciiTheme="minorHAnsi" w:hAnsiTheme="minorHAnsi" w:cstheme="minorHAnsi"/>
                <w:b/>
                <w:color w:val="262626" w:themeColor="text1" w:themeTint="D9"/>
                <w:sz w:val="20"/>
                <w14:textFill>
                  <w14:solidFill>
                    <w14:schemeClr w14:val="tx1">
                      <w14:lumMod w14:val="85000"/>
                      <w14:lumOff w14:val="15000"/>
                    </w14:schemeClr>
                  </w14:solidFill>
                </w14:textFill>
              </w:rPr>
            </w:pPr>
            <w:r>
              <w:rPr>
                <w:rFonts w:eastAsia="方正中等线简体" w:asciiTheme="minorHAnsi" w:hAnsiTheme="minorHAnsi" w:cstheme="minorHAnsi"/>
                <w:b/>
                <w:color w:val="262626" w:themeColor="text1" w:themeTint="D9"/>
                <w:sz w:val="20"/>
                <w14:textFill>
                  <w14:solidFill>
                    <w14:schemeClr w14:val="tx1">
                      <w14:lumMod w14:val="85000"/>
                      <w14:lumOff w14:val="15000"/>
                    </w14:schemeClr>
                  </w14:solidFill>
                </w14:textFill>
              </w:rPr>
              <w:t>2.</w:t>
            </w:r>
            <w:r>
              <w:rPr>
                <w:rFonts w:hint="eastAsia" w:eastAsia="方正中等线简体" w:asciiTheme="minorHAnsi" w:hAnsiTheme="minorHAnsi" w:cstheme="minorHAnsi"/>
                <w:b/>
                <w:color w:val="262626" w:themeColor="text1" w:themeTint="D9"/>
                <w:sz w:val="20"/>
                <w14:textFill>
                  <w14:solidFill>
                    <w14:schemeClr w14:val="tx1">
                      <w14:lumMod w14:val="85000"/>
                      <w14:lumOff w14:val="15000"/>
                    </w14:schemeClr>
                  </w14:solidFill>
                </w14:textFill>
              </w:rPr>
              <w:t>05</w:t>
            </w:r>
            <w:r>
              <w:rPr>
                <w:rFonts w:eastAsia="方正中等线简体" w:asciiTheme="minorHAnsi" w:hAnsiTheme="minorHAnsi" w:cstheme="minorHAnsi"/>
                <w:b/>
                <w:color w:val="262626" w:themeColor="text1" w:themeTint="D9"/>
                <w:sz w:val="20"/>
                <w14:textFill>
                  <w14:solidFill>
                    <w14:schemeClr w14:val="tx1">
                      <w14:lumMod w14:val="85000"/>
                      <w14:lumOff w14:val="15000"/>
                    </w14:schemeClr>
                  </w14:solidFill>
                </w14:textFill>
              </w:rPr>
              <w:t>/Mb</w:t>
            </w:r>
          </w:p>
        </w:tc>
        <w:tc>
          <w:tcPr>
            <w:tcW w:w="1274" w:type="dxa"/>
            <w:tcBorders>
              <w:bottom w:val="single" w:color="auto" w:sz="4" w:space="0"/>
            </w:tcBorders>
            <w:shd w:val="clear" w:color="auto" w:fill="auto"/>
            <w:vAlign w:val="center"/>
          </w:tcPr>
          <w:p>
            <w:pPr>
              <w:snapToGrid w:val="0"/>
              <w:jc w:val="center"/>
              <w:outlineLvl w:val="1"/>
              <w:rPr>
                <w:rFonts w:eastAsia="方正中等线简体" w:asciiTheme="minorHAnsi" w:hAnsiTheme="minorHAnsi" w:cstheme="minorHAnsi"/>
                <w:b/>
                <w:color w:val="262626" w:themeColor="text1" w:themeTint="D9"/>
                <w:sz w:val="20"/>
                <w14:textFill>
                  <w14:solidFill>
                    <w14:schemeClr w14:val="tx1">
                      <w14:lumMod w14:val="85000"/>
                      <w14:lumOff w14:val="15000"/>
                    </w14:schemeClr>
                  </w14:solidFill>
                </w14:textFill>
              </w:rPr>
            </w:pPr>
            <w:r>
              <w:rPr>
                <w:rFonts w:eastAsia="方正中等线简体" w:asciiTheme="minorHAnsi" w:hAnsiTheme="minorHAnsi" w:cstheme="minorHAnsi"/>
                <w:b/>
                <w:color w:val="262626" w:themeColor="text1" w:themeTint="D9"/>
                <w:sz w:val="20"/>
                <w14:textFill>
                  <w14:solidFill>
                    <w14:schemeClr w14:val="tx1">
                      <w14:lumMod w14:val="85000"/>
                      <w14:lumOff w14:val="15000"/>
                    </w14:schemeClr>
                  </w14:solidFill>
                </w14:textFill>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jc w:val="center"/>
        </w:trPr>
        <w:tc>
          <w:tcPr>
            <w:tcW w:w="1149" w:type="dxa"/>
            <w:vMerge w:val="restart"/>
            <w:shd w:val="clear" w:color="auto" w:fill="auto"/>
            <w:vAlign w:val="center"/>
          </w:tcPr>
          <w:p>
            <w:pPr>
              <w:widowControl/>
              <w:snapToGrid w:val="0"/>
              <w:jc w:val="center"/>
              <w:outlineLvl w:val="1"/>
              <w:rPr>
                <w:rFonts w:eastAsia="方正中等线简体" w:asciiTheme="minorHAnsi" w:hAnsiTheme="minorHAnsi"/>
                <w:b/>
                <w:color w:val="262626" w:themeColor="text1" w:themeTint="D9"/>
                <w:sz w:val="20"/>
                <w14:textFill>
                  <w14:solidFill>
                    <w14:schemeClr w14:val="tx1">
                      <w14:lumMod w14:val="85000"/>
                      <w14:lumOff w14:val="15000"/>
                    </w14:schemeClr>
                  </w14:solidFill>
                </w14:textFill>
              </w:rPr>
            </w:pPr>
          </w:p>
        </w:tc>
        <w:tc>
          <w:tcPr>
            <w:tcW w:w="2369" w:type="dxa"/>
            <w:shd w:val="clear" w:color="auto" w:fill="F1F1F1" w:themeFill="background1" w:themeFillShade="F2"/>
            <w:vAlign w:val="center"/>
          </w:tcPr>
          <w:p>
            <w:pPr>
              <w:widowControl/>
              <w:snapToGrid w:val="0"/>
              <w:jc w:val="center"/>
              <w:outlineLvl w:val="1"/>
              <w:rPr>
                <w:rFonts w:eastAsia="方正中等线简体" w:asciiTheme="minorHAnsi" w:hAnsiTheme="minorHAnsi"/>
                <w:b/>
                <w:color w:val="262626" w:themeColor="text1" w:themeTint="D9"/>
                <w:sz w:val="18"/>
                <w14:textFill>
                  <w14:solidFill>
                    <w14:schemeClr w14:val="tx1">
                      <w14:lumMod w14:val="85000"/>
                      <w14:lumOff w14:val="15000"/>
                    </w14:schemeClr>
                  </w14:solidFill>
                </w14:textFill>
              </w:rPr>
            </w:pPr>
            <w:r>
              <w:rPr>
                <w:rFonts w:hint="eastAsia" w:eastAsia="方正中等线简体" w:asciiTheme="minorHAnsi" w:hAnsiTheme="minorHAnsi"/>
                <w:b/>
                <w:color w:val="262626" w:themeColor="text1" w:themeTint="D9"/>
                <w:sz w:val="18"/>
                <w14:textFill>
                  <w14:solidFill>
                    <w14:schemeClr w14:val="tx1">
                      <w14:lumMod w14:val="85000"/>
                      <w14:lumOff w14:val="15000"/>
                    </w14:schemeClr>
                  </w14:solidFill>
                </w14:textFill>
              </w:rPr>
              <w:t>非同义突变</w:t>
            </w:r>
          </w:p>
        </w:tc>
        <w:tc>
          <w:tcPr>
            <w:tcW w:w="3428" w:type="dxa"/>
            <w:shd w:val="clear" w:color="auto" w:fill="F1F1F1" w:themeFill="background1" w:themeFillShade="F2"/>
            <w:vAlign w:val="center"/>
          </w:tcPr>
          <w:p>
            <w:pPr>
              <w:snapToGrid w:val="0"/>
              <w:jc w:val="center"/>
              <w:outlineLvl w:val="1"/>
              <w:rPr>
                <w:rFonts w:eastAsia="方正中等线简体" w:asciiTheme="minorHAnsi" w:hAnsiTheme="minorHAnsi" w:cstheme="minorHAnsi"/>
                <w:color w:val="262626" w:themeColor="text1" w:themeTint="D9"/>
                <w:sz w:val="20"/>
                <w14:textFill>
                  <w14:solidFill>
                    <w14:schemeClr w14:val="tx1">
                      <w14:lumMod w14:val="85000"/>
                      <w14:lumOff w14:val="15000"/>
                    </w14:schemeClr>
                  </w14:solidFill>
                </w14:textFill>
              </w:rPr>
            </w:pPr>
            <w:r>
              <w:rPr>
                <w:rFonts w:hint="eastAsia" w:eastAsia="方正中等线简体" w:asciiTheme="minorHAnsi" w:hAnsiTheme="minorHAnsi" w:cstheme="minorHAnsi"/>
                <w:color w:val="262626" w:themeColor="text1" w:themeTint="D9"/>
                <w:sz w:val="20"/>
                <w14:textFill>
                  <w14:solidFill>
                    <w14:schemeClr w14:val="tx1">
                      <w14:lumMod w14:val="85000"/>
                      <w14:lumOff w14:val="15000"/>
                    </w14:schemeClr>
                  </w14:solidFill>
                </w14:textFill>
              </w:rPr>
              <w:t>58个</w:t>
            </w:r>
          </w:p>
        </w:tc>
        <w:tc>
          <w:tcPr>
            <w:tcW w:w="1274" w:type="dxa"/>
            <w:shd w:val="clear" w:color="auto" w:fill="F1F1F1" w:themeFill="background1" w:themeFillShade="F2"/>
            <w:vAlign w:val="center"/>
          </w:tcPr>
          <w:p>
            <w:pPr>
              <w:snapToGrid w:val="0"/>
              <w:jc w:val="center"/>
              <w:outlineLvl w:val="1"/>
              <w:rPr>
                <w:rFonts w:eastAsia="方正中等线简体" w:asciiTheme="minorHAnsi" w:hAnsiTheme="minorHAnsi" w:cstheme="minorHAnsi"/>
                <w:color w:val="262626" w:themeColor="text1" w:themeTint="D9"/>
                <w:sz w:val="20"/>
                <w14:textFill>
                  <w14:solidFill>
                    <w14:schemeClr w14:val="tx1">
                      <w14:lumMod w14:val="85000"/>
                      <w14:lumOff w14:val="15000"/>
                    </w14:schemeClr>
                  </w14:solidFill>
                </w14:textFill>
              </w:rPr>
            </w:pPr>
            <w:r>
              <w:rPr>
                <w:rFonts w:hint="eastAsia" w:eastAsia="方正中等线简体" w:asciiTheme="minorHAnsi" w:hAnsiTheme="minorHAnsi" w:cstheme="minorHAnsi"/>
                <w:color w:val="262626" w:themeColor="text1" w:themeTint="D9"/>
                <w:sz w:val="20"/>
                <w14:textFill>
                  <w14:solidFill>
                    <w14:schemeClr w14:val="tx1">
                      <w14:lumMod w14:val="85000"/>
                      <w14:lumOff w14:val="15000"/>
                    </w14:schemeClr>
                  </w14:solidFill>
                </w14:textFill>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jc w:val="center"/>
        </w:trPr>
        <w:tc>
          <w:tcPr>
            <w:tcW w:w="1149" w:type="dxa"/>
            <w:vMerge w:val="continue"/>
            <w:shd w:val="clear" w:color="auto" w:fill="auto"/>
            <w:vAlign w:val="center"/>
          </w:tcPr>
          <w:p>
            <w:pPr>
              <w:widowControl/>
              <w:snapToGrid w:val="0"/>
              <w:jc w:val="center"/>
              <w:outlineLvl w:val="1"/>
              <w:rPr>
                <w:rFonts w:eastAsia="方正中等线简体" w:asciiTheme="minorHAnsi" w:hAnsiTheme="minorHAnsi"/>
                <w:b/>
                <w:color w:val="262626" w:themeColor="text1" w:themeTint="D9"/>
                <w:sz w:val="20"/>
                <w14:textFill>
                  <w14:solidFill>
                    <w14:schemeClr w14:val="tx1">
                      <w14:lumMod w14:val="85000"/>
                      <w14:lumOff w14:val="15000"/>
                    </w14:schemeClr>
                  </w14:solidFill>
                </w14:textFill>
              </w:rPr>
            </w:pPr>
          </w:p>
        </w:tc>
        <w:tc>
          <w:tcPr>
            <w:tcW w:w="2369" w:type="dxa"/>
            <w:shd w:val="clear" w:color="auto" w:fill="F1F1F1" w:themeFill="background1" w:themeFillShade="F2"/>
            <w:vAlign w:val="center"/>
          </w:tcPr>
          <w:p>
            <w:pPr>
              <w:widowControl/>
              <w:snapToGrid w:val="0"/>
              <w:jc w:val="center"/>
              <w:outlineLvl w:val="1"/>
              <w:rPr>
                <w:rFonts w:eastAsia="方正中等线简体" w:asciiTheme="minorHAnsi" w:hAnsiTheme="minorHAnsi"/>
                <w:b/>
                <w:color w:val="262626" w:themeColor="text1" w:themeTint="D9"/>
                <w:sz w:val="18"/>
                <w14:textFill>
                  <w14:solidFill>
                    <w14:schemeClr w14:val="tx1">
                      <w14:lumMod w14:val="85000"/>
                      <w14:lumOff w14:val="15000"/>
                    </w14:schemeClr>
                  </w14:solidFill>
                </w14:textFill>
              </w:rPr>
            </w:pPr>
            <w:r>
              <w:rPr>
                <w:rFonts w:hint="eastAsia" w:eastAsia="方正中等线简体" w:asciiTheme="minorHAnsi" w:hAnsiTheme="minorHAnsi"/>
                <w:b/>
                <w:color w:val="262626" w:themeColor="text1" w:themeTint="D9"/>
                <w:sz w:val="18"/>
                <w14:textFill>
                  <w14:solidFill>
                    <w14:schemeClr w14:val="tx1">
                      <w14:lumMod w14:val="85000"/>
                      <w14:lumOff w14:val="15000"/>
                    </w14:schemeClr>
                  </w14:solidFill>
                </w14:textFill>
              </w:rPr>
              <w:t>同义突变</w:t>
            </w:r>
          </w:p>
        </w:tc>
        <w:tc>
          <w:tcPr>
            <w:tcW w:w="3428" w:type="dxa"/>
            <w:shd w:val="clear" w:color="auto" w:fill="F1F1F1" w:themeFill="background1" w:themeFillShade="F2"/>
            <w:vAlign w:val="center"/>
          </w:tcPr>
          <w:p>
            <w:pPr>
              <w:snapToGrid w:val="0"/>
              <w:jc w:val="center"/>
              <w:outlineLvl w:val="1"/>
              <w:rPr>
                <w:rFonts w:eastAsia="方正中等线简体" w:asciiTheme="minorHAnsi" w:hAnsiTheme="minorHAnsi" w:cstheme="minorHAnsi"/>
                <w:color w:val="262626" w:themeColor="text1" w:themeTint="D9"/>
                <w:sz w:val="20"/>
                <w14:textFill>
                  <w14:solidFill>
                    <w14:schemeClr w14:val="tx1">
                      <w14:lumMod w14:val="85000"/>
                      <w14:lumOff w14:val="15000"/>
                    </w14:schemeClr>
                  </w14:solidFill>
                </w14:textFill>
              </w:rPr>
            </w:pPr>
            <w:r>
              <w:rPr>
                <w:rFonts w:hint="eastAsia" w:eastAsia="方正中等线简体" w:asciiTheme="minorHAnsi" w:hAnsiTheme="minorHAnsi" w:cstheme="minorHAnsi"/>
                <w:color w:val="262626" w:themeColor="text1" w:themeTint="D9"/>
                <w:sz w:val="20"/>
                <w14:textFill>
                  <w14:solidFill>
                    <w14:schemeClr w14:val="tx1">
                      <w14:lumMod w14:val="85000"/>
                      <w14:lumOff w14:val="15000"/>
                    </w14:schemeClr>
                  </w14:solidFill>
                </w14:textFill>
              </w:rPr>
              <w:t>21个</w:t>
            </w:r>
          </w:p>
        </w:tc>
        <w:tc>
          <w:tcPr>
            <w:tcW w:w="1274" w:type="dxa"/>
            <w:shd w:val="clear" w:color="auto" w:fill="F1F1F1" w:themeFill="background1" w:themeFillShade="F2"/>
            <w:vAlign w:val="center"/>
          </w:tcPr>
          <w:p>
            <w:pPr>
              <w:snapToGrid w:val="0"/>
              <w:jc w:val="center"/>
              <w:outlineLvl w:val="1"/>
              <w:rPr>
                <w:rFonts w:eastAsia="方正中等线简体" w:asciiTheme="minorHAnsi" w:hAnsiTheme="minorHAnsi" w:cstheme="minorHAnsi"/>
                <w:color w:val="262626" w:themeColor="text1" w:themeTint="D9"/>
                <w:sz w:val="20"/>
                <w14:textFill>
                  <w14:solidFill>
                    <w14:schemeClr w14:val="tx1">
                      <w14:lumMod w14:val="85000"/>
                      <w14:lumOff w14:val="15000"/>
                    </w14:schemeClr>
                  </w14:solidFill>
                </w14:textFill>
              </w:rPr>
            </w:pPr>
            <w:r>
              <w:rPr>
                <w:rFonts w:hint="eastAsia" w:eastAsia="方正中等线简体" w:asciiTheme="minorHAnsi" w:hAnsiTheme="minorHAnsi" w:cstheme="minorHAnsi"/>
                <w:color w:val="262626" w:themeColor="text1" w:themeTint="D9"/>
                <w:sz w:val="20"/>
                <w14:textFill>
                  <w14:solidFill>
                    <w14:schemeClr w14:val="tx1">
                      <w14:lumMod w14:val="85000"/>
                      <w14:lumOff w14:val="15000"/>
                    </w14:schemeClr>
                  </w14:solidFill>
                </w14:textFill>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jc w:val="center"/>
        </w:trPr>
        <w:tc>
          <w:tcPr>
            <w:tcW w:w="1149" w:type="dxa"/>
            <w:vMerge w:val="continue"/>
            <w:tcBorders>
              <w:bottom w:val="single" w:color="FF0066" w:sz="6" w:space="0"/>
            </w:tcBorders>
            <w:shd w:val="clear" w:color="auto" w:fill="auto"/>
            <w:vAlign w:val="center"/>
          </w:tcPr>
          <w:p>
            <w:pPr>
              <w:widowControl/>
              <w:snapToGrid w:val="0"/>
              <w:jc w:val="center"/>
              <w:outlineLvl w:val="1"/>
              <w:rPr>
                <w:rFonts w:eastAsia="方正中等线简体" w:asciiTheme="minorHAnsi" w:hAnsiTheme="minorHAnsi"/>
                <w:b/>
                <w:color w:val="262626" w:themeColor="text1" w:themeTint="D9"/>
                <w:sz w:val="20"/>
                <w14:textFill>
                  <w14:solidFill>
                    <w14:schemeClr w14:val="tx1">
                      <w14:lumMod w14:val="85000"/>
                      <w14:lumOff w14:val="15000"/>
                    </w14:schemeClr>
                  </w14:solidFill>
                </w14:textFill>
              </w:rPr>
            </w:pPr>
          </w:p>
        </w:tc>
        <w:tc>
          <w:tcPr>
            <w:tcW w:w="2369" w:type="dxa"/>
            <w:tcBorders>
              <w:bottom w:val="single" w:color="FF0066" w:sz="6" w:space="0"/>
            </w:tcBorders>
            <w:shd w:val="clear" w:color="auto" w:fill="F1F1F1" w:themeFill="background1" w:themeFillShade="F2"/>
            <w:vAlign w:val="center"/>
          </w:tcPr>
          <w:p>
            <w:pPr>
              <w:widowControl/>
              <w:snapToGrid w:val="0"/>
              <w:jc w:val="center"/>
              <w:outlineLvl w:val="1"/>
              <w:rPr>
                <w:rFonts w:eastAsia="方正中等线简体" w:asciiTheme="minorHAnsi" w:hAnsiTheme="minorHAnsi"/>
                <w:b/>
                <w:color w:val="262626" w:themeColor="text1" w:themeTint="D9"/>
                <w:sz w:val="18"/>
                <w14:textFill>
                  <w14:solidFill>
                    <w14:schemeClr w14:val="tx1">
                      <w14:lumMod w14:val="85000"/>
                      <w14:lumOff w14:val="15000"/>
                    </w14:schemeClr>
                  </w14:solidFill>
                </w14:textFill>
              </w:rPr>
            </w:pPr>
            <w:r>
              <w:rPr>
                <w:rFonts w:hint="eastAsia" w:eastAsia="方正中等线简体" w:asciiTheme="minorHAnsi" w:hAnsiTheme="minorHAnsi"/>
                <w:b/>
                <w:color w:val="262626" w:themeColor="text1" w:themeTint="D9"/>
                <w:sz w:val="18"/>
                <w14:textFill>
                  <w14:solidFill>
                    <w14:schemeClr w14:val="tx1">
                      <w14:lumMod w14:val="85000"/>
                      <w14:lumOff w14:val="15000"/>
                    </w14:schemeClr>
                  </w14:solidFill>
                </w14:textFill>
              </w:rPr>
              <w:t>非同义突变／同义突变</w:t>
            </w:r>
          </w:p>
        </w:tc>
        <w:tc>
          <w:tcPr>
            <w:tcW w:w="3428" w:type="dxa"/>
            <w:tcBorders>
              <w:bottom w:val="single" w:color="FF0066" w:sz="6" w:space="0"/>
            </w:tcBorders>
            <w:shd w:val="clear" w:color="auto" w:fill="F1F1F1" w:themeFill="background1" w:themeFillShade="F2"/>
            <w:vAlign w:val="center"/>
          </w:tcPr>
          <w:p>
            <w:pPr>
              <w:snapToGrid w:val="0"/>
              <w:jc w:val="center"/>
              <w:outlineLvl w:val="1"/>
              <w:rPr>
                <w:rFonts w:eastAsia="方正中等线简体" w:asciiTheme="minorHAnsi" w:hAnsiTheme="minorHAnsi" w:cstheme="minorHAnsi"/>
                <w:color w:val="262626" w:themeColor="text1" w:themeTint="D9"/>
                <w:sz w:val="20"/>
                <w14:textFill>
                  <w14:solidFill>
                    <w14:schemeClr w14:val="tx1">
                      <w14:lumMod w14:val="85000"/>
                      <w14:lumOff w14:val="15000"/>
                    </w14:schemeClr>
                  </w14:solidFill>
                </w14:textFill>
              </w:rPr>
            </w:pPr>
            <w:r>
              <w:rPr>
                <w:rFonts w:hint="eastAsia" w:eastAsia="方正中等线简体" w:asciiTheme="minorHAnsi" w:hAnsiTheme="minorHAnsi" w:cstheme="minorHAnsi"/>
                <w:color w:val="262626" w:themeColor="text1" w:themeTint="D9"/>
                <w:sz w:val="20"/>
                <w14:textFill>
                  <w14:solidFill>
                    <w14:schemeClr w14:val="tx1">
                      <w14:lumMod w14:val="85000"/>
                      <w14:lumOff w14:val="15000"/>
                    </w14:schemeClr>
                  </w14:solidFill>
                </w14:textFill>
              </w:rPr>
              <w:t>2.76</w:t>
            </w:r>
          </w:p>
        </w:tc>
        <w:tc>
          <w:tcPr>
            <w:tcW w:w="1274" w:type="dxa"/>
            <w:tcBorders>
              <w:bottom w:val="single" w:color="FF0066" w:sz="6" w:space="0"/>
            </w:tcBorders>
            <w:shd w:val="clear" w:color="auto" w:fill="F1F1F1" w:themeFill="background1" w:themeFillShade="F2"/>
            <w:vAlign w:val="center"/>
          </w:tcPr>
          <w:p>
            <w:pPr>
              <w:snapToGrid w:val="0"/>
              <w:jc w:val="center"/>
              <w:outlineLvl w:val="1"/>
              <w:rPr>
                <w:rFonts w:eastAsia="方正中等线简体" w:asciiTheme="minorHAnsi" w:hAnsiTheme="minorHAnsi" w:cstheme="minorHAnsi"/>
                <w:color w:val="262626" w:themeColor="text1" w:themeTint="D9"/>
                <w:sz w:val="20"/>
                <w14:textFill>
                  <w14:solidFill>
                    <w14:schemeClr w14:val="tx1">
                      <w14:lumMod w14:val="85000"/>
                      <w14:lumOff w14:val="15000"/>
                    </w14:schemeClr>
                  </w14:solidFill>
                </w14:textFill>
              </w:rPr>
            </w:pPr>
            <w:r>
              <w:rPr>
                <w:rFonts w:hint="eastAsia" w:eastAsia="方正中等线简体" w:asciiTheme="minorHAnsi" w:hAnsiTheme="minorHAnsi" w:cstheme="minorHAnsi"/>
                <w:color w:val="262626" w:themeColor="text1" w:themeTint="D9"/>
                <w:sz w:val="20"/>
                <w14:textFill>
                  <w14:solidFill>
                    <w14:schemeClr w14:val="tx1">
                      <w14:lumMod w14:val="85000"/>
                      <w14:lumOff w14:val="15000"/>
                    </w14:schemeClr>
                  </w14:solidFill>
                </w14:textFill>
              </w:rPr>
              <w:t>中性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jc w:val="center"/>
        </w:trPr>
        <w:tc>
          <w:tcPr>
            <w:tcW w:w="3518" w:type="dxa"/>
            <w:gridSpan w:val="2"/>
            <w:tcBorders>
              <w:top w:val="single" w:color="FF0066" w:sz="6" w:space="0"/>
              <w:bottom w:val="single" w:color="auto" w:sz="4" w:space="0"/>
            </w:tcBorders>
            <w:shd w:val="clear" w:color="auto" w:fill="auto"/>
            <w:vAlign w:val="center"/>
          </w:tcPr>
          <w:p>
            <w:pPr>
              <w:widowControl/>
              <w:snapToGrid w:val="0"/>
              <w:jc w:val="center"/>
              <w:outlineLvl w:val="1"/>
              <w:rPr>
                <w:rFonts w:eastAsia="方正中等线简体" w:asciiTheme="minorHAnsi" w:hAnsiTheme="minorHAnsi"/>
                <w:b/>
                <w:color w:val="262626" w:themeColor="text1" w:themeTint="D9"/>
                <w:sz w:val="20"/>
                <w14:textFill>
                  <w14:solidFill>
                    <w14:schemeClr w14:val="tx1">
                      <w14:lumMod w14:val="85000"/>
                      <w14:lumOff w14:val="15000"/>
                    </w14:schemeClr>
                  </w14:solidFill>
                </w14:textFill>
              </w:rPr>
            </w:pPr>
            <w:r>
              <w:rPr>
                <w:rFonts w:eastAsia="方正中等线简体" w:asciiTheme="minorHAnsi" w:hAnsiTheme="minorHAnsi"/>
                <w:b/>
                <w:color w:val="262626" w:themeColor="text1" w:themeTint="D9"/>
                <w:sz w:val="20"/>
                <w14:textFill>
                  <w14:solidFill>
                    <w14:schemeClr w14:val="tx1">
                      <w14:lumMod w14:val="85000"/>
                      <w14:lumOff w14:val="15000"/>
                    </w14:schemeClr>
                  </w14:solidFill>
                </w14:textFill>
              </w:rPr>
              <w:t>微卫星不稳定（</w:t>
            </w:r>
            <w:r>
              <w:rPr>
                <w:rFonts w:eastAsia="方正中等线简体" w:asciiTheme="minorHAnsi" w:hAnsiTheme="minorHAnsi" w:cstheme="minorHAnsi"/>
                <w:b/>
                <w:color w:val="262626" w:themeColor="text1" w:themeTint="D9"/>
                <w:sz w:val="20"/>
                <w14:textFill>
                  <w14:solidFill>
                    <w14:schemeClr w14:val="tx1">
                      <w14:lumMod w14:val="85000"/>
                      <w14:lumOff w14:val="15000"/>
                    </w14:schemeClr>
                  </w14:solidFill>
                </w14:textFill>
              </w:rPr>
              <w:t>MSI</w:t>
            </w:r>
            <w:r>
              <w:rPr>
                <w:rFonts w:eastAsia="方正中等线简体" w:asciiTheme="minorHAnsi" w:hAnsiTheme="minorHAnsi"/>
                <w:b/>
                <w:color w:val="262626" w:themeColor="text1" w:themeTint="D9"/>
                <w:sz w:val="20"/>
                <w14:textFill>
                  <w14:solidFill>
                    <w14:schemeClr w14:val="tx1">
                      <w14:lumMod w14:val="85000"/>
                      <w14:lumOff w14:val="15000"/>
                    </w14:schemeClr>
                  </w14:solidFill>
                </w14:textFill>
              </w:rPr>
              <w:t>）</w:t>
            </w:r>
          </w:p>
        </w:tc>
        <w:tc>
          <w:tcPr>
            <w:tcW w:w="3428" w:type="dxa"/>
            <w:tcBorders>
              <w:top w:val="single" w:color="FF0066" w:sz="6" w:space="0"/>
              <w:bottom w:val="single" w:color="auto" w:sz="4" w:space="0"/>
            </w:tcBorders>
            <w:shd w:val="clear" w:color="auto" w:fill="auto"/>
            <w:vAlign w:val="center"/>
          </w:tcPr>
          <w:p>
            <w:pPr>
              <w:widowControl/>
              <w:snapToGrid w:val="0"/>
              <w:jc w:val="center"/>
              <w:outlineLvl w:val="1"/>
              <w:rPr>
                <w:rFonts w:eastAsia="方正中等线简体" w:asciiTheme="minorHAnsi" w:hAnsiTheme="minorHAnsi" w:cstheme="minorHAnsi"/>
                <w:b/>
                <w:color w:val="262626" w:themeColor="text1" w:themeTint="D9"/>
                <w:sz w:val="20"/>
                <w14:textFill>
                  <w14:solidFill>
                    <w14:schemeClr w14:val="tx1">
                      <w14:lumMod w14:val="85000"/>
                      <w14:lumOff w14:val="15000"/>
                    </w14:schemeClr>
                  </w14:solidFill>
                </w14:textFill>
              </w:rPr>
            </w:pPr>
            <w:r>
              <w:rPr>
                <w:rFonts w:hint="eastAsia" w:eastAsia="方正中等线简体" w:cs="方正中等线简体"/>
                <w:color w:val="262626" w:themeColor="text1" w:themeTint="D9"/>
                <w:sz w:val="20"/>
                <w:szCs w:val="20"/>
                <w14:textFill>
                  <w14:solidFill>
                    <w14:schemeClr w14:val="tx1">
                      <w14:lumMod w14:val="85000"/>
                      <w14:lumOff w14:val="15000"/>
                    </w14:schemeClr>
                  </w14:solidFill>
                </w14:textFill>
              </w:rPr>
              <w:t>未检测到长度变异</w:t>
            </w:r>
          </w:p>
        </w:tc>
        <w:tc>
          <w:tcPr>
            <w:tcW w:w="1274" w:type="dxa"/>
            <w:tcBorders>
              <w:top w:val="single" w:color="FF0066" w:sz="6" w:space="0"/>
              <w:bottom w:val="single" w:color="auto" w:sz="4" w:space="0"/>
            </w:tcBorders>
            <w:shd w:val="clear" w:color="auto" w:fill="auto"/>
            <w:vAlign w:val="center"/>
          </w:tcPr>
          <w:p>
            <w:pPr>
              <w:snapToGrid w:val="0"/>
              <w:jc w:val="center"/>
              <w:outlineLvl w:val="1"/>
              <w:rPr>
                <w:rFonts w:eastAsia="方正中等线简体" w:asciiTheme="minorHAnsi" w:hAnsiTheme="minorHAnsi" w:cstheme="minorHAnsi"/>
                <w:b/>
                <w:color w:val="262626" w:themeColor="text1" w:themeTint="D9"/>
                <w:sz w:val="20"/>
                <w14:textFill>
                  <w14:solidFill>
                    <w14:schemeClr w14:val="tx1">
                      <w14:lumMod w14:val="85000"/>
                      <w14:lumOff w14:val="15000"/>
                    </w14:schemeClr>
                  </w14:solidFill>
                </w14:textFill>
              </w:rPr>
            </w:pPr>
            <w:r>
              <w:rPr>
                <w:rFonts w:hint="eastAsia" w:eastAsia="方正中等线简体" w:asciiTheme="minorHAnsi" w:hAnsiTheme="minorHAnsi" w:cstheme="minorHAnsi"/>
                <w:b/>
                <w:color w:val="262626" w:themeColor="text1" w:themeTint="D9"/>
                <w:sz w:val="20"/>
                <w14:textFill>
                  <w14:solidFill>
                    <w14:schemeClr w14:val="tx1">
                      <w14:lumMod w14:val="85000"/>
                      <w14:lumOff w14:val="15000"/>
                    </w14:schemeClr>
                  </w14:solidFill>
                </w14:textFill>
              </w:rPr>
              <w:t>MSI-S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jc w:val="center"/>
        </w:trPr>
        <w:tc>
          <w:tcPr>
            <w:tcW w:w="3518" w:type="dxa"/>
            <w:gridSpan w:val="2"/>
            <w:tcBorders>
              <w:top w:val="single" w:color="FF0066" w:sz="6" w:space="0"/>
              <w:bottom w:val="single" w:color="auto" w:sz="4" w:space="0"/>
            </w:tcBorders>
            <w:shd w:val="clear" w:color="auto" w:fill="auto"/>
            <w:vAlign w:val="center"/>
          </w:tcPr>
          <w:p>
            <w:pPr>
              <w:widowControl/>
              <w:snapToGrid w:val="0"/>
              <w:jc w:val="center"/>
              <w:outlineLvl w:val="1"/>
              <w:rPr>
                <w:rFonts w:eastAsia="方正中等线简体" w:asciiTheme="minorHAnsi" w:hAnsiTheme="minorHAnsi"/>
                <w:b/>
                <w:color w:val="262626" w:themeColor="text1" w:themeTint="D9"/>
                <w:sz w:val="20"/>
                <w14:textFill>
                  <w14:solidFill>
                    <w14:schemeClr w14:val="tx1">
                      <w14:lumMod w14:val="85000"/>
                      <w14:lumOff w14:val="15000"/>
                    </w14:schemeClr>
                  </w14:solidFill>
                </w14:textFill>
              </w:rPr>
            </w:pPr>
            <w:r>
              <w:rPr>
                <w:rFonts w:hint="eastAsia" w:eastAsia="方正中等线简体" w:asciiTheme="minorHAnsi" w:hAnsiTheme="minorHAnsi" w:cstheme="minorHAnsi"/>
                <w:b/>
                <w:color w:val="262626" w:themeColor="text1" w:themeTint="D9"/>
                <w:sz w:val="20"/>
                <w14:textFill>
                  <w14:solidFill>
                    <w14:schemeClr w14:val="tx1">
                      <w14:lumMod w14:val="85000"/>
                      <w14:lumOff w14:val="15000"/>
                    </w14:schemeClr>
                  </w14:solidFill>
                </w14:textFill>
              </w:rPr>
              <w:t>错配修复</w:t>
            </w:r>
            <w:r>
              <w:rPr>
                <w:rFonts w:eastAsia="方正中等线简体" w:asciiTheme="minorHAnsi" w:hAnsiTheme="minorHAnsi"/>
                <w:b/>
                <w:color w:val="262626" w:themeColor="text1" w:themeTint="D9"/>
                <w:sz w:val="20"/>
                <w14:textFill>
                  <w14:solidFill>
                    <w14:schemeClr w14:val="tx1">
                      <w14:lumMod w14:val="85000"/>
                      <w14:lumOff w14:val="15000"/>
                    </w14:schemeClr>
                  </w14:solidFill>
                </w14:textFill>
              </w:rPr>
              <w:t>相关基因</w:t>
            </w:r>
            <w:r>
              <w:rPr>
                <w:rFonts w:hint="eastAsia" w:eastAsia="方正中等线简体" w:asciiTheme="minorHAnsi" w:hAnsiTheme="minorHAnsi"/>
                <w:b/>
                <w:color w:val="262626" w:themeColor="text1" w:themeTint="D9"/>
                <w:sz w:val="20"/>
                <w14:textFill>
                  <w14:solidFill>
                    <w14:schemeClr w14:val="tx1">
                      <w14:lumMod w14:val="85000"/>
                      <w14:lumOff w14:val="15000"/>
                    </w14:schemeClr>
                  </w14:solidFill>
                </w14:textFill>
              </w:rPr>
              <w:t>（</w:t>
            </w:r>
            <w:r>
              <w:rPr>
                <w:rFonts w:eastAsia="方正中等线简体" w:asciiTheme="minorHAnsi" w:hAnsiTheme="minorHAnsi" w:cstheme="minorHAnsi"/>
                <w:b/>
                <w:color w:val="262626" w:themeColor="text1" w:themeTint="D9"/>
                <w:sz w:val="20"/>
                <w14:textFill>
                  <w14:solidFill>
                    <w14:schemeClr w14:val="tx1">
                      <w14:lumMod w14:val="85000"/>
                      <w14:lumOff w14:val="15000"/>
                    </w14:schemeClr>
                  </w14:solidFill>
                </w14:textFill>
              </w:rPr>
              <w:t>MMR</w:t>
            </w:r>
            <w:r>
              <w:rPr>
                <w:rFonts w:hint="eastAsia" w:eastAsia="方正中等线简体" w:asciiTheme="minorHAnsi" w:hAnsiTheme="minorHAnsi" w:cstheme="minorHAnsi"/>
                <w:b/>
                <w:color w:val="262626" w:themeColor="text1" w:themeTint="D9"/>
                <w:sz w:val="20"/>
                <w14:textFill>
                  <w14:solidFill>
                    <w14:schemeClr w14:val="tx1">
                      <w14:lumMod w14:val="85000"/>
                      <w14:lumOff w14:val="15000"/>
                    </w14:schemeClr>
                  </w14:solidFill>
                </w14:textFill>
              </w:rPr>
              <w:t>）</w:t>
            </w:r>
          </w:p>
        </w:tc>
        <w:tc>
          <w:tcPr>
            <w:tcW w:w="3428" w:type="dxa"/>
            <w:tcBorders>
              <w:top w:val="single" w:color="FF0066" w:sz="6" w:space="0"/>
              <w:bottom w:val="single" w:color="auto" w:sz="4" w:space="0"/>
            </w:tcBorders>
            <w:shd w:val="clear" w:color="auto" w:fill="auto"/>
            <w:vAlign w:val="center"/>
          </w:tcPr>
          <w:p>
            <w:pPr>
              <w:widowControl/>
              <w:snapToGrid w:val="0"/>
              <w:jc w:val="center"/>
              <w:outlineLvl w:val="1"/>
              <w:rPr>
                <w:rFonts w:eastAsia="方正中等线简体" w:asciiTheme="minorHAnsi" w:hAnsiTheme="minorHAnsi" w:cstheme="minorHAnsi"/>
                <w:b/>
                <w:color w:val="262626" w:themeColor="text1" w:themeTint="D9"/>
                <w:sz w:val="20"/>
                <w14:textFill>
                  <w14:solidFill>
                    <w14:schemeClr w14:val="tx1">
                      <w14:lumMod w14:val="85000"/>
                      <w14:lumOff w14:val="15000"/>
                    </w14:schemeClr>
                  </w14:solidFill>
                </w14:textFill>
              </w:rPr>
            </w:pPr>
            <w:r>
              <w:rPr>
                <w:rFonts w:eastAsia="方正中等线简体" w:asciiTheme="minorHAnsi" w:hAnsiTheme="minorHAnsi"/>
                <w:b/>
                <w:color w:val="262626" w:themeColor="text1" w:themeTint="D9"/>
                <w:sz w:val="20"/>
                <w14:textFill>
                  <w14:solidFill>
                    <w14:schemeClr w14:val="tx1">
                      <w14:lumMod w14:val="85000"/>
                      <w14:lumOff w14:val="15000"/>
                    </w14:schemeClr>
                  </w14:solidFill>
                </w14:textFill>
              </w:rPr>
              <w:t>未发现致病/可能致病突变</w:t>
            </w:r>
          </w:p>
        </w:tc>
        <w:tc>
          <w:tcPr>
            <w:tcW w:w="1274" w:type="dxa"/>
            <w:tcBorders>
              <w:top w:val="single" w:color="FF0066" w:sz="6" w:space="0"/>
              <w:bottom w:val="single" w:color="auto" w:sz="4" w:space="0"/>
            </w:tcBorders>
            <w:shd w:val="clear" w:color="auto" w:fill="auto"/>
            <w:vAlign w:val="center"/>
          </w:tcPr>
          <w:p>
            <w:pPr>
              <w:snapToGrid w:val="0"/>
              <w:jc w:val="center"/>
              <w:outlineLvl w:val="1"/>
              <w:rPr>
                <w:rFonts w:eastAsia="方正中等线简体" w:asciiTheme="minorHAnsi" w:hAnsiTheme="minorHAnsi" w:cstheme="minorHAnsi"/>
                <w:b/>
                <w:color w:val="262626" w:themeColor="text1" w:themeTint="D9"/>
                <w:sz w:val="20"/>
                <w14:textFill>
                  <w14:solidFill>
                    <w14:schemeClr w14:val="tx1">
                      <w14:lumMod w14:val="85000"/>
                      <w14:lumOff w14:val="15000"/>
                    </w14:schemeClr>
                  </w14:solidFill>
                </w14:textFill>
              </w:rPr>
            </w:pPr>
            <w:r>
              <w:rPr>
                <w:rFonts w:hint="eastAsia" w:eastAsia="方正中等线简体" w:asciiTheme="minorHAnsi" w:hAnsiTheme="minorHAnsi" w:cstheme="minorHAnsi"/>
                <w:b/>
                <w:color w:val="262626" w:themeColor="text1" w:themeTint="D9"/>
                <w:sz w:val="20"/>
                <w14:textFill>
                  <w14:solidFill>
                    <w14:schemeClr w14:val="tx1">
                      <w14:lumMod w14:val="85000"/>
                      <w14:lumOff w14:val="15000"/>
                    </w14:schemeClr>
                  </w14:solidFill>
                </w14:textFill>
              </w:rPr>
              <w:t>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jc w:val="center"/>
        </w:trPr>
        <w:tc>
          <w:tcPr>
            <w:tcW w:w="3518" w:type="dxa"/>
            <w:gridSpan w:val="2"/>
            <w:tcBorders>
              <w:bottom w:val="single" w:color="FF0066" w:sz="6" w:space="0"/>
            </w:tcBorders>
            <w:shd w:val="clear" w:color="auto" w:fill="auto"/>
            <w:vAlign w:val="center"/>
          </w:tcPr>
          <w:p>
            <w:pPr>
              <w:widowControl/>
              <w:snapToGrid w:val="0"/>
              <w:jc w:val="center"/>
              <w:outlineLvl w:val="1"/>
              <w:rPr>
                <w:rFonts w:eastAsia="方正中等线简体" w:asciiTheme="minorHAnsi" w:hAnsiTheme="minorHAnsi"/>
                <w:b/>
                <w:color w:val="262626" w:themeColor="text1" w:themeTint="D9"/>
                <w:sz w:val="20"/>
                <w14:textFill>
                  <w14:solidFill>
                    <w14:schemeClr w14:val="tx1">
                      <w14:lumMod w14:val="85000"/>
                      <w14:lumOff w14:val="15000"/>
                    </w14:schemeClr>
                  </w14:solidFill>
                </w14:textFill>
              </w:rPr>
            </w:pPr>
            <w:r>
              <w:rPr>
                <w:rFonts w:eastAsia="方正中等线简体" w:asciiTheme="minorHAnsi" w:hAnsiTheme="minorHAnsi"/>
                <w:b/>
                <w:color w:val="262626" w:themeColor="text1" w:themeTint="D9"/>
                <w:sz w:val="20"/>
                <w14:textFill>
                  <w14:solidFill>
                    <w14:schemeClr w14:val="tx1">
                      <w14:lumMod w14:val="85000"/>
                      <w14:lumOff w14:val="15000"/>
                    </w14:schemeClr>
                  </w14:solidFill>
                </w14:textFill>
              </w:rPr>
              <w:t>遗传性</w:t>
            </w:r>
            <w:r>
              <w:rPr>
                <w:rFonts w:eastAsia="方正中等线简体" w:asciiTheme="minorHAnsi" w:hAnsiTheme="minorHAnsi" w:cstheme="minorHAnsi"/>
                <w:b/>
                <w:color w:val="262626" w:themeColor="text1" w:themeTint="D9"/>
                <w:sz w:val="20"/>
                <w14:textFill>
                  <w14:solidFill>
                    <w14:schemeClr w14:val="tx1">
                      <w14:lumMod w14:val="85000"/>
                      <w14:lumOff w14:val="15000"/>
                    </w14:schemeClr>
                  </w14:solidFill>
                </w14:textFill>
              </w:rPr>
              <w:t>POL</w:t>
            </w:r>
            <w:r>
              <w:rPr>
                <w:rFonts w:eastAsia="方正中等线简体" w:asciiTheme="minorHAnsi" w:hAnsiTheme="minorHAnsi"/>
                <w:b/>
                <w:color w:val="262626" w:themeColor="text1" w:themeTint="D9"/>
                <w:sz w:val="20"/>
                <w14:textFill>
                  <w14:solidFill>
                    <w14:schemeClr w14:val="tx1">
                      <w14:lumMod w14:val="85000"/>
                      <w14:lumOff w14:val="15000"/>
                    </w14:schemeClr>
                  </w14:solidFill>
                </w14:textFill>
              </w:rPr>
              <w:t>家族基因</w:t>
            </w:r>
          </w:p>
        </w:tc>
        <w:tc>
          <w:tcPr>
            <w:tcW w:w="3428" w:type="dxa"/>
            <w:tcBorders>
              <w:bottom w:val="single" w:color="FF0066" w:sz="6" w:space="0"/>
            </w:tcBorders>
            <w:shd w:val="clear" w:color="auto" w:fill="auto"/>
            <w:vAlign w:val="center"/>
          </w:tcPr>
          <w:p>
            <w:pPr>
              <w:widowControl/>
              <w:snapToGrid w:val="0"/>
              <w:jc w:val="center"/>
              <w:outlineLvl w:val="1"/>
              <w:rPr>
                <w:rFonts w:eastAsia="方正中等线简体" w:asciiTheme="minorHAnsi" w:hAnsiTheme="minorHAnsi" w:cstheme="minorHAnsi"/>
                <w:b/>
                <w:color w:val="262626" w:themeColor="text1" w:themeTint="D9"/>
                <w:sz w:val="20"/>
                <w14:textFill>
                  <w14:solidFill>
                    <w14:schemeClr w14:val="tx1">
                      <w14:lumMod w14:val="85000"/>
                      <w14:lumOff w14:val="15000"/>
                    </w14:schemeClr>
                  </w14:solidFill>
                </w14:textFill>
              </w:rPr>
            </w:pPr>
            <w:r>
              <w:rPr>
                <w:rFonts w:eastAsia="方正中等线简体" w:asciiTheme="minorHAnsi" w:hAnsiTheme="minorHAnsi"/>
                <w:b/>
                <w:color w:val="262626" w:themeColor="text1" w:themeTint="D9"/>
                <w:sz w:val="20"/>
                <w14:textFill>
                  <w14:solidFill>
                    <w14:schemeClr w14:val="tx1">
                      <w14:lumMod w14:val="85000"/>
                      <w14:lumOff w14:val="15000"/>
                    </w14:schemeClr>
                  </w14:solidFill>
                </w14:textFill>
              </w:rPr>
              <w:t>未发现致病/可能致病突变</w:t>
            </w:r>
          </w:p>
        </w:tc>
        <w:tc>
          <w:tcPr>
            <w:tcW w:w="1274" w:type="dxa"/>
            <w:tcBorders>
              <w:bottom w:val="single" w:color="FF0066" w:sz="6" w:space="0"/>
            </w:tcBorders>
            <w:shd w:val="clear" w:color="auto" w:fill="auto"/>
            <w:vAlign w:val="center"/>
          </w:tcPr>
          <w:p>
            <w:pPr>
              <w:snapToGrid w:val="0"/>
              <w:jc w:val="center"/>
              <w:outlineLvl w:val="1"/>
              <w:rPr>
                <w:rFonts w:eastAsia="方正中等线简体" w:asciiTheme="minorHAnsi" w:hAnsiTheme="minorHAnsi" w:cstheme="minorHAnsi"/>
                <w:b/>
                <w:color w:val="262626" w:themeColor="text1" w:themeTint="D9"/>
                <w:sz w:val="20"/>
                <w14:textFill>
                  <w14:solidFill>
                    <w14:schemeClr w14:val="tx1">
                      <w14:lumMod w14:val="85000"/>
                      <w14:lumOff w14:val="15000"/>
                    </w14:schemeClr>
                  </w14:solidFill>
                </w14:textFill>
              </w:rPr>
            </w:pPr>
            <w:r>
              <w:rPr>
                <w:rFonts w:hint="eastAsia" w:eastAsia="方正中等线简体" w:asciiTheme="minorHAnsi" w:hAnsiTheme="minorHAnsi" w:cstheme="minorHAnsi"/>
                <w:b/>
                <w:color w:val="262626" w:themeColor="text1" w:themeTint="D9"/>
                <w:sz w:val="20"/>
                <w14:textFill>
                  <w14:solidFill>
                    <w14:schemeClr w14:val="tx1">
                      <w14:lumMod w14:val="85000"/>
                      <w14:lumOff w14:val="15000"/>
                    </w14:schemeClr>
                  </w14:solidFill>
                </w14:textFill>
              </w:rPr>
              <w:t>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jc w:val="center"/>
        </w:trPr>
        <w:tc>
          <w:tcPr>
            <w:tcW w:w="3518" w:type="dxa"/>
            <w:gridSpan w:val="2"/>
            <w:tcBorders>
              <w:top w:val="single" w:color="FF0066" w:sz="6" w:space="0"/>
            </w:tcBorders>
            <w:shd w:val="clear" w:color="auto" w:fill="auto"/>
            <w:vAlign w:val="center"/>
          </w:tcPr>
          <w:p>
            <w:pPr>
              <w:widowControl/>
              <w:snapToGrid w:val="0"/>
              <w:jc w:val="center"/>
              <w:outlineLvl w:val="1"/>
              <w:rPr>
                <w:rFonts w:eastAsia="方正中等线简体" w:asciiTheme="minorHAnsi" w:hAnsiTheme="minorHAnsi"/>
                <w:b/>
                <w:color w:val="262626" w:themeColor="text1" w:themeTint="D9"/>
                <w:sz w:val="20"/>
                <w14:textFill>
                  <w14:solidFill>
                    <w14:schemeClr w14:val="tx1">
                      <w14:lumMod w14:val="85000"/>
                      <w14:lumOff w14:val="15000"/>
                    </w14:schemeClr>
                  </w14:solidFill>
                </w14:textFill>
              </w:rPr>
            </w:pPr>
            <w:r>
              <w:rPr>
                <w:rFonts w:eastAsia="方正中等线简体" w:asciiTheme="minorHAnsi" w:hAnsiTheme="minorHAnsi"/>
                <w:b/>
                <w:color w:val="262626" w:themeColor="text1" w:themeTint="D9"/>
                <w:sz w:val="20"/>
                <w14:textFill>
                  <w14:solidFill>
                    <w14:schemeClr w14:val="tx1">
                      <w14:lumMod w14:val="85000"/>
                      <w14:lumOff w14:val="15000"/>
                    </w14:schemeClr>
                  </w14:solidFill>
                </w14:textFill>
              </w:rPr>
              <w:t>肿瘤新抗原</w:t>
            </w:r>
            <w:r>
              <w:rPr>
                <w:rFonts w:hint="eastAsia" w:eastAsia="方正中等线简体" w:asciiTheme="minorHAnsi" w:hAnsiTheme="minorHAnsi"/>
                <w:b/>
                <w:color w:val="262626" w:themeColor="text1" w:themeTint="D9"/>
                <w:sz w:val="20"/>
                <w14:textFill>
                  <w14:solidFill>
                    <w14:schemeClr w14:val="tx1">
                      <w14:lumMod w14:val="85000"/>
                      <w14:lumOff w14:val="15000"/>
                    </w14:schemeClr>
                  </w14:solidFill>
                </w14:textFill>
              </w:rPr>
              <w:t>负载</w:t>
            </w:r>
            <w:r>
              <w:rPr>
                <w:rFonts w:eastAsia="方正中等线简体" w:asciiTheme="minorHAnsi" w:hAnsiTheme="minorHAnsi"/>
                <w:b/>
                <w:color w:val="262626" w:themeColor="text1" w:themeTint="D9"/>
                <w:sz w:val="20"/>
                <w14:textFill>
                  <w14:solidFill>
                    <w14:schemeClr w14:val="tx1">
                      <w14:lumMod w14:val="85000"/>
                      <w14:lumOff w14:val="15000"/>
                    </w14:schemeClr>
                  </w14:solidFill>
                </w14:textFill>
              </w:rPr>
              <w:t>（Neoantigen）</w:t>
            </w:r>
          </w:p>
        </w:tc>
        <w:tc>
          <w:tcPr>
            <w:tcW w:w="3428" w:type="dxa"/>
            <w:tcBorders>
              <w:top w:val="single" w:color="FF0066" w:sz="6" w:space="0"/>
            </w:tcBorders>
            <w:shd w:val="clear" w:color="auto" w:fill="auto"/>
            <w:vAlign w:val="center"/>
          </w:tcPr>
          <w:p>
            <w:pPr>
              <w:widowControl/>
              <w:snapToGrid w:val="0"/>
              <w:jc w:val="center"/>
              <w:outlineLvl w:val="1"/>
              <w:rPr>
                <w:rFonts w:eastAsia="方正中等线简体" w:asciiTheme="minorHAnsi" w:hAnsiTheme="minorHAnsi" w:cstheme="minorHAnsi"/>
                <w:b/>
                <w:color w:val="262626" w:themeColor="text1" w:themeTint="D9"/>
                <w:sz w:val="20"/>
                <w14:textFill>
                  <w14:solidFill>
                    <w14:schemeClr w14:val="tx1">
                      <w14:lumMod w14:val="85000"/>
                      <w14:lumOff w14:val="15000"/>
                    </w14:schemeClr>
                  </w14:solidFill>
                </w14:textFill>
              </w:rPr>
            </w:pPr>
            <w:r>
              <w:rPr>
                <w:rFonts w:eastAsia="方正中等线简体" w:asciiTheme="minorHAnsi" w:hAnsiTheme="minorHAnsi" w:cstheme="minorHAnsi"/>
                <w:b/>
                <w:color w:val="262626" w:themeColor="text1" w:themeTint="D9"/>
                <w:sz w:val="20"/>
                <w14:textFill>
                  <w14:solidFill>
                    <w14:schemeClr w14:val="tx1">
                      <w14:lumMod w14:val="85000"/>
                      <w14:lumOff w14:val="15000"/>
                    </w14:schemeClr>
                  </w14:solidFill>
                </w14:textFill>
              </w:rPr>
              <w:t>28个</w:t>
            </w:r>
          </w:p>
        </w:tc>
        <w:tc>
          <w:tcPr>
            <w:tcW w:w="1274" w:type="dxa"/>
            <w:tcBorders>
              <w:top w:val="single" w:color="FF0066" w:sz="6" w:space="0"/>
            </w:tcBorders>
            <w:shd w:val="clear" w:color="auto" w:fill="auto"/>
            <w:vAlign w:val="center"/>
          </w:tcPr>
          <w:p>
            <w:pPr>
              <w:widowControl/>
              <w:snapToGrid w:val="0"/>
              <w:jc w:val="center"/>
              <w:outlineLvl w:val="1"/>
              <w:rPr>
                <w:rFonts w:eastAsia="方正中等线简体" w:asciiTheme="minorHAnsi" w:hAnsiTheme="minorHAnsi" w:cstheme="minorHAnsi"/>
                <w:b/>
                <w:color w:val="262626" w:themeColor="text1" w:themeTint="D9"/>
                <w:sz w:val="20"/>
                <w14:textFill>
                  <w14:solidFill>
                    <w14:schemeClr w14:val="tx1">
                      <w14:lumMod w14:val="85000"/>
                      <w14:lumOff w14:val="15000"/>
                    </w14:schemeClr>
                  </w14:solidFill>
                </w14:textFill>
              </w:rPr>
            </w:pPr>
            <w:r>
              <w:rPr>
                <w:rFonts w:hint="eastAsia" w:eastAsia="方正中等线简体" w:asciiTheme="minorHAnsi" w:hAnsiTheme="minorHAnsi" w:cstheme="minorHAnsi"/>
                <w:b/>
                <w:color w:val="262626" w:themeColor="text1" w:themeTint="D9"/>
                <w:sz w:val="20"/>
                <w14:textFill>
                  <w14:solidFill>
                    <w14:schemeClr w14:val="tx1">
                      <w14:lumMod w14:val="85000"/>
                      <w14:lumOff w14:val="15000"/>
                    </w14:schemeClr>
                  </w14:solidFill>
                </w14:textFill>
              </w:rPr>
              <w:t>N/A</w:t>
            </w:r>
          </w:p>
        </w:tc>
      </w:tr>
    </w:tbl>
    <w:p>
      <w:pPr>
        <w:rPr>
          <w:rFonts w:ascii="等线" w:hAnsi="等线" w:eastAsia="等线"/>
          <w:sz w:val="18"/>
        </w:rPr>
      </w:pPr>
      <w:r>
        <w:rPr>
          <w:rFonts w:hint="eastAsia" w:ascii="等线" w:hAnsi="等线" w:eastAsia="等线"/>
          <w:sz w:val="18"/>
        </w:rPr>
        <w:t>注：本检测覆盖人类基因组的全部蛋白质编码序列区域，故得到的生物标记物检测结果的定量数值不应与基因Panel的数据进行比较</w:t>
      </w:r>
    </w:p>
    <w:p>
      <w:pPr>
        <w:snapToGrid w:val="0"/>
        <w:jc w:val="left"/>
        <w:outlineLvl w:val="1"/>
        <w:rPr>
          <w:rFonts w:ascii="等线" w:hAnsi="等线" w:eastAsia="等线" w:cstheme="minorHAnsi"/>
          <w:color w:val="262626" w:themeColor="text1" w:themeTint="D9"/>
          <w:sz w:val="18"/>
          <w:szCs w:val="18"/>
          <w14:textFill>
            <w14:solidFill>
              <w14:schemeClr w14:val="tx1">
                <w14:lumMod w14:val="85000"/>
                <w14:lumOff w14:val="15000"/>
              </w14:schemeClr>
            </w14:solidFill>
          </w14:textFill>
        </w:rPr>
      </w:pPr>
      <w:r>
        <w:rPr>
          <w:rFonts w:hint="eastAsia" w:ascii="等线" w:hAnsi="等线" w:eastAsia="等线" w:cstheme="minorHAnsi"/>
          <w:color w:val="262626" w:themeColor="text1" w:themeTint="D9"/>
          <w:sz w:val="18"/>
          <w:szCs w:val="18"/>
          <w14:textFill>
            <w14:solidFill>
              <w14:schemeClr w14:val="tx1">
                <w14:lumMod w14:val="85000"/>
                <w14:lumOff w14:val="15000"/>
              </w14:schemeClr>
            </w14:solidFill>
          </w14:textFill>
        </w:rPr>
        <w:t>＊相较于ICGC-TCGA国际肿瘤基因组数据库的肺癌样本数据，本检测得到的TMB结果低于平均值，属于Checkmate032中定义的全外显子组TMB-L（0-143个非同义突变位点）；</w:t>
      </w:r>
    </w:p>
    <w:p>
      <w:pPr>
        <w:snapToGrid w:val="0"/>
        <w:jc w:val="left"/>
        <w:outlineLvl w:val="1"/>
        <w:rPr>
          <w:rFonts w:ascii="等线" w:hAnsi="等线" w:eastAsia="等线" w:cstheme="minorHAnsi"/>
          <w:color w:val="262626" w:themeColor="text1" w:themeTint="D9"/>
          <w:sz w:val="18"/>
          <w:szCs w:val="18"/>
          <w14:textFill>
            <w14:solidFill>
              <w14:schemeClr w14:val="tx1">
                <w14:lumMod w14:val="85000"/>
                <w14:lumOff w14:val="15000"/>
              </w14:schemeClr>
            </w14:solidFill>
          </w14:textFill>
        </w:rPr>
      </w:pPr>
      <w:r>
        <w:rPr>
          <w:rFonts w:hint="eastAsia" w:ascii="等线" w:hAnsi="等线" w:eastAsia="等线" w:cstheme="minorHAnsi"/>
          <w:color w:val="262626" w:themeColor="text1" w:themeTint="D9"/>
          <w:sz w:val="18"/>
          <w:szCs w:val="18"/>
          <w14:textFill>
            <w14:solidFill>
              <w14:schemeClr w14:val="tx1">
                <w14:lumMod w14:val="85000"/>
                <w14:lumOff w14:val="15000"/>
              </w14:schemeClr>
            </w14:solidFill>
          </w14:textFill>
        </w:rPr>
        <w:t>＊非同义突变／同义突变比值（A/S ratio</w:t>
      </w:r>
      <w:r>
        <w:rPr>
          <w:rFonts w:ascii="等线" w:hAnsi="等线" w:eastAsia="等线" w:cstheme="minorHAnsi"/>
          <w:color w:val="262626" w:themeColor="text1" w:themeTint="D9"/>
          <w:sz w:val="18"/>
          <w:szCs w:val="18"/>
          <w14:textFill>
            <w14:solidFill>
              <w14:schemeClr w14:val="tx1">
                <w14:lumMod w14:val="85000"/>
                <w14:lumOff w14:val="15000"/>
              </w14:schemeClr>
            </w14:solidFill>
          </w14:textFill>
        </w:rPr>
        <w:t>）</w:t>
      </w:r>
      <w:r>
        <w:rPr>
          <w:rFonts w:hint="eastAsia" w:ascii="等线" w:hAnsi="等线" w:eastAsia="等线" w:cstheme="minorHAnsi"/>
          <w:color w:val="262626" w:themeColor="text1" w:themeTint="D9"/>
          <w:sz w:val="18"/>
          <w:szCs w:val="18"/>
          <w14:textFill>
            <w14:solidFill>
              <w14:schemeClr w14:val="tx1">
                <w14:lumMod w14:val="85000"/>
                <w14:lumOff w14:val="15000"/>
              </w14:schemeClr>
            </w14:solidFill>
          </w14:textFill>
        </w:rPr>
        <w:t>是一种衡量肿瘤进化保守性的指标，通常肿瘤的A/S ratio大于2.5，这一指标越大代表肿瘤的增殖能力越高，本次检测从样本中测量到的A/S ratio为2.76，反映样本中的肿瘤细胞的增殖能力处于中性状态；</w:t>
      </w:r>
    </w:p>
    <w:p>
      <w:pPr>
        <w:snapToGrid w:val="0"/>
        <w:jc w:val="left"/>
        <w:outlineLvl w:val="1"/>
        <w:rPr>
          <w:rFonts w:ascii="等线" w:hAnsi="等线" w:eastAsia="等线" w:cstheme="minorHAnsi"/>
          <w:color w:val="262626" w:themeColor="text1" w:themeTint="D9"/>
          <w:sz w:val="18"/>
          <w:szCs w:val="18"/>
          <w14:textFill>
            <w14:solidFill>
              <w14:schemeClr w14:val="tx1">
                <w14:lumMod w14:val="85000"/>
                <w14:lumOff w14:val="15000"/>
              </w14:schemeClr>
            </w14:solidFill>
          </w14:textFill>
        </w:rPr>
      </w:pPr>
      <w:r>
        <w:rPr>
          <w:rFonts w:hint="eastAsia" w:ascii="等线" w:hAnsi="等线" w:eastAsia="等线" w:cstheme="minorHAnsi"/>
          <w:color w:val="262626" w:themeColor="text1" w:themeTint="D9"/>
          <w:sz w:val="18"/>
          <w:szCs w:val="18"/>
          <w14:textFill>
            <w14:solidFill>
              <w14:schemeClr w14:val="tx1">
                <w14:lumMod w14:val="85000"/>
                <w14:lumOff w14:val="15000"/>
              </w14:schemeClr>
            </w14:solidFill>
          </w14:textFill>
        </w:rPr>
        <w:t>＊MSI的检测经过一代测序和二代测序（未展示）相互校验得到，本次检测得到一致的MSI-S结果；</w:t>
      </w:r>
    </w:p>
    <w:p>
      <w:pPr>
        <w:snapToGrid w:val="0"/>
        <w:jc w:val="left"/>
        <w:outlineLvl w:val="1"/>
        <w:rPr>
          <w:rFonts w:ascii="等线" w:hAnsi="等线" w:eastAsia="等线" w:cstheme="minorHAnsi"/>
          <w:color w:val="262626" w:themeColor="text1" w:themeTint="D9"/>
          <w:sz w:val="18"/>
          <w:szCs w:val="18"/>
          <w14:textFill>
            <w14:solidFill>
              <w14:schemeClr w14:val="tx1">
                <w14:lumMod w14:val="85000"/>
                <w14:lumOff w14:val="15000"/>
              </w14:schemeClr>
            </w14:solidFill>
          </w14:textFill>
        </w:rPr>
      </w:pPr>
      <w:r>
        <w:rPr>
          <w:rFonts w:hint="eastAsia" w:ascii="等线" w:hAnsi="等线" w:eastAsia="等线" w:cstheme="minorHAnsi"/>
          <w:color w:val="262626" w:themeColor="text1" w:themeTint="D9"/>
          <w:sz w:val="18"/>
          <w:szCs w:val="18"/>
          <w14:textFill>
            <w14:solidFill>
              <w14:schemeClr w14:val="tx1">
                <w14:lumMod w14:val="85000"/>
                <w14:lumOff w14:val="15000"/>
              </w14:schemeClr>
            </w14:solidFill>
          </w14:textFill>
        </w:rPr>
        <w:t>＊肿瘤新抗原负载通过对肿瘤样本的全外显子组基因序列进行分析，预测有多少种基因突变造成的肿瘤抗原有机会被患者身体的MHC-I型分子呈递到细胞表面供T细胞识别；</w:t>
      </w:r>
    </w:p>
    <w:p>
      <w:pPr>
        <w:snapToGrid w:val="0"/>
        <w:jc w:val="left"/>
        <w:outlineLvl w:val="1"/>
        <w:rPr>
          <w:rFonts w:ascii="等线" w:hAnsi="等线" w:eastAsia="等线" w:cstheme="minorHAnsi"/>
          <w:color w:val="262626" w:themeColor="text1" w:themeTint="D9"/>
          <w:sz w:val="18"/>
          <w:szCs w:val="18"/>
          <w14:textFill>
            <w14:solidFill>
              <w14:schemeClr w14:val="tx1">
                <w14:lumMod w14:val="85000"/>
                <w14:lumOff w14:val="15000"/>
              </w14:schemeClr>
            </w14:solidFill>
          </w14:textFill>
        </w:rPr>
      </w:pPr>
      <w:r>
        <w:rPr>
          <w:rFonts w:hint="eastAsia" w:ascii="等线" w:hAnsi="等线" w:eastAsia="等线" w:cstheme="minorHAnsi"/>
          <w:color w:val="262626" w:themeColor="text1" w:themeTint="D9"/>
          <w:sz w:val="18"/>
          <w:szCs w:val="18"/>
          <w14:textFill>
            <w14:solidFill>
              <w14:schemeClr w14:val="tx1">
                <w14:lumMod w14:val="85000"/>
                <w14:lumOff w14:val="15000"/>
              </w14:schemeClr>
            </w14:solidFill>
          </w14:textFill>
        </w:rPr>
        <w:t>＊本检测中报告的肿瘤新抗原详细列表请查阅检测结果明细，需要指出的是，所有报告的新抗原序列都是通过算法预测得到，如需确定其免疫原性，请联系具备资质的免疫实验室进行细胞共培养验证。</w:t>
      </w:r>
    </w:p>
    <w:p>
      <w:pPr>
        <w:snapToGrid w:val="0"/>
        <w:jc w:val="left"/>
        <w:outlineLvl w:val="1"/>
        <w:rPr>
          <w:rFonts w:ascii="等线" w:hAnsi="等线" w:eastAsia="等线" w:cstheme="minorHAnsi"/>
          <w:color w:val="262626" w:themeColor="text1" w:themeTint="D9"/>
          <w:sz w:val="18"/>
          <w:szCs w:val="18"/>
          <w14:textFill>
            <w14:solidFill>
              <w14:schemeClr w14:val="tx1">
                <w14:lumMod w14:val="85000"/>
                <w14:lumOff w14:val="15000"/>
              </w14:schemeClr>
            </w14:solidFill>
          </w14:textFill>
        </w:rPr>
      </w:pPr>
    </w:p>
    <w:p>
      <w:pPr>
        <w:pStyle w:val="21"/>
        <w:snapToGrid w:val="0"/>
        <w:spacing w:before="156" w:beforeLines="50" w:after="0" w:afterLines="0" w:line="240" w:lineRule="auto"/>
        <w:rPr>
          <w:rFonts w:eastAsia="方正中等线简体"/>
          <w:color w:val="FF0066"/>
          <w:sz w:val="24"/>
        </w:rPr>
      </w:pPr>
      <w:r>
        <w:rPr>
          <w:rFonts w:hint="eastAsia" w:eastAsia="方正中等线简体"/>
          <w:color w:val="FF0066"/>
          <w:sz w:val="24"/>
        </w:rPr>
        <w:t>送检组织的HLA分型结果</w:t>
      </w:r>
    </w:p>
    <w:tbl>
      <w:tblPr>
        <w:tblStyle w:val="15"/>
        <w:tblW w:w="82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44"/>
        <w:gridCol w:w="1558"/>
        <w:gridCol w:w="1559"/>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4" w:hRule="atLeast"/>
          <w:jc w:val="center"/>
        </w:trPr>
        <w:tc>
          <w:tcPr>
            <w:tcW w:w="3544" w:type="dxa"/>
            <w:vMerge w:val="restart"/>
            <w:shd w:val="clear" w:color="auto" w:fill="FF0066"/>
            <w:vAlign w:val="center"/>
          </w:tcPr>
          <w:p>
            <w:pPr>
              <w:widowControl/>
              <w:snapToGrid w:val="0"/>
              <w:jc w:val="center"/>
              <w:outlineLvl w:val="1"/>
              <w:rPr>
                <w:rFonts w:ascii="方正中等线简体" w:eastAsia="方正中等线简体"/>
                <w:b/>
                <w:color w:val="FFFFFF" w:themeColor="background1"/>
                <w:sz w:val="22"/>
                <w14:textFill>
                  <w14:solidFill>
                    <w14:schemeClr w14:val="bg1"/>
                  </w14:solidFill>
                </w14:textFill>
              </w:rPr>
            </w:pPr>
            <w:r>
              <w:rPr>
                <w:rFonts w:hint="eastAsia" w:ascii="方正中等线简体" w:eastAsia="方正中等线简体"/>
                <w:b/>
                <w:color w:val="FFFFFF" w:themeColor="background1"/>
                <w:sz w:val="22"/>
                <w14:textFill>
                  <w14:solidFill>
                    <w14:schemeClr w14:val="bg1"/>
                  </w14:solidFill>
                </w14:textFill>
              </w:rPr>
              <w:t>肿瘤或胚系样本</w:t>
            </w:r>
          </w:p>
        </w:tc>
        <w:tc>
          <w:tcPr>
            <w:tcW w:w="4676" w:type="dxa"/>
            <w:gridSpan w:val="3"/>
            <w:shd w:val="clear" w:color="auto" w:fill="FF0066"/>
          </w:tcPr>
          <w:p>
            <w:pPr>
              <w:widowControl/>
              <w:snapToGrid w:val="0"/>
              <w:jc w:val="center"/>
              <w:outlineLvl w:val="1"/>
              <w:rPr>
                <w:rFonts w:ascii="方正中等线简体" w:eastAsia="方正中等线简体"/>
                <w:b/>
                <w:color w:val="FFFFFF" w:themeColor="background1"/>
                <w:sz w:val="22"/>
                <w14:textFill>
                  <w14:solidFill>
                    <w14:schemeClr w14:val="bg1"/>
                  </w14:solidFill>
                </w14:textFill>
              </w:rPr>
            </w:pPr>
            <w:r>
              <w:rPr>
                <w:rFonts w:hint="eastAsia" w:ascii="方正中等线简体" w:eastAsia="方正中等线简体"/>
                <w:b/>
                <w:color w:val="FFFFFF" w:themeColor="background1"/>
                <w:sz w:val="22"/>
                <w14:textFill>
                  <w14:solidFill>
                    <w14:schemeClr w14:val="bg1"/>
                  </w14:solidFill>
                </w14:textFill>
              </w:rPr>
              <w:t>分型结果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4" w:hRule="atLeast"/>
          <w:jc w:val="center"/>
        </w:trPr>
        <w:tc>
          <w:tcPr>
            <w:tcW w:w="3544" w:type="dxa"/>
            <w:vMerge w:val="continue"/>
            <w:shd w:val="clear" w:color="auto" w:fill="FF0066"/>
          </w:tcPr>
          <w:p>
            <w:pPr>
              <w:widowControl/>
              <w:snapToGrid w:val="0"/>
              <w:jc w:val="center"/>
              <w:outlineLvl w:val="1"/>
              <w:rPr>
                <w:rFonts w:ascii="方正中等线简体" w:eastAsia="方正中等线简体"/>
                <w:b/>
                <w:color w:val="FFFFFF" w:themeColor="background1"/>
                <w:sz w:val="22"/>
                <w14:textFill>
                  <w14:solidFill>
                    <w14:schemeClr w14:val="bg1"/>
                  </w14:solidFill>
                </w14:textFill>
              </w:rPr>
            </w:pPr>
          </w:p>
        </w:tc>
        <w:tc>
          <w:tcPr>
            <w:tcW w:w="1558" w:type="dxa"/>
            <w:shd w:val="clear" w:color="auto" w:fill="FF0066"/>
          </w:tcPr>
          <w:p>
            <w:pPr>
              <w:widowControl/>
              <w:snapToGrid w:val="0"/>
              <w:jc w:val="center"/>
              <w:outlineLvl w:val="1"/>
              <w:rPr>
                <w:rFonts w:eastAsia="方正中等线简体" w:asciiTheme="minorHAnsi" w:hAnsiTheme="minorHAnsi"/>
                <w:color w:val="FFFFFF" w:themeColor="background1"/>
                <w:sz w:val="20"/>
                <w14:textFill>
                  <w14:solidFill>
                    <w14:schemeClr w14:val="bg1"/>
                  </w14:solidFill>
                </w14:textFill>
              </w:rPr>
            </w:pPr>
            <w:r>
              <w:rPr>
                <w:rFonts w:eastAsia="方正中等线简体" w:asciiTheme="minorHAnsi" w:hAnsiTheme="minorHAnsi"/>
                <w:color w:val="FFFFFF" w:themeColor="background1"/>
                <w:sz w:val="20"/>
                <w14:textFill>
                  <w14:solidFill>
                    <w14:schemeClr w14:val="bg1"/>
                  </w14:solidFill>
                </w14:textFill>
              </w:rPr>
              <w:t>HLA-A</w:t>
            </w:r>
          </w:p>
        </w:tc>
        <w:tc>
          <w:tcPr>
            <w:tcW w:w="1559" w:type="dxa"/>
            <w:shd w:val="clear" w:color="auto" w:fill="FF0066"/>
          </w:tcPr>
          <w:p>
            <w:pPr>
              <w:widowControl/>
              <w:snapToGrid w:val="0"/>
              <w:jc w:val="center"/>
              <w:outlineLvl w:val="1"/>
              <w:rPr>
                <w:rFonts w:eastAsia="方正中等线简体" w:asciiTheme="minorHAnsi" w:hAnsiTheme="minorHAnsi"/>
                <w:color w:val="FFFFFF" w:themeColor="background1"/>
                <w:sz w:val="20"/>
                <w14:textFill>
                  <w14:solidFill>
                    <w14:schemeClr w14:val="bg1"/>
                  </w14:solidFill>
                </w14:textFill>
              </w:rPr>
            </w:pPr>
            <w:r>
              <w:rPr>
                <w:rFonts w:eastAsia="方正中等线简体" w:asciiTheme="minorHAnsi" w:hAnsiTheme="minorHAnsi"/>
                <w:color w:val="FFFFFF" w:themeColor="background1"/>
                <w:sz w:val="20"/>
                <w14:textFill>
                  <w14:solidFill>
                    <w14:schemeClr w14:val="bg1"/>
                  </w14:solidFill>
                </w14:textFill>
              </w:rPr>
              <w:t>HLA-B</w:t>
            </w:r>
          </w:p>
        </w:tc>
        <w:tc>
          <w:tcPr>
            <w:tcW w:w="1559" w:type="dxa"/>
            <w:shd w:val="clear" w:color="auto" w:fill="FF0066"/>
          </w:tcPr>
          <w:p>
            <w:pPr>
              <w:widowControl/>
              <w:snapToGrid w:val="0"/>
              <w:jc w:val="center"/>
              <w:outlineLvl w:val="1"/>
              <w:rPr>
                <w:rFonts w:eastAsia="方正中等线简体" w:asciiTheme="minorHAnsi" w:hAnsiTheme="minorHAnsi"/>
                <w:color w:val="FFFFFF" w:themeColor="background1"/>
                <w:sz w:val="20"/>
                <w14:textFill>
                  <w14:solidFill>
                    <w14:schemeClr w14:val="bg1"/>
                  </w14:solidFill>
                </w14:textFill>
              </w:rPr>
            </w:pPr>
            <w:r>
              <w:rPr>
                <w:rFonts w:eastAsia="方正中等线简体" w:asciiTheme="minorHAnsi" w:hAnsiTheme="minorHAnsi"/>
                <w:color w:val="FFFFFF" w:themeColor="background1"/>
                <w:sz w:val="20"/>
                <w14:textFill>
                  <w14:solidFill>
                    <w14:schemeClr w14:val="bg1"/>
                  </w14:solidFill>
                </w14:textFill>
              </w:rPr>
              <w:t>HLA-C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jc w:val="center"/>
        </w:trPr>
        <w:tc>
          <w:tcPr>
            <w:tcW w:w="3544" w:type="dxa"/>
            <w:shd w:val="clear" w:color="auto" w:fill="auto"/>
            <w:vAlign w:val="center"/>
          </w:tcPr>
          <w:p>
            <w:pPr>
              <w:snapToGrid w:val="0"/>
              <w:jc w:val="center"/>
              <w:outlineLvl w:val="1"/>
              <w:rPr>
                <w:rFonts w:eastAsia="方正中等线简体" w:asciiTheme="minorHAnsi" w:hAnsiTheme="minorHAnsi" w:cstheme="minorHAnsi"/>
                <w:color w:val="262626" w:themeColor="text1" w:themeTint="D9"/>
                <w:sz w:val="20"/>
                <w14:textFill>
                  <w14:solidFill>
                    <w14:schemeClr w14:val="tx1">
                      <w14:lumMod w14:val="85000"/>
                      <w14:lumOff w14:val="15000"/>
                    </w14:schemeClr>
                  </w14:solidFill>
                </w14:textFill>
              </w:rPr>
            </w:pPr>
            <w:r>
              <w:rPr>
                <w:rFonts w:hint="eastAsia" w:eastAsia="方正中等线简体" w:asciiTheme="minorHAnsi" w:hAnsiTheme="minorHAnsi"/>
                <w:b/>
                <w:color w:val="262626" w:themeColor="text1" w:themeTint="D9"/>
                <w:kern w:val="0"/>
                <w:szCs w:val="24"/>
                <w14:textFill>
                  <w14:solidFill>
                    <w14:schemeClr w14:val="tx1">
                      <w14:lumMod w14:val="85000"/>
                      <w14:lumOff w14:val="15000"/>
                    </w14:schemeClr>
                  </w14:solidFill>
                </w14:textFill>
              </w:rPr>
              <w:t>正常细胞中的HLA-I分型</w:t>
            </w:r>
            <w:r>
              <w:rPr>
                <w:rFonts w:eastAsia="方正中等线简体" w:asciiTheme="minorHAnsi" w:hAnsiTheme="minorHAnsi"/>
                <w:b/>
                <w:color w:val="262626" w:themeColor="text1" w:themeTint="D9"/>
                <w:kern w:val="0"/>
                <w:szCs w:val="24"/>
                <w14:textFill>
                  <w14:solidFill>
                    <w14:schemeClr w14:val="tx1">
                      <w14:lumMod w14:val="85000"/>
                      <w14:lumOff w14:val="15000"/>
                    </w14:schemeClr>
                  </w14:solidFill>
                </w14:textFill>
              </w:rPr>
              <w:t>：</w:t>
            </w:r>
          </w:p>
        </w:tc>
        <w:tc>
          <w:tcPr>
            <w:tcW w:w="1558" w:type="dxa"/>
            <w:shd w:val="clear" w:color="auto" w:fill="auto"/>
            <w:vAlign w:val="center"/>
          </w:tcPr>
          <w:p>
            <w:pPr>
              <w:snapToGrid w:val="0"/>
              <w:jc w:val="center"/>
              <w:outlineLvl w:val="1"/>
              <w:rPr>
                <w:rFonts w:eastAsia="方正中等线简体" w:asciiTheme="minorHAnsi" w:hAnsiTheme="minorHAnsi" w:cstheme="minorHAnsi"/>
                <w:color w:val="262626" w:themeColor="text1" w:themeTint="D9"/>
                <w:sz w:val="20"/>
                <w14:textFill>
                  <w14:solidFill>
                    <w14:schemeClr w14:val="tx1">
                      <w14:lumMod w14:val="85000"/>
                      <w14:lumOff w14:val="15000"/>
                    </w14:schemeClr>
                  </w14:solidFill>
                </w14:textFill>
              </w:rPr>
            </w:pPr>
            <w:r>
              <w:rPr>
                <w:rFonts w:hint="eastAsia" w:eastAsia="方正中等线简体" w:asciiTheme="minorHAnsi" w:hAnsiTheme="minorHAnsi" w:cstheme="minorHAnsi"/>
                <w:color w:val="262626" w:themeColor="text1" w:themeTint="D9"/>
                <w:sz w:val="20"/>
                <w14:textFill>
                  <w14:solidFill>
                    <w14:schemeClr w14:val="tx1">
                      <w14:lumMod w14:val="85000"/>
                      <w14:lumOff w14:val="15000"/>
                    </w14:schemeClr>
                  </w14:solidFill>
                </w14:textFill>
              </w:rPr>
              <w:t>A</w:t>
            </w:r>
            <w:r>
              <w:rPr>
                <w:rFonts w:eastAsia="方正中等线简体" w:asciiTheme="minorHAnsi" w:hAnsiTheme="minorHAnsi" w:cstheme="minorHAnsi"/>
                <w:color w:val="262626" w:themeColor="text1" w:themeTint="D9"/>
                <w:sz w:val="20"/>
                <w14:textFill>
                  <w14:solidFill>
                    <w14:schemeClr w14:val="tx1">
                      <w14:lumMod w14:val="85000"/>
                      <w14:lumOff w14:val="15000"/>
                    </w14:schemeClr>
                  </w14:solidFill>
                </w14:textFill>
              </w:rPr>
              <w:t>*02:07</w:t>
            </w:r>
          </w:p>
          <w:p>
            <w:pPr>
              <w:snapToGrid w:val="0"/>
              <w:jc w:val="center"/>
              <w:outlineLvl w:val="1"/>
              <w:rPr>
                <w:rFonts w:eastAsia="方正中等线简体" w:asciiTheme="minorHAnsi" w:hAnsiTheme="minorHAnsi" w:cstheme="minorHAnsi"/>
                <w:color w:val="262626" w:themeColor="text1" w:themeTint="D9"/>
                <w:sz w:val="20"/>
                <w14:textFill>
                  <w14:solidFill>
                    <w14:schemeClr w14:val="tx1">
                      <w14:lumMod w14:val="85000"/>
                      <w14:lumOff w14:val="15000"/>
                    </w14:schemeClr>
                  </w14:solidFill>
                </w14:textFill>
              </w:rPr>
            </w:pPr>
            <w:r>
              <w:rPr>
                <w:rFonts w:eastAsia="方正中等线简体" w:asciiTheme="minorHAnsi" w:hAnsiTheme="minorHAnsi" w:cstheme="minorHAnsi"/>
                <w:color w:val="262626" w:themeColor="text1" w:themeTint="D9"/>
                <w:sz w:val="20"/>
                <w14:textFill>
                  <w14:solidFill>
                    <w14:schemeClr w14:val="tx1">
                      <w14:lumMod w14:val="85000"/>
                      <w14:lumOff w14:val="15000"/>
                    </w14:schemeClr>
                  </w14:solidFill>
                </w14:textFill>
              </w:rPr>
              <w:t>A*33:03</w:t>
            </w:r>
          </w:p>
        </w:tc>
        <w:tc>
          <w:tcPr>
            <w:tcW w:w="1559" w:type="dxa"/>
            <w:shd w:val="clear" w:color="auto" w:fill="auto"/>
            <w:vAlign w:val="center"/>
          </w:tcPr>
          <w:p>
            <w:pPr>
              <w:snapToGrid w:val="0"/>
              <w:jc w:val="center"/>
              <w:outlineLvl w:val="1"/>
              <w:rPr>
                <w:rFonts w:eastAsia="方正中等线简体" w:asciiTheme="minorHAnsi" w:hAnsiTheme="minorHAnsi" w:cstheme="minorHAnsi"/>
                <w:color w:val="FF0000"/>
                <w:sz w:val="20"/>
              </w:rPr>
            </w:pPr>
            <w:r>
              <w:rPr>
                <w:rFonts w:eastAsia="方正中等线简体" w:asciiTheme="minorHAnsi" w:hAnsiTheme="minorHAnsi" w:cstheme="minorHAnsi"/>
                <w:color w:val="FF0000"/>
                <w:sz w:val="20"/>
              </w:rPr>
              <w:t>B*46:01</w:t>
            </w:r>
          </w:p>
          <w:p>
            <w:pPr>
              <w:snapToGrid w:val="0"/>
              <w:jc w:val="center"/>
              <w:outlineLvl w:val="1"/>
              <w:rPr>
                <w:rFonts w:eastAsia="方正中等线简体" w:asciiTheme="minorHAnsi" w:hAnsiTheme="minorHAnsi" w:cstheme="minorHAnsi"/>
                <w:color w:val="262626" w:themeColor="text1" w:themeTint="D9"/>
                <w:sz w:val="20"/>
                <w14:textFill>
                  <w14:solidFill>
                    <w14:schemeClr w14:val="tx1">
                      <w14:lumMod w14:val="85000"/>
                      <w14:lumOff w14:val="15000"/>
                    </w14:schemeClr>
                  </w14:solidFill>
                </w14:textFill>
              </w:rPr>
            </w:pPr>
            <w:r>
              <w:rPr>
                <w:rFonts w:eastAsia="方正中等线简体" w:asciiTheme="minorHAnsi" w:hAnsiTheme="minorHAnsi" w:cstheme="minorHAnsi"/>
                <w:color w:val="262626" w:themeColor="text1" w:themeTint="D9"/>
                <w:sz w:val="20"/>
                <w14:textFill>
                  <w14:solidFill>
                    <w14:schemeClr w14:val="tx1">
                      <w14:lumMod w14:val="85000"/>
                      <w14:lumOff w14:val="15000"/>
                    </w14:schemeClr>
                  </w14:solidFill>
                </w14:textFill>
              </w:rPr>
              <w:t>B*58:01</w:t>
            </w:r>
          </w:p>
        </w:tc>
        <w:tc>
          <w:tcPr>
            <w:tcW w:w="1559" w:type="dxa"/>
            <w:shd w:val="clear" w:color="auto" w:fill="auto"/>
            <w:vAlign w:val="center"/>
          </w:tcPr>
          <w:p>
            <w:pPr>
              <w:snapToGrid w:val="0"/>
              <w:jc w:val="center"/>
              <w:outlineLvl w:val="1"/>
              <w:rPr>
                <w:rFonts w:eastAsia="方正中等线简体" w:asciiTheme="minorHAnsi" w:hAnsiTheme="minorHAnsi" w:cstheme="minorHAnsi"/>
                <w:color w:val="262626" w:themeColor="text1" w:themeTint="D9"/>
                <w:sz w:val="20"/>
                <w14:textFill>
                  <w14:solidFill>
                    <w14:schemeClr w14:val="tx1">
                      <w14:lumMod w14:val="85000"/>
                      <w14:lumOff w14:val="15000"/>
                    </w14:schemeClr>
                  </w14:solidFill>
                </w14:textFill>
              </w:rPr>
            </w:pPr>
            <w:r>
              <w:rPr>
                <w:rFonts w:eastAsia="方正中等线简体" w:asciiTheme="minorHAnsi" w:hAnsiTheme="minorHAnsi" w:cstheme="minorHAnsi"/>
                <w:color w:val="262626" w:themeColor="text1" w:themeTint="D9"/>
                <w:sz w:val="20"/>
                <w14:textFill>
                  <w14:solidFill>
                    <w14:schemeClr w14:val="tx1">
                      <w14:lumMod w14:val="85000"/>
                      <w14:lumOff w14:val="15000"/>
                    </w14:schemeClr>
                  </w14:solidFill>
                </w14:textFill>
              </w:rPr>
              <w:t>C*01:02</w:t>
            </w:r>
          </w:p>
          <w:p>
            <w:pPr>
              <w:snapToGrid w:val="0"/>
              <w:jc w:val="center"/>
              <w:outlineLvl w:val="1"/>
              <w:rPr>
                <w:rFonts w:eastAsia="方正中等线简体" w:asciiTheme="minorHAnsi" w:hAnsiTheme="minorHAnsi" w:cstheme="minorHAnsi"/>
                <w:color w:val="262626" w:themeColor="text1" w:themeTint="D9"/>
                <w:sz w:val="20"/>
                <w14:textFill>
                  <w14:solidFill>
                    <w14:schemeClr w14:val="tx1">
                      <w14:lumMod w14:val="85000"/>
                      <w14:lumOff w14:val="15000"/>
                    </w14:schemeClr>
                  </w14:solidFill>
                </w14:textFill>
              </w:rPr>
            </w:pPr>
            <w:r>
              <w:rPr>
                <w:rFonts w:eastAsia="方正中等线简体" w:asciiTheme="minorHAnsi" w:hAnsiTheme="minorHAnsi" w:cstheme="minorHAnsi"/>
                <w:color w:val="262626" w:themeColor="text1" w:themeTint="D9"/>
                <w:sz w:val="20"/>
                <w14:textFill>
                  <w14:solidFill>
                    <w14:schemeClr w14:val="tx1">
                      <w14:lumMod w14:val="85000"/>
                      <w14:lumOff w14:val="15000"/>
                    </w14:schemeClr>
                  </w14:solidFill>
                </w14:textFill>
              </w:rPr>
              <w:t>C*03:02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jc w:val="center"/>
        </w:trPr>
        <w:tc>
          <w:tcPr>
            <w:tcW w:w="3544" w:type="dxa"/>
            <w:shd w:val="clear" w:color="auto" w:fill="auto"/>
            <w:vAlign w:val="center"/>
          </w:tcPr>
          <w:p>
            <w:pPr>
              <w:snapToGrid w:val="0"/>
              <w:jc w:val="center"/>
              <w:outlineLvl w:val="1"/>
              <w:rPr>
                <w:rFonts w:eastAsia="方正中等线简体" w:asciiTheme="minorHAnsi" w:hAnsiTheme="minorHAnsi" w:cstheme="minorHAnsi"/>
                <w:color w:val="262626" w:themeColor="text1" w:themeTint="D9"/>
                <w:sz w:val="20"/>
                <w14:textFill>
                  <w14:solidFill>
                    <w14:schemeClr w14:val="tx1">
                      <w14:lumMod w14:val="85000"/>
                      <w14:lumOff w14:val="15000"/>
                    </w14:schemeClr>
                  </w14:solidFill>
                </w14:textFill>
              </w:rPr>
            </w:pPr>
            <w:r>
              <w:rPr>
                <w:rFonts w:hint="eastAsia" w:eastAsia="方正中等线简体" w:asciiTheme="minorHAnsi" w:hAnsiTheme="minorHAnsi"/>
                <w:b/>
                <w:color w:val="262626" w:themeColor="text1" w:themeTint="D9"/>
                <w:kern w:val="0"/>
                <w:szCs w:val="24"/>
                <w14:textFill>
                  <w14:solidFill>
                    <w14:schemeClr w14:val="tx1">
                      <w14:lumMod w14:val="85000"/>
                      <w14:lumOff w14:val="15000"/>
                    </w14:schemeClr>
                  </w14:solidFill>
                </w14:textFill>
              </w:rPr>
              <w:t>肿瘤组织中的HLA-I分型</w:t>
            </w:r>
            <w:r>
              <w:rPr>
                <w:rFonts w:eastAsia="方正中等线简体" w:asciiTheme="minorHAnsi" w:hAnsiTheme="minorHAnsi"/>
                <w:b/>
                <w:color w:val="262626" w:themeColor="text1" w:themeTint="D9"/>
                <w:kern w:val="0"/>
                <w:szCs w:val="24"/>
                <w14:textFill>
                  <w14:solidFill>
                    <w14:schemeClr w14:val="tx1">
                      <w14:lumMod w14:val="85000"/>
                      <w14:lumOff w14:val="15000"/>
                    </w14:schemeClr>
                  </w14:solidFill>
                </w14:textFill>
              </w:rPr>
              <w:t>：</w:t>
            </w:r>
          </w:p>
        </w:tc>
        <w:tc>
          <w:tcPr>
            <w:tcW w:w="1558" w:type="dxa"/>
            <w:shd w:val="clear" w:color="auto" w:fill="auto"/>
            <w:vAlign w:val="center"/>
          </w:tcPr>
          <w:p>
            <w:pPr>
              <w:snapToGrid w:val="0"/>
              <w:jc w:val="center"/>
              <w:outlineLvl w:val="1"/>
              <w:rPr>
                <w:rFonts w:eastAsia="方正中等线简体" w:asciiTheme="minorHAnsi" w:hAnsiTheme="minorHAnsi" w:cstheme="minorHAnsi"/>
                <w:color w:val="262626" w:themeColor="text1" w:themeTint="D9"/>
                <w:sz w:val="20"/>
                <w14:textFill>
                  <w14:solidFill>
                    <w14:schemeClr w14:val="tx1">
                      <w14:lumMod w14:val="85000"/>
                      <w14:lumOff w14:val="15000"/>
                    </w14:schemeClr>
                  </w14:solidFill>
                </w14:textFill>
              </w:rPr>
            </w:pPr>
            <w:r>
              <w:rPr>
                <w:rFonts w:hint="eastAsia" w:eastAsia="方正中等线简体" w:asciiTheme="minorHAnsi" w:hAnsiTheme="minorHAnsi" w:cstheme="minorHAnsi"/>
                <w:color w:val="262626" w:themeColor="text1" w:themeTint="D9"/>
                <w:sz w:val="20"/>
                <w14:textFill>
                  <w14:solidFill>
                    <w14:schemeClr w14:val="tx1">
                      <w14:lumMod w14:val="85000"/>
                      <w14:lumOff w14:val="15000"/>
                    </w14:schemeClr>
                  </w14:solidFill>
                </w14:textFill>
              </w:rPr>
              <w:t>A</w:t>
            </w:r>
            <w:r>
              <w:rPr>
                <w:rFonts w:eastAsia="方正中等线简体" w:asciiTheme="minorHAnsi" w:hAnsiTheme="minorHAnsi" w:cstheme="minorHAnsi"/>
                <w:color w:val="262626" w:themeColor="text1" w:themeTint="D9"/>
                <w:sz w:val="20"/>
                <w14:textFill>
                  <w14:solidFill>
                    <w14:schemeClr w14:val="tx1">
                      <w14:lumMod w14:val="85000"/>
                      <w14:lumOff w14:val="15000"/>
                    </w14:schemeClr>
                  </w14:solidFill>
                </w14:textFill>
              </w:rPr>
              <w:t>*02:07</w:t>
            </w:r>
          </w:p>
          <w:p>
            <w:pPr>
              <w:snapToGrid w:val="0"/>
              <w:jc w:val="center"/>
              <w:outlineLvl w:val="1"/>
              <w:rPr>
                <w:rFonts w:eastAsia="方正中等线简体" w:asciiTheme="minorHAnsi" w:hAnsiTheme="minorHAnsi" w:cstheme="minorHAnsi"/>
                <w:b/>
                <w:color w:val="262626" w:themeColor="text1" w:themeTint="D9"/>
                <w:sz w:val="20"/>
                <w14:textFill>
                  <w14:solidFill>
                    <w14:schemeClr w14:val="tx1">
                      <w14:lumMod w14:val="85000"/>
                      <w14:lumOff w14:val="15000"/>
                    </w14:schemeClr>
                  </w14:solidFill>
                </w14:textFill>
              </w:rPr>
            </w:pPr>
            <w:r>
              <w:rPr>
                <w:rFonts w:eastAsia="方正中等线简体" w:asciiTheme="minorHAnsi" w:hAnsiTheme="minorHAnsi" w:cstheme="minorHAnsi"/>
                <w:b/>
                <w:color w:val="FF0000"/>
                <w:sz w:val="20"/>
              </w:rPr>
              <w:t>A*33:06</w:t>
            </w:r>
          </w:p>
        </w:tc>
        <w:tc>
          <w:tcPr>
            <w:tcW w:w="1559" w:type="dxa"/>
            <w:shd w:val="clear" w:color="auto" w:fill="auto"/>
            <w:vAlign w:val="center"/>
          </w:tcPr>
          <w:p>
            <w:pPr>
              <w:snapToGrid w:val="0"/>
              <w:jc w:val="center"/>
              <w:outlineLvl w:val="1"/>
              <w:rPr>
                <w:rFonts w:eastAsia="方正中等线简体" w:asciiTheme="minorHAnsi" w:hAnsiTheme="minorHAnsi" w:cstheme="minorHAnsi"/>
                <w:color w:val="FF0000"/>
                <w:sz w:val="20"/>
              </w:rPr>
            </w:pPr>
            <w:r>
              <w:rPr>
                <w:rFonts w:eastAsia="方正中等线简体" w:asciiTheme="minorHAnsi" w:hAnsiTheme="minorHAnsi" w:cstheme="minorHAnsi"/>
                <w:color w:val="FF0000"/>
                <w:sz w:val="20"/>
              </w:rPr>
              <w:t>B*46:01</w:t>
            </w:r>
          </w:p>
          <w:p>
            <w:pPr>
              <w:snapToGrid w:val="0"/>
              <w:jc w:val="center"/>
              <w:outlineLvl w:val="1"/>
              <w:rPr>
                <w:rFonts w:eastAsia="方正中等线简体" w:asciiTheme="minorHAnsi" w:hAnsiTheme="minorHAnsi" w:cstheme="minorHAnsi"/>
                <w:color w:val="262626" w:themeColor="text1" w:themeTint="D9"/>
                <w:sz w:val="20"/>
                <w14:textFill>
                  <w14:solidFill>
                    <w14:schemeClr w14:val="tx1">
                      <w14:lumMod w14:val="85000"/>
                      <w14:lumOff w14:val="15000"/>
                    </w14:schemeClr>
                  </w14:solidFill>
                </w14:textFill>
              </w:rPr>
            </w:pPr>
            <w:r>
              <w:rPr>
                <w:rFonts w:eastAsia="方正中等线简体" w:asciiTheme="minorHAnsi" w:hAnsiTheme="minorHAnsi" w:cstheme="minorHAnsi"/>
                <w:color w:val="262626" w:themeColor="text1" w:themeTint="D9"/>
                <w:sz w:val="20"/>
                <w14:textFill>
                  <w14:solidFill>
                    <w14:schemeClr w14:val="tx1">
                      <w14:lumMod w14:val="85000"/>
                      <w14:lumOff w14:val="15000"/>
                    </w14:schemeClr>
                  </w14:solidFill>
                </w14:textFill>
              </w:rPr>
              <w:t>B*58:01</w:t>
            </w:r>
          </w:p>
        </w:tc>
        <w:tc>
          <w:tcPr>
            <w:tcW w:w="1559" w:type="dxa"/>
            <w:shd w:val="clear" w:color="auto" w:fill="auto"/>
            <w:vAlign w:val="center"/>
          </w:tcPr>
          <w:p>
            <w:pPr>
              <w:snapToGrid w:val="0"/>
              <w:jc w:val="center"/>
              <w:outlineLvl w:val="1"/>
              <w:rPr>
                <w:rFonts w:eastAsia="方正中等线简体" w:asciiTheme="minorHAnsi" w:hAnsiTheme="minorHAnsi" w:cstheme="minorHAnsi"/>
                <w:color w:val="262626" w:themeColor="text1" w:themeTint="D9"/>
                <w:sz w:val="20"/>
                <w14:textFill>
                  <w14:solidFill>
                    <w14:schemeClr w14:val="tx1">
                      <w14:lumMod w14:val="85000"/>
                      <w14:lumOff w14:val="15000"/>
                    </w14:schemeClr>
                  </w14:solidFill>
                </w14:textFill>
              </w:rPr>
            </w:pPr>
            <w:r>
              <w:rPr>
                <w:rFonts w:eastAsia="方正中等线简体" w:asciiTheme="minorHAnsi" w:hAnsiTheme="minorHAnsi" w:cstheme="minorHAnsi"/>
                <w:color w:val="262626" w:themeColor="text1" w:themeTint="D9"/>
                <w:sz w:val="20"/>
                <w14:textFill>
                  <w14:solidFill>
                    <w14:schemeClr w14:val="tx1">
                      <w14:lumMod w14:val="85000"/>
                      <w14:lumOff w14:val="15000"/>
                    </w14:schemeClr>
                  </w14:solidFill>
                </w14:textFill>
              </w:rPr>
              <w:t>C*01:02</w:t>
            </w:r>
          </w:p>
          <w:p>
            <w:pPr>
              <w:snapToGrid w:val="0"/>
              <w:jc w:val="center"/>
              <w:outlineLvl w:val="1"/>
              <w:rPr>
                <w:rFonts w:eastAsia="方正中等线简体" w:asciiTheme="minorHAnsi" w:hAnsiTheme="minorHAnsi" w:cstheme="minorHAnsi"/>
                <w:color w:val="262626" w:themeColor="text1" w:themeTint="D9"/>
                <w:sz w:val="20"/>
                <w14:textFill>
                  <w14:solidFill>
                    <w14:schemeClr w14:val="tx1">
                      <w14:lumMod w14:val="85000"/>
                      <w14:lumOff w14:val="15000"/>
                    </w14:schemeClr>
                  </w14:solidFill>
                </w14:textFill>
              </w:rPr>
            </w:pPr>
            <w:r>
              <w:rPr>
                <w:rFonts w:eastAsia="方正中等线简体" w:asciiTheme="minorHAnsi" w:hAnsiTheme="minorHAnsi" w:cstheme="minorHAnsi"/>
                <w:color w:val="262626" w:themeColor="text1" w:themeTint="D9"/>
                <w:sz w:val="20"/>
                <w14:textFill>
                  <w14:solidFill>
                    <w14:schemeClr w14:val="tx1">
                      <w14:lumMod w14:val="85000"/>
                      <w14:lumOff w14:val="15000"/>
                    </w14:schemeClr>
                  </w14:solidFill>
                </w14:textFill>
              </w:rPr>
              <w:t>C*03:02</w:t>
            </w:r>
          </w:p>
        </w:tc>
      </w:tr>
    </w:tbl>
    <w:p>
      <w:pPr>
        <w:rPr>
          <w:rFonts w:ascii="等线" w:hAnsi="等线" w:eastAsia="等线"/>
          <w:sz w:val="18"/>
        </w:rPr>
      </w:pPr>
      <w:r>
        <w:rPr>
          <w:rFonts w:hint="eastAsia" w:ascii="等线" w:hAnsi="等线" w:eastAsia="等线"/>
          <w:sz w:val="18"/>
        </w:rPr>
        <w:t>注：人群的HLA-I分型存在广泛的多态性，</w:t>
      </w:r>
      <w:r>
        <w:rPr>
          <w:rFonts w:hint="eastAsia" w:ascii="等线" w:hAnsi="等线" w:eastAsia="等线"/>
          <w:sz w:val="18"/>
          <w:szCs w:val="18"/>
        </w:rPr>
        <w:t>本报告所列举的HLA-I分型结果由基因测序获得</w:t>
      </w:r>
    </w:p>
    <w:p>
      <w:pPr>
        <w:snapToGrid w:val="0"/>
        <w:jc w:val="left"/>
        <w:outlineLvl w:val="1"/>
        <w:rPr>
          <w:rFonts w:ascii="等线" w:hAnsi="等线" w:eastAsia="等线"/>
          <w:sz w:val="18"/>
        </w:rPr>
      </w:pPr>
      <w:r>
        <w:rPr>
          <w:rFonts w:hint="eastAsia" w:ascii="等线" w:hAnsi="等线" w:eastAsia="等线" w:cstheme="minorHAnsi"/>
          <w:color w:val="262626" w:themeColor="text1" w:themeTint="D9"/>
          <w:sz w:val="18"/>
          <w:szCs w:val="18"/>
          <w14:textFill>
            <w14:solidFill>
              <w14:schemeClr w14:val="tx1">
                <w14:lumMod w14:val="85000"/>
                <w14:lumOff w14:val="15000"/>
              </w14:schemeClr>
            </w14:solidFill>
          </w14:textFill>
        </w:rPr>
        <w:t>＊本次检测从正常细胞和肿瘤组织中都检测到所有的等位基因都处于杂合状态，最新研究显示相较于至少一个位置的等位基因为纯合状态的患者，全部为杂合状态的患者整体生存期更长（Chowell</w:t>
      </w:r>
      <w:r>
        <w:rPr>
          <w:rFonts w:ascii="等线" w:hAnsi="等线" w:eastAsia="等线" w:cstheme="minorHAnsi"/>
          <w:color w:val="262626" w:themeColor="text1" w:themeTint="D9"/>
          <w:sz w:val="18"/>
          <w:szCs w:val="18"/>
          <w14:textFill>
            <w14:solidFill>
              <w14:schemeClr w14:val="tx1">
                <w14:lumMod w14:val="85000"/>
                <w14:lumOff w14:val="15000"/>
              </w14:schemeClr>
            </w14:solidFill>
          </w14:textFill>
        </w:rPr>
        <w:t xml:space="preserve"> </w:t>
      </w:r>
      <w:r>
        <w:rPr>
          <w:rFonts w:ascii="等线" w:hAnsi="等线" w:eastAsia="等线" w:cstheme="minorHAnsi"/>
          <w:i/>
          <w:color w:val="262626" w:themeColor="text1" w:themeTint="D9"/>
          <w:sz w:val="18"/>
          <w:szCs w:val="18"/>
          <w14:textFill>
            <w14:solidFill>
              <w14:schemeClr w14:val="tx1">
                <w14:lumMod w14:val="85000"/>
                <w14:lumOff w14:val="15000"/>
              </w14:schemeClr>
            </w14:solidFill>
          </w14:textFill>
        </w:rPr>
        <w:t>et al</w:t>
      </w:r>
      <w:r>
        <w:rPr>
          <w:rFonts w:ascii="等线" w:hAnsi="等线" w:eastAsia="等线" w:cstheme="minorHAnsi"/>
          <w:color w:val="262626" w:themeColor="text1" w:themeTint="D9"/>
          <w:sz w:val="18"/>
          <w:szCs w:val="18"/>
          <w14:textFill>
            <w14:solidFill>
              <w14:schemeClr w14:val="tx1">
                <w14:lumMod w14:val="85000"/>
                <w14:lumOff w14:val="15000"/>
              </w14:schemeClr>
            </w14:solidFill>
          </w14:textFill>
        </w:rPr>
        <w:t xml:space="preserve">., </w:t>
      </w:r>
      <w:r>
        <w:rPr>
          <w:rFonts w:ascii="等线" w:hAnsi="等线" w:eastAsia="等线" w:cstheme="minorHAnsi"/>
          <w:i/>
          <w:color w:val="262626" w:themeColor="text1" w:themeTint="D9"/>
          <w:sz w:val="18"/>
          <w:szCs w:val="18"/>
          <w14:textFill>
            <w14:solidFill>
              <w14:schemeClr w14:val="tx1">
                <w14:lumMod w14:val="85000"/>
                <w14:lumOff w14:val="15000"/>
              </w14:schemeClr>
            </w14:solidFill>
          </w14:textFill>
        </w:rPr>
        <w:t>Science</w:t>
      </w:r>
      <w:r>
        <w:rPr>
          <w:rFonts w:ascii="等线" w:hAnsi="等线" w:eastAsia="等线" w:cstheme="minorHAnsi"/>
          <w:color w:val="262626" w:themeColor="text1" w:themeTint="D9"/>
          <w:sz w:val="18"/>
          <w:szCs w:val="18"/>
          <w14:textFill>
            <w14:solidFill>
              <w14:schemeClr w14:val="tx1">
                <w14:lumMod w14:val="85000"/>
                <w14:lumOff w14:val="15000"/>
              </w14:schemeClr>
            </w14:solidFill>
          </w14:textFill>
        </w:rPr>
        <w:t>）</w:t>
      </w:r>
      <w:r>
        <w:rPr>
          <w:rFonts w:hint="eastAsia" w:ascii="等线" w:hAnsi="等线" w:eastAsia="等线" w:cstheme="minorHAnsi"/>
          <w:color w:val="262626" w:themeColor="text1" w:themeTint="D9"/>
          <w:sz w:val="18"/>
          <w:szCs w:val="18"/>
          <w14:textFill>
            <w14:solidFill>
              <w14:schemeClr w14:val="tx1">
                <w14:lumMod w14:val="85000"/>
                <w14:lumOff w14:val="15000"/>
              </w14:schemeClr>
            </w14:solidFill>
          </w14:textFill>
        </w:rPr>
        <w:t>；</w:t>
      </w:r>
    </w:p>
    <w:p>
      <w:pPr>
        <w:snapToGrid w:val="0"/>
        <w:jc w:val="left"/>
        <w:outlineLvl w:val="1"/>
        <w:rPr>
          <w:rFonts w:ascii="等线" w:hAnsi="等线" w:eastAsia="等线" w:cstheme="minorHAnsi"/>
          <w:color w:val="262626" w:themeColor="text1" w:themeTint="D9"/>
          <w:sz w:val="18"/>
          <w:szCs w:val="18"/>
          <w14:textFill>
            <w14:solidFill>
              <w14:schemeClr w14:val="tx1">
                <w14:lumMod w14:val="85000"/>
                <w14:lumOff w14:val="15000"/>
              </w14:schemeClr>
            </w14:solidFill>
          </w14:textFill>
        </w:rPr>
      </w:pPr>
      <w:r>
        <w:rPr>
          <w:rFonts w:hint="eastAsia" w:ascii="等线" w:hAnsi="等线" w:eastAsia="等线"/>
          <w:sz w:val="18"/>
        </w:rPr>
        <w:t>＊</w:t>
      </w:r>
      <w:r>
        <w:rPr>
          <w:rFonts w:hint="eastAsia" w:ascii="等线" w:hAnsi="等线" w:eastAsia="等线" w:cstheme="minorHAnsi"/>
          <w:color w:val="262626" w:themeColor="text1" w:themeTint="D9"/>
          <w:sz w:val="18"/>
          <w:szCs w:val="18"/>
          <w14:textFill>
            <w14:solidFill>
              <w14:schemeClr w14:val="tx1">
                <w14:lumMod w14:val="85000"/>
                <w14:lumOff w14:val="15000"/>
              </w14:schemeClr>
            </w14:solidFill>
          </w14:textFill>
        </w:rPr>
        <w:t xml:space="preserve">本次检测从肿瘤样本中检出HLA-I中一个等位基因出现体细胞突变，这可能反映出肿瘤免疫编辑带来的选择压力（McGranahan </w:t>
      </w:r>
      <w:r>
        <w:rPr>
          <w:rFonts w:hint="eastAsia" w:ascii="等线" w:hAnsi="等线" w:eastAsia="等线" w:cstheme="minorHAnsi"/>
          <w:i/>
          <w:color w:val="262626" w:themeColor="text1" w:themeTint="D9"/>
          <w:sz w:val="18"/>
          <w:szCs w:val="18"/>
          <w14:textFill>
            <w14:solidFill>
              <w14:schemeClr w14:val="tx1">
                <w14:lumMod w14:val="85000"/>
                <w14:lumOff w14:val="15000"/>
              </w14:schemeClr>
            </w14:solidFill>
          </w14:textFill>
        </w:rPr>
        <w:t>et</w:t>
      </w:r>
      <w:r>
        <w:rPr>
          <w:rFonts w:ascii="等线" w:hAnsi="等线" w:eastAsia="等线" w:cstheme="minorHAnsi"/>
          <w:i/>
          <w:color w:val="262626" w:themeColor="text1" w:themeTint="D9"/>
          <w:sz w:val="18"/>
          <w:szCs w:val="18"/>
          <w14:textFill>
            <w14:solidFill>
              <w14:schemeClr w14:val="tx1">
                <w14:lumMod w14:val="85000"/>
                <w14:lumOff w14:val="15000"/>
              </w14:schemeClr>
            </w14:solidFill>
          </w14:textFill>
        </w:rPr>
        <w:t xml:space="preserve"> al</w:t>
      </w:r>
      <w:r>
        <w:rPr>
          <w:rFonts w:ascii="等线" w:hAnsi="等线" w:eastAsia="等线" w:cstheme="minorHAnsi"/>
          <w:color w:val="262626" w:themeColor="text1" w:themeTint="D9"/>
          <w:sz w:val="18"/>
          <w:szCs w:val="18"/>
          <w14:textFill>
            <w14:solidFill>
              <w14:schemeClr w14:val="tx1">
                <w14:lumMod w14:val="85000"/>
                <w14:lumOff w14:val="15000"/>
              </w14:schemeClr>
            </w14:solidFill>
          </w14:textFill>
        </w:rPr>
        <w:t>.,</w:t>
      </w:r>
      <w:r>
        <w:rPr>
          <w:rFonts w:ascii="等线" w:hAnsi="等线" w:eastAsia="等线" w:cstheme="minorHAnsi"/>
          <w:i/>
          <w:color w:val="262626" w:themeColor="text1" w:themeTint="D9"/>
          <w:sz w:val="18"/>
          <w:szCs w:val="18"/>
          <w14:textFill>
            <w14:solidFill>
              <w14:schemeClr w14:val="tx1">
                <w14:lumMod w14:val="85000"/>
                <w14:lumOff w14:val="15000"/>
              </w14:schemeClr>
            </w14:solidFill>
          </w14:textFill>
        </w:rPr>
        <w:t xml:space="preserve"> Cell</w:t>
      </w:r>
      <w:r>
        <w:rPr>
          <w:rFonts w:ascii="等线" w:hAnsi="等线" w:eastAsia="等线" w:cstheme="minorHAnsi"/>
          <w:color w:val="262626" w:themeColor="text1" w:themeTint="D9"/>
          <w:sz w:val="18"/>
          <w:szCs w:val="18"/>
          <w14:textFill>
            <w14:solidFill>
              <w14:schemeClr w14:val="tx1">
                <w14:lumMod w14:val="85000"/>
                <w14:lumOff w14:val="15000"/>
              </w14:schemeClr>
            </w14:solidFill>
          </w14:textFill>
        </w:rPr>
        <w:t>）</w:t>
      </w:r>
      <w:r>
        <w:rPr>
          <w:rFonts w:hint="eastAsia" w:ascii="等线" w:hAnsi="等线" w:eastAsia="等线" w:cstheme="minorHAnsi"/>
          <w:color w:val="262626" w:themeColor="text1" w:themeTint="D9"/>
          <w:sz w:val="18"/>
          <w:szCs w:val="18"/>
          <w14:textFill>
            <w14:solidFill>
              <w14:schemeClr w14:val="tx1">
                <w14:lumMod w14:val="85000"/>
                <w14:lumOff w14:val="15000"/>
              </w14:schemeClr>
            </w14:solidFill>
          </w14:textFill>
        </w:rPr>
        <w:t>；</w:t>
      </w:r>
    </w:p>
    <w:p>
      <w:pPr>
        <w:snapToGrid w:val="0"/>
        <w:jc w:val="left"/>
        <w:outlineLvl w:val="1"/>
        <w:rPr>
          <w:rFonts w:ascii="等线" w:hAnsi="等线" w:eastAsia="等线" w:cstheme="minorHAnsi"/>
          <w:color w:val="262626" w:themeColor="text1" w:themeTint="D9"/>
          <w:sz w:val="18"/>
          <w:szCs w:val="18"/>
          <w14:textFill>
            <w14:solidFill>
              <w14:schemeClr w14:val="tx1">
                <w14:lumMod w14:val="85000"/>
                <w14:lumOff w14:val="15000"/>
              </w14:schemeClr>
            </w14:solidFill>
          </w14:textFill>
        </w:rPr>
      </w:pPr>
      <w:r>
        <w:rPr>
          <w:rFonts w:hint="eastAsia" w:ascii="等线" w:hAnsi="等线" w:eastAsia="等线" w:cstheme="minorHAnsi"/>
          <w:color w:val="262626" w:themeColor="text1" w:themeTint="D9"/>
          <w:sz w:val="18"/>
          <w:szCs w:val="18"/>
          <w14:textFill>
            <w14:solidFill>
              <w14:schemeClr w14:val="tx1">
                <w14:lumMod w14:val="85000"/>
                <w14:lumOff w14:val="15000"/>
              </w14:schemeClr>
            </w14:solidFill>
          </w14:textFill>
        </w:rPr>
        <w:t>＊本次检测从正常细胞和肿瘤组织中都检测到HLA-B62 supertype中的B*46:01等位基因，最新研究显示这可能会影响T细胞对肿瘤细胞的识别能力（Chowell</w:t>
      </w:r>
      <w:r>
        <w:rPr>
          <w:rFonts w:ascii="等线" w:hAnsi="等线" w:eastAsia="等线" w:cstheme="minorHAnsi"/>
          <w:color w:val="262626" w:themeColor="text1" w:themeTint="D9"/>
          <w:sz w:val="18"/>
          <w:szCs w:val="18"/>
          <w14:textFill>
            <w14:solidFill>
              <w14:schemeClr w14:val="tx1">
                <w14:lumMod w14:val="85000"/>
                <w14:lumOff w14:val="15000"/>
              </w14:schemeClr>
            </w14:solidFill>
          </w14:textFill>
        </w:rPr>
        <w:t xml:space="preserve"> </w:t>
      </w:r>
      <w:r>
        <w:rPr>
          <w:rFonts w:ascii="等线" w:hAnsi="等线" w:eastAsia="等线" w:cstheme="minorHAnsi"/>
          <w:i/>
          <w:color w:val="262626" w:themeColor="text1" w:themeTint="D9"/>
          <w:sz w:val="18"/>
          <w:szCs w:val="18"/>
          <w14:textFill>
            <w14:solidFill>
              <w14:schemeClr w14:val="tx1">
                <w14:lumMod w14:val="85000"/>
                <w14:lumOff w14:val="15000"/>
              </w14:schemeClr>
            </w14:solidFill>
          </w14:textFill>
        </w:rPr>
        <w:t>et al</w:t>
      </w:r>
      <w:r>
        <w:rPr>
          <w:rFonts w:ascii="等线" w:hAnsi="等线" w:eastAsia="等线" w:cstheme="minorHAnsi"/>
          <w:color w:val="262626" w:themeColor="text1" w:themeTint="D9"/>
          <w:sz w:val="18"/>
          <w:szCs w:val="18"/>
          <w14:textFill>
            <w14:solidFill>
              <w14:schemeClr w14:val="tx1">
                <w14:lumMod w14:val="85000"/>
                <w14:lumOff w14:val="15000"/>
              </w14:schemeClr>
            </w14:solidFill>
          </w14:textFill>
        </w:rPr>
        <w:t>.,</w:t>
      </w:r>
      <w:r>
        <w:rPr>
          <w:rFonts w:ascii="等线" w:hAnsi="等线" w:eastAsia="等线" w:cstheme="minorHAnsi"/>
          <w:i/>
          <w:color w:val="262626" w:themeColor="text1" w:themeTint="D9"/>
          <w:sz w:val="18"/>
          <w:szCs w:val="18"/>
          <w14:textFill>
            <w14:solidFill>
              <w14:schemeClr w14:val="tx1">
                <w14:lumMod w14:val="85000"/>
                <w14:lumOff w14:val="15000"/>
              </w14:schemeClr>
            </w14:solidFill>
          </w14:textFill>
        </w:rPr>
        <w:t xml:space="preserve"> Science</w:t>
      </w:r>
      <w:r>
        <w:rPr>
          <w:rFonts w:ascii="等线" w:hAnsi="等线" w:eastAsia="等线" w:cstheme="minorHAnsi"/>
          <w:color w:val="262626" w:themeColor="text1" w:themeTint="D9"/>
          <w:sz w:val="18"/>
          <w:szCs w:val="18"/>
          <w14:textFill>
            <w14:solidFill>
              <w14:schemeClr w14:val="tx1">
                <w14:lumMod w14:val="85000"/>
                <w14:lumOff w14:val="15000"/>
              </w14:schemeClr>
            </w14:solidFill>
          </w14:textFill>
        </w:rPr>
        <w:t>）</w:t>
      </w:r>
      <w:r>
        <w:rPr>
          <w:rFonts w:hint="eastAsia" w:ascii="等线" w:hAnsi="等线" w:eastAsia="等线" w:cstheme="minorHAnsi"/>
          <w:color w:val="262626" w:themeColor="text1" w:themeTint="D9"/>
          <w:sz w:val="18"/>
          <w:szCs w:val="18"/>
          <w14:textFill>
            <w14:solidFill>
              <w14:schemeClr w14:val="tx1">
                <w14:lumMod w14:val="85000"/>
                <w14:lumOff w14:val="15000"/>
              </w14:schemeClr>
            </w14:solidFill>
          </w14:textFill>
        </w:rPr>
        <w:t>。</w:t>
      </w:r>
    </w:p>
    <w:p>
      <w:pPr>
        <w:snapToGrid w:val="0"/>
        <w:jc w:val="left"/>
        <w:outlineLvl w:val="1"/>
        <w:rPr>
          <w:rFonts w:ascii="等线" w:hAnsi="等线" w:eastAsia="等线" w:cstheme="minorHAnsi"/>
          <w:color w:val="262626" w:themeColor="text1" w:themeTint="D9"/>
          <w:sz w:val="18"/>
          <w:szCs w:val="18"/>
          <w14:textFill>
            <w14:solidFill>
              <w14:schemeClr w14:val="tx1">
                <w14:lumMod w14:val="85000"/>
                <w14:lumOff w14:val="15000"/>
              </w14:schemeClr>
            </w14:solidFill>
          </w14:textFill>
        </w:rPr>
      </w:pPr>
    </w:p>
    <w:p>
      <w:pPr>
        <w:widowControl/>
        <w:snapToGrid w:val="0"/>
        <w:spacing w:before="156" w:beforeLines="50" w:after="93" w:afterLines="30"/>
        <w:jc w:val="left"/>
        <w:outlineLvl w:val="1"/>
      </w:pPr>
    </w:p>
    <w:p>
      <w:pPr>
        <w:widowControl/>
        <w:jc w:val="left"/>
      </w:pPr>
    </w:p>
    <w:p>
      <w:pPr>
        <w:pStyle w:val="21"/>
        <w:snapToGrid w:val="0"/>
        <w:spacing w:before="0" w:after="0" w:afterLines="0" w:line="240" w:lineRule="auto"/>
        <w:rPr>
          <w:rFonts w:eastAsia="方正中等线简体"/>
          <w:color w:val="FF0066"/>
        </w:rPr>
      </w:pPr>
      <w:r>
        <w:br w:type="page"/>
      </w:r>
      <w:bookmarkStart w:id="2" w:name="_Toc501611369"/>
      <w:r>
        <w:rPr>
          <w:rFonts w:hint="eastAsia" w:eastAsia="方正中等线简体"/>
          <w:color w:val="FF0066"/>
        </w:rPr>
        <w:t>用药提示：</w:t>
      </w:r>
    </w:p>
    <w:p>
      <w:pPr>
        <w:pStyle w:val="21"/>
        <w:snapToGrid w:val="0"/>
        <w:spacing w:before="156" w:beforeLines="50" w:after="0" w:afterLines="0" w:line="240" w:lineRule="auto"/>
        <w:rPr>
          <w:rFonts w:eastAsia="方正中等线简体"/>
          <w:color w:val="FF0066"/>
          <w:sz w:val="10"/>
          <w:szCs w:val="10"/>
        </w:rPr>
      </w:pPr>
    </w:p>
    <w:p>
      <w:pPr>
        <w:pStyle w:val="21"/>
        <w:snapToGrid w:val="0"/>
        <w:spacing w:before="156" w:beforeLines="50" w:after="0" w:afterLines="0" w:line="240" w:lineRule="auto"/>
        <w:rPr>
          <w:rFonts w:eastAsia="方正中等线简体"/>
          <w:color w:val="FF0066"/>
          <w:sz w:val="24"/>
        </w:rPr>
      </w:pPr>
      <w:r>
        <w:rPr>
          <w:rFonts w:hint="eastAsia" w:eastAsia="方正中等线简体"/>
          <w:color w:val="FF0066"/>
          <w:sz w:val="24"/>
        </w:rPr>
        <w:t>肿瘤免疫检查点药物提示：</w:t>
      </w:r>
    </w:p>
    <w:tbl>
      <w:tblPr>
        <w:tblStyle w:val="15"/>
        <w:tblW w:w="82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7"/>
        <w:gridCol w:w="1493"/>
        <w:gridCol w:w="941"/>
        <w:gridCol w:w="43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387" w:type="dxa"/>
            <w:shd w:val="clear" w:color="auto" w:fill="FF0066"/>
            <w:vAlign w:val="center"/>
          </w:tcPr>
          <w:p>
            <w:pPr>
              <w:widowControl/>
              <w:snapToGrid w:val="0"/>
              <w:jc w:val="center"/>
              <w:outlineLvl w:val="1"/>
              <w:rPr>
                <w:rFonts w:ascii="方正中等线简体" w:eastAsia="方正中等线简体"/>
                <w:b/>
                <w:color w:val="FFFFFF" w:themeColor="background1"/>
                <w:sz w:val="22"/>
                <w14:textFill>
                  <w14:solidFill>
                    <w14:schemeClr w14:val="bg1"/>
                  </w14:solidFill>
                </w14:textFill>
              </w:rPr>
            </w:pPr>
            <w:r>
              <w:rPr>
                <w:rFonts w:hint="eastAsia" w:ascii="方正中等线简体" w:eastAsia="方正中等线简体"/>
                <w:b/>
                <w:color w:val="FFFFFF" w:themeColor="background1"/>
                <w:sz w:val="22"/>
                <w14:textFill>
                  <w14:solidFill>
                    <w14:schemeClr w14:val="bg1"/>
                  </w14:solidFill>
                </w14:textFill>
              </w:rPr>
              <w:t>药物商品名</w:t>
            </w:r>
          </w:p>
        </w:tc>
        <w:tc>
          <w:tcPr>
            <w:tcW w:w="1493" w:type="dxa"/>
            <w:shd w:val="clear" w:color="auto" w:fill="FF0066"/>
            <w:vAlign w:val="center"/>
          </w:tcPr>
          <w:p>
            <w:pPr>
              <w:widowControl/>
              <w:snapToGrid w:val="0"/>
              <w:jc w:val="center"/>
              <w:outlineLvl w:val="1"/>
              <w:rPr>
                <w:rFonts w:ascii="方正中等线简体" w:eastAsia="方正中等线简体"/>
                <w:b/>
                <w:color w:val="FFFFFF" w:themeColor="background1"/>
                <w:sz w:val="22"/>
                <w14:textFill>
                  <w14:solidFill>
                    <w14:schemeClr w14:val="bg1"/>
                  </w14:solidFill>
                </w14:textFill>
              </w:rPr>
            </w:pPr>
            <w:r>
              <w:rPr>
                <w:rFonts w:hint="eastAsia" w:ascii="方正中等线简体" w:eastAsia="方正中等线简体"/>
                <w:b/>
                <w:color w:val="FFFFFF" w:themeColor="background1"/>
                <w:sz w:val="22"/>
                <w14:textFill>
                  <w14:solidFill>
                    <w14:schemeClr w14:val="bg1"/>
                  </w14:solidFill>
                </w14:textFill>
              </w:rPr>
              <w:t>抗体英文名</w:t>
            </w:r>
          </w:p>
        </w:tc>
        <w:tc>
          <w:tcPr>
            <w:tcW w:w="941" w:type="dxa"/>
            <w:shd w:val="clear" w:color="auto" w:fill="FF0066"/>
            <w:vAlign w:val="center"/>
          </w:tcPr>
          <w:p>
            <w:pPr>
              <w:widowControl/>
              <w:snapToGrid w:val="0"/>
              <w:jc w:val="center"/>
              <w:outlineLvl w:val="1"/>
              <w:rPr>
                <w:rFonts w:ascii="方正中等线简体" w:eastAsia="方正中等线简体"/>
                <w:b/>
                <w:color w:val="FFFFFF" w:themeColor="background1"/>
                <w:sz w:val="22"/>
                <w14:textFill>
                  <w14:solidFill>
                    <w14:schemeClr w14:val="bg1"/>
                  </w14:solidFill>
                </w14:textFill>
              </w:rPr>
            </w:pPr>
            <w:r>
              <w:rPr>
                <w:rFonts w:hint="eastAsia" w:ascii="方正中等线简体" w:eastAsia="方正中等线简体"/>
                <w:b/>
                <w:color w:val="FFFFFF" w:themeColor="background1"/>
                <w:sz w:val="22"/>
                <w14:textFill>
                  <w14:solidFill>
                    <w14:schemeClr w14:val="bg1"/>
                  </w14:solidFill>
                </w14:textFill>
              </w:rPr>
              <w:t>靶点</w:t>
            </w:r>
          </w:p>
        </w:tc>
        <w:tc>
          <w:tcPr>
            <w:tcW w:w="4399" w:type="dxa"/>
            <w:shd w:val="clear" w:color="auto" w:fill="FF0066"/>
            <w:vAlign w:val="center"/>
          </w:tcPr>
          <w:p>
            <w:pPr>
              <w:snapToGrid w:val="0"/>
              <w:jc w:val="center"/>
              <w:outlineLvl w:val="1"/>
              <w:rPr>
                <w:rFonts w:ascii="方正中等线简体" w:eastAsia="方正中等线简体"/>
                <w:b/>
                <w:color w:val="FFFFFF" w:themeColor="background1"/>
                <w:sz w:val="22"/>
                <w14:textFill>
                  <w14:solidFill>
                    <w14:schemeClr w14:val="bg1"/>
                  </w14:solidFill>
                </w14:textFill>
              </w:rPr>
            </w:pPr>
            <w:r>
              <w:rPr>
                <w:rFonts w:hint="eastAsia" w:ascii="方正中等线简体" w:eastAsia="方正中等线简体"/>
                <w:b/>
                <w:color w:val="FFFFFF" w:themeColor="background1"/>
                <w:sz w:val="22"/>
                <w14:textFill>
                  <w14:solidFill>
                    <w14:schemeClr w14:val="bg1"/>
                  </w14:solidFill>
                </w14:textFill>
              </w:rPr>
              <w:t>用药提示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3" w:hRule="atLeast"/>
          <w:jc w:val="center"/>
        </w:trPr>
        <w:tc>
          <w:tcPr>
            <w:tcW w:w="1387" w:type="dxa"/>
            <w:shd w:val="clear" w:color="auto" w:fill="auto"/>
            <w:vAlign w:val="center"/>
          </w:tcPr>
          <w:p>
            <w:pPr>
              <w:widowControl/>
              <w:snapToGrid w:val="0"/>
              <w:jc w:val="center"/>
              <w:outlineLvl w:val="1"/>
              <w:rPr>
                <w:rFonts w:eastAsia="方正中等线简体" w:asciiTheme="minorHAnsi" w:hAnsiTheme="minorHAnsi"/>
                <w:b/>
                <w:color w:val="262626" w:themeColor="text1" w:themeTint="D9"/>
                <w:sz w:val="20"/>
                <w14:textFill>
                  <w14:solidFill>
                    <w14:schemeClr w14:val="tx1">
                      <w14:lumMod w14:val="85000"/>
                      <w14:lumOff w14:val="15000"/>
                    </w14:schemeClr>
                  </w14:solidFill>
                </w14:textFill>
              </w:rPr>
            </w:pPr>
            <w:r>
              <w:rPr>
                <w:rFonts w:eastAsia="方正中等线简体" w:asciiTheme="minorHAnsi" w:hAnsiTheme="minorHAnsi"/>
                <w:b/>
                <w:color w:val="262626" w:themeColor="text1" w:themeTint="D9"/>
                <w:sz w:val="20"/>
                <w14:textFill>
                  <w14:solidFill>
                    <w14:schemeClr w14:val="tx1">
                      <w14:lumMod w14:val="85000"/>
                      <w14:lumOff w14:val="15000"/>
                    </w14:schemeClr>
                  </w14:solidFill>
                </w14:textFill>
              </w:rPr>
              <w:t>Opdivo</w:t>
            </w:r>
          </w:p>
        </w:tc>
        <w:tc>
          <w:tcPr>
            <w:tcW w:w="1493" w:type="dxa"/>
            <w:shd w:val="clear" w:color="auto" w:fill="auto"/>
            <w:vAlign w:val="center"/>
          </w:tcPr>
          <w:p>
            <w:pPr>
              <w:snapToGrid w:val="0"/>
              <w:jc w:val="center"/>
              <w:outlineLvl w:val="1"/>
              <w:rPr>
                <w:rFonts w:eastAsia="方正中等线简体" w:asciiTheme="minorHAnsi" w:hAnsiTheme="minorHAnsi" w:cstheme="minorHAnsi"/>
                <w:color w:val="262626" w:themeColor="text1" w:themeTint="D9"/>
                <w:sz w:val="20"/>
                <w14:textFill>
                  <w14:solidFill>
                    <w14:schemeClr w14:val="tx1">
                      <w14:lumMod w14:val="85000"/>
                      <w14:lumOff w14:val="15000"/>
                    </w14:schemeClr>
                  </w14:solidFill>
                </w14:textFill>
              </w:rPr>
            </w:pPr>
            <w:r>
              <w:rPr>
                <w:rFonts w:eastAsia="方正中等线简体" w:asciiTheme="minorHAnsi" w:hAnsiTheme="minorHAnsi" w:cstheme="minorHAnsi"/>
                <w:color w:val="262626" w:themeColor="text1" w:themeTint="D9"/>
                <w:sz w:val="20"/>
                <w14:textFill>
                  <w14:solidFill>
                    <w14:schemeClr w14:val="tx1">
                      <w14:lumMod w14:val="85000"/>
                      <w14:lumOff w14:val="15000"/>
                    </w14:schemeClr>
                  </w14:solidFill>
                </w14:textFill>
              </w:rPr>
              <w:t>Nivolumab</w:t>
            </w:r>
          </w:p>
        </w:tc>
        <w:tc>
          <w:tcPr>
            <w:tcW w:w="941" w:type="dxa"/>
            <w:shd w:val="clear" w:color="auto" w:fill="auto"/>
            <w:vAlign w:val="center"/>
          </w:tcPr>
          <w:p>
            <w:pPr>
              <w:snapToGrid w:val="0"/>
              <w:jc w:val="center"/>
              <w:outlineLvl w:val="1"/>
              <w:rPr>
                <w:rFonts w:eastAsia="方正中等线简体" w:asciiTheme="minorHAnsi" w:hAnsiTheme="minorHAnsi" w:cstheme="minorHAnsi"/>
                <w:color w:val="262626" w:themeColor="text1" w:themeTint="D9"/>
                <w:sz w:val="20"/>
                <w14:textFill>
                  <w14:solidFill>
                    <w14:schemeClr w14:val="tx1">
                      <w14:lumMod w14:val="85000"/>
                      <w14:lumOff w14:val="15000"/>
                    </w14:schemeClr>
                  </w14:solidFill>
                </w14:textFill>
              </w:rPr>
            </w:pPr>
            <w:r>
              <w:rPr>
                <w:rFonts w:hint="eastAsia" w:eastAsia="方正中等线简体" w:asciiTheme="minorHAnsi" w:hAnsiTheme="minorHAnsi" w:cstheme="minorHAnsi"/>
                <w:color w:val="262626" w:themeColor="text1" w:themeTint="D9"/>
                <w:sz w:val="20"/>
                <w14:textFill>
                  <w14:solidFill>
                    <w14:schemeClr w14:val="tx1">
                      <w14:lumMod w14:val="85000"/>
                      <w14:lumOff w14:val="15000"/>
                    </w14:schemeClr>
                  </w14:solidFill>
                </w14:textFill>
              </w:rPr>
              <w:t>PD-1</w:t>
            </w:r>
          </w:p>
        </w:tc>
        <w:tc>
          <w:tcPr>
            <w:tcW w:w="4399" w:type="dxa"/>
            <w:shd w:val="clear" w:color="auto" w:fill="FFFFFF" w:themeFill="background1"/>
            <w:vAlign w:val="center"/>
          </w:tcPr>
          <w:p>
            <w:pPr>
              <w:pStyle w:val="22"/>
              <w:numPr>
                <w:ilvl w:val="0"/>
                <w:numId w:val="1"/>
              </w:numPr>
              <w:snapToGrid w:val="0"/>
              <w:ind w:firstLineChars="0"/>
              <w:jc w:val="left"/>
              <w:outlineLvl w:val="1"/>
              <w:rPr>
                <w:rFonts w:eastAsia="方正中等线简体" w:asciiTheme="minorHAnsi" w:hAnsiTheme="minorHAnsi" w:cstheme="minorHAnsi"/>
                <w:color w:val="262626" w:themeColor="text1" w:themeTint="D9"/>
                <w:sz w:val="18"/>
                <w14:textFill>
                  <w14:solidFill>
                    <w14:schemeClr w14:val="tx1">
                      <w14:lumMod w14:val="85000"/>
                      <w14:lumOff w14:val="15000"/>
                    </w14:schemeClr>
                  </w14:solidFill>
                </w14:textFill>
              </w:rPr>
            </w:pPr>
            <w:r>
              <w:rPr>
                <w:rFonts w:hint="eastAsia" w:eastAsia="方正中等线简体" w:asciiTheme="minorHAnsi" w:hAnsiTheme="minorHAnsi" w:cstheme="minorHAnsi"/>
                <w:color w:val="262626" w:themeColor="text1" w:themeTint="D9"/>
                <w:sz w:val="18"/>
                <w14:textFill>
                  <w14:solidFill>
                    <w14:schemeClr w14:val="tx1">
                      <w14:lumMod w14:val="85000"/>
                      <w14:lumOff w14:val="15000"/>
                    </w14:schemeClr>
                  </w14:solidFill>
                </w14:textFill>
              </w:rPr>
              <w:t>未检测到EGFR、ALK、ROS1、BRAF等驱动基因的突变，FDA批准转移性非小细胞患者在铂类化药治疗无效或进展后，在二线治疗中使用Nivolumab；</w:t>
            </w:r>
          </w:p>
          <w:p>
            <w:pPr>
              <w:pStyle w:val="22"/>
              <w:numPr>
                <w:ilvl w:val="0"/>
                <w:numId w:val="1"/>
              </w:numPr>
              <w:snapToGrid w:val="0"/>
              <w:ind w:firstLineChars="0"/>
              <w:jc w:val="left"/>
              <w:outlineLvl w:val="1"/>
              <w:rPr>
                <w:rFonts w:eastAsia="方正中等线简体" w:asciiTheme="minorHAnsi" w:hAnsiTheme="minorHAnsi" w:cstheme="minorHAnsi"/>
                <w:color w:val="262626" w:themeColor="text1" w:themeTint="D9"/>
                <w:sz w:val="18"/>
                <w14:textFill>
                  <w14:solidFill>
                    <w14:schemeClr w14:val="tx1">
                      <w14:lumMod w14:val="85000"/>
                      <w14:lumOff w14:val="15000"/>
                    </w14:schemeClr>
                  </w14:solidFill>
                </w14:textFill>
              </w:rPr>
            </w:pPr>
            <w:r>
              <w:rPr>
                <w:rFonts w:hint="eastAsia" w:eastAsia="方正中等线简体" w:asciiTheme="minorHAnsi" w:hAnsiTheme="minorHAnsi" w:cstheme="minorHAnsi"/>
                <w:color w:val="262626" w:themeColor="text1" w:themeTint="D9"/>
                <w:sz w:val="18"/>
                <w14:textFill>
                  <w14:solidFill>
                    <w14:schemeClr w14:val="tx1">
                      <w14:lumMod w14:val="85000"/>
                      <w14:lumOff w14:val="15000"/>
                    </w14:schemeClr>
                  </w14:solidFill>
                </w14:textFill>
              </w:rPr>
              <w:t>患者的TMB较低、MSI稳定，可能从免疫治疗中获益的可能性较低。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3" w:hRule="atLeast"/>
          <w:jc w:val="center"/>
        </w:trPr>
        <w:tc>
          <w:tcPr>
            <w:tcW w:w="1387" w:type="dxa"/>
            <w:shd w:val="clear" w:color="auto" w:fill="auto"/>
            <w:vAlign w:val="center"/>
          </w:tcPr>
          <w:p>
            <w:pPr>
              <w:widowControl/>
              <w:snapToGrid w:val="0"/>
              <w:jc w:val="center"/>
              <w:outlineLvl w:val="1"/>
              <w:rPr>
                <w:rFonts w:eastAsia="方正中等线简体" w:asciiTheme="minorHAnsi" w:hAnsiTheme="minorHAnsi"/>
                <w:b/>
                <w:color w:val="262626" w:themeColor="text1" w:themeTint="D9"/>
                <w:sz w:val="20"/>
                <w14:textFill>
                  <w14:solidFill>
                    <w14:schemeClr w14:val="tx1">
                      <w14:lumMod w14:val="85000"/>
                      <w14:lumOff w14:val="15000"/>
                    </w14:schemeClr>
                  </w14:solidFill>
                </w14:textFill>
              </w:rPr>
            </w:pPr>
            <w:r>
              <w:rPr>
                <w:rFonts w:eastAsia="方正中等线简体" w:asciiTheme="minorHAnsi" w:hAnsiTheme="minorHAnsi"/>
                <w:b/>
                <w:color w:val="262626" w:themeColor="text1" w:themeTint="D9"/>
                <w:sz w:val="20"/>
                <w14:textFill>
                  <w14:solidFill>
                    <w14:schemeClr w14:val="tx1">
                      <w14:lumMod w14:val="85000"/>
                      <w14:lumOff w14:val="15000"/>
                    </w14:schemeClr>
                  </w14:solidFill>
                </w14:textFill>
              </w:rPr>
              <w:t>Keytruda</w:t>
            </w:r>
          </w:p>
        </w:tc>
        <w:tc>
          <w:tcPr>
            <w:tcW w:w="1493" w:type="dxa"/>
            <w:shd w:val="clear" w:color="auto" w:fill="auto"/>
            <w:vAlign w:val="center"/>
          </w:tcPr>
          <w:p>
            <w:pPr>
              <w:widowControl/>
              <w:snapToGrid w:val="0"/>
              <w:jc w:val="center"/>
              <w:outlineLvl w:val="1"/>
              <w:rPr>
                <w:rFonts w:eastAsia="方正中等线简体" w:asciiTheme="minorHAnsi" w:hAnsiTheme="minorHAnsi" w:cstheme="minorHAnsi"/>
                <w:color w:val="262626" w:themeColor="text1" w:themeTint="D9"/>
                <w:sz w:val="20"/>
                <w14:textFill>
                  <w14:solidFill>
                    <w14:schemeClr w14:val="tx1">
                      <w14:lumMod w14:val="85000"/>
                      <w14:lumOff w14:val="15000"/>
                    </w14:schemeClr>
                  </w14:solidFill>
                </w14:textFill>
              </w:rPr>
            </w:pPr>
            <w:r>
              <w:rPr>
                <w:rFonts w:hint="eastAsia" w:eastAsia="方正中等线简体" w:asciiTheme="minorHAnsi" w:hAnsiTheme="minorHAnsi" w:cstheme="minorHAnsi"/>
                <w:color w:val="262626" w:themeColor="text1" w:themeTint="D9"/>
                <w:sz w:val="20"/>
                <w14:textFill>
                  <w14:solidFill>
                    <w14:schemeClr w14:val="tx1">
                      <w14:lumMod w14:val="85000"/>
                      <w14:lumOff w14:val="15000"/>
                    </w14:schemeClr>
                  </w14:solidFill>
                </w14:textFill>
              </w:rPr>
              <w:t>Pembrolizumab</w:t>
            </w:r>
          </w:p>
        </w:tc>
        <w:tc>
          <w:tcPr>
            <w:tcW w:w="941" w:type="dxa"/>
            <w:shd w:val="clear" w:color="auto" w:fill="auto"/>
            <w:vAlign w:val="center"/>
          </w:tcPr>
          <w:p>
            <w:pPr>
              <w:widowControl/>
              <w:snapToGrid w:val="0"/>
              <w:jc w:val="center"/>
              <w:outlineLvl w:val="1"/>
              <w:rPr>
                <w:rFonts w:eastAsia="方正中等线简体" w:asciiTheme="minorHAnsi" w:hAnsiTheme="minorHAnsi" w:cstheme="minorHAnsi"/>
                <w:color w:val="262626" w:themeColor="text1" w:themeTint="D9"/>
                <w:sz w:val="20"/>
                <w14:textFill>
                  <w14:solidFill>
                    <w14:schemeClr w14:val="tx1">
                      <w14:lumMod w14:val="85000"/>
                      <w14:lumOff w14:val="15000"/>
                    </w14:schemeClr>
                  </w14:solidFill>
                </w14:textFill>
              </w:rPr>
            </w:pPr>
            <w:r>
              <w:rPr>
                <w:rFonts w:hint="eastAsia" w:eastAsia="方正中等线简体" w:asciiTheme="minorHAnsi" w:hAnsiTheme="minorHAnsi"/>
                <w:color w:val="262626" w:themeColor="text1" w:themeTint="D9"/>
                <w:sz w:val="20"/>
                <w14:textFill>
                  <w14:solidFill>
                    <w14:schemeClr w14:val="tx1">
                      <w14:lumMod w14:val="85000"/>
                      <w14:lumOff w14:val="15000"/>
                    </w14:schemeClr>
                  </w14:solidFill>
                </w14:textFill>
              </w:rPr>
              <w:t>PD-1</w:t>
            </w:r>
          </w:p>
        </w:tc>
        <w:tc>
          <w:tcPr>
            <w:tcW w:w="4399" w:type="dxa"/>
            <w:shd w:val="clear" w:color="auto" w:fill="FFFFFF" w:themeFill="background1"/>
            <w:vAlign w:val="center"/>
          </w:tcPr>
          <w:p>
            <w:pPr>
              <w:pStyle w:val="22"/>
              <w:numPr>
                <w:ilvl w:val="0"/>
                <w:numId w:val="1"/>
              </w:numPr>
              <w:snapToGrid w:val="0"/>
              <w:ind w:firstLineChars="0"/>
              <w:jc w:val="left"/>
              <w:outlineLvl w:val="1"/>
              <w:rPr>
                <w:rFonts w:eastAsia="方正中等线简体" w:asciiTheme="minorHAnsi" w:hAnsiTheme="minorHAnsi" w:cstheme="minorHAnsi"/>
                <w:color w:val="262626" w:themeColor="text1" w:themeTint="D9"/>
                <w:sz w:val="18"/>
                <w14:textFill>
                  <w14:solidFill>
                    <w14:schemeClr w14:val="tx1">
                      <w14:lumMod w14:val="85000"/>
                      <w14:lumOff w14:val="15000"/>
                    </w14:schemeClr>
                  </w14:solidFill>
                </w14:textFill>
              </w:rPr>
            </w:pPr>
            <w:r>
              <w:rPr>
                <w:rFonts w:hint="eastAsia" w:eastAsia="方正中等线简体" w:asciiTheme="minorHAnsi" w:hAnsiTheme="minorHAnsi" w:cstheme="minorHAnsi"/>
                <w:color w:val="262626" w:themeColor="text1" w:themeTint="D9"/>
                <w:sz w:val="18"/>
                <w14:textFill>
                  <w14:solidFill>
                    <w14:schemeClr w14:val="tx1">
                      <w14:lumMod w14:val="85000"/>
                      <w14:lumOff w14:val="15000"/>
                    </w14:schemeClr>
                  </w14:solidFill>
                </w14:textFill>
              </w:rPr>
              <w:t>未检测到EGFR、ALK、ROS1、BRAF等驱动基因的突变，如果PD-L1免疫组化检测呈阳性（</w:t>
            </w:r>
            <w:r>
              <w:rPr>
                <w:rFonts w:eastAsia="方正中等线简体" w:asciiTheme="minorHAnsi" w:hAnsiTheme="minorHAnsi" w:cstheme="minorHAnsi"/>
                <w:color w:val="262626" w:themeColor="text1" w:themeTint="D9"/>
                <w:sz w:val="18"/>
                <w14:textFill>
                  <w14:solidFill>
                    <w14:schemeClr w14:val="tx1">
                      <w14:lumMod w14:val="85000"/>
                      <w14:lumOff w14:val="15000"/>
                    </w14:schemeClr>
                  </w14:solidFill>
                </w14:textFill>
              </w:rPr>
              <w:t>&gt;=50%</w:t>
            </w:r>
            <w:r>
              <w:rPr>
                <w:rFonts w:hint="eastAsia" w:eastAsia="方正中等线简体" w:asciiTheme="minorHAnsi" w:hAnsiTheme="minorHAnsi" w:cstheme="minorHAnsi"/>
                <w:color w:val="262626" w:themeColor="text1" w:themeTint="D9"/>
                <w:sz w:val="18"/>
                <w14:textFill>
                  <w14:solidFill>
                    <w14:schemeClr w14:val="tx1">
                      <w14:lumMod w14:val="85000"/>
                      <w14:lumOff w14:val="15000"/>
                    </w14:schemeClr>
                  </w14:solidFill>
                </w14:textFill>
              </w:rPr>
              <w:t>），可以考虑在一线治疗中使用Pembrolizumab；</w:t>
            </w:r>
          </w:p>
          <w:p>
            <w:pPr>
              <w:pStyle w:val="22"/>
              <w:numPr>
                <w:ilvl w:val="0"/>
                <w:numId w:val="1"/>
              </w:numPr>
              <w:snapToGrid w:val="0"/>
              <w:ind w:firstLineChars="0"/>
              <w:jc w:val="left"/>
              <w:outlineLvl w:val="1"/>
              <w:rPr>
                <w:rFonts w:eastAsia="方正中等线简体" w:asciiTheme="minorHAnsi" w:hAnsiTheme="minorHAnsi" w:cstheme="minorHAnsi"/>
                <w:color w:val="262626" w:themeColor="text1" w:themeTint="D9"/>
                <w:sz w:val="18"/>
                <w14:textFill>
                  <w14:solidFill>
                    <w14:schemeClr w14:val="tx1">
                      <w14:lumMod w14:val="85000"/>
                      <w14:lumOff w14:val="15000"/>
                    </w14:schemeClr>
                  </w14:solidFill>
                </w14:textFill>
              </w:rPr>
            </w:pPr>
            <w:r>
              <w:rPr>
                <w:rFonts w:hint="eastAsia" w:eastAsia="方正中等线简体" w:asciiTheme="minorHAnsi" w:hAnsiTheme="minorHAnsi" w:cstheme="minorHAnsi"/>
                <w:color w:val="262626" w:themeColor="text1" w:themeTint="D9"/>
                <w:sz w:val="18"/>
                <w14:textFill>
                  <w14:solidFill>
                    <w14:schemeClr w14:val="tx1">
                      <w14:lumMod w14:val="85000"/>
                      <w14:lumOff w14:val="15000"/>
                    </w14:schemeClr>
                  </w14:solidFill>
                </w14:textFill>
              </w:rPr>
              <w:t>在一线铂药基础的化疗进展后，免疫组化检测呈阳性（</w:t>
            </w:r>
            <w:r>
              <w:rPr>
                <w:rFonts w:eastAsia="方正中等线简体" w:asciiTheme="minorHAnsi" w:hAnsiTheme="minorHAnsi" w:cstheme="minorHAnsi"/>
                <w:color w:val="262626" w:themeColor="text1" w:themeTint="D9"/>
                <w:sz w:val="18"/>
                <w14:textFill>
                  <w14:solidFill>
                    <w14:schemeClr w14:val="tx1">
                      <w14:lumMod w14:val="85000"/>
                      <w14:lumOff w14:val="15000"/>
                    </w14:schemeClr>
                  </w14:solidFill>
                </w14:textFill>
              </w:rPr>
              <w:t>&gt;=50%</w:t>
            </w:r>
            <w:r>
              <w:rPr>
                <w:rFonts w:hint="eastAsia" w:eastAsia="方正中等线简体" w:asciiTheme="minorHAnsi" w:hAnsiTheme="minorHAnsi" w:cstheme="minorHAnsi"/>
                <w:color w:val="262626" w:themeColor="text1" w:themeTint="D9"/>
                <w:sz w:val="18"/>
                <w14:textFill>
                  <w14:solidFill>
                    <w14:schemeClr w14:val="tx1">
                      <w14:lumMod w14:val="85000"/>
                      <w14:lumOff w14:val="15000"/>
                    </w14:schemeClr>
                  </w14:solidFill>
                </w14:textFill>
              </w:rPr>
              <w:t>），如果PD-L1可以考虑在二线治疗中使用Pembrolizumab</w:t>
            </w:r>
          </w:p>
          <w:p>
            <w:pPr>
              <w:pStyle w:val="22"/>
              <w:numPr>
                <w:ilvl w:val="0"/>
                <w:numId w:val="1"/>
              </w:numPr>
              <w:snapToGrid w:val="0"/>
              <w:ind w:firstLineChars="0"/>
              <w:jc w:val="left"/>
              <w:outlineLvl w:val="1"/>
              <w:rPr>
                <w:rFonts w:eastAsia="方正中等线简体" w:asciiTheme="minorHAnsi" w:hAnsiTheme="minorHAnsi" w:cstheme="minorHAnsi"/>
                <w:color w:val="262626" w:themeColor="text1" w:themeTint="D9"/>
                <w:sz w:val="18"/>
                <w14:textFill>
                  <w14:solidFill>
                    <w14:schemeClr w14:val="tx1">
                      <w14:lumMod w14:val="85000"/>
                      <w14:lumOff w14:val="15000"/>
                    </w14:schemeClr>
                  </w14:solidFill>
                </w14:textFill>
              </w:rPr>
            </w:pPr>
            <w:r>
              <w:rPr>
                <w:rFonts w:hint="eastAsia" w:eastAsia="方正中等线简体" w:asciiTheme="minorHAnsi" w:hAnsiTheme="minorHAnsi" w:cstheme="minorHAnsi"/>
                <w:color w:val="262626" w:themeColor="text1" w:themeTint="D9"/>
                <w:sz w:val="18"/>
                <w14:textFill>
                  <w14:solidFill>
                    <w14:schemeClr w14:val="tx1">
                      <w14:lumMod w14:val="85000"/>
                      <w14:lumOff w14:val="15000"/>
                    </w14:schemeClr>
                  </w14:solidFill>
                </w14:textFill>
              </w:rPr>
              <w:t>患者的TMB较低、MSI稳定，可能从免疫治疗中获益的可能性较低。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3" w:hRule="atLeast"/>
          <w:jc w:val="center"/>
        </w:trPr>
        <w:tc>
          <w:tcPr>
            <w:tcW w:w="1387" w:type="dxa"/>
            <w:shd w:val="clear" w:color="auto" w:fill="auto"/>
            <w:vAlign w:val="center"/>
          </w:tcPr>
          <w:p>
            <w:pPr>
              <w:widowControl/>
              <w:snapToGrid w:val="0"/>
              <w:jc w:val="center"/>
              <w:outlineLvl w:val="1"/>
              <w:rPr>
                <w:rFonts w:eastAsia="方正中等线简体" w:asciiTheme="minorHAnsi" w:hAnsiTheme="minorHAnsi"/>
                <w:b/>
                <w:color w:val="262626" w:themeColor="text1" w:themeTint="D9"/>
                <w:sz w:val="20"/>
                <w14:textFill>
                  <w14:solidFill>
                    <w14:schemeClr w14:val="tx1">
                      <w14:lumMod w14:val="85000"/>
                      <w14:lumOff w14:val="15000"/>
                    </w14:schemeClr>
                  </w14:solidFill>
                </w14:textFill>
              </w:rPr>
            </w:pPr>
            <w:r>
              <w:rPr>
                <w:rFonts w:eastAsia="方正中等线简体" w:asciiTheme="minorHAnsi" w:hAnsiTheme="minorHAnsi"/>
                <w:b/>
                <w:color w:val="262626" w:themeColor="text1" w:themeTint="D9"/>
                <w:sz w:val="20"/>
                <w14:textFill>
                  <w14:solidFill>
                    <w14:schemeClr w14:val="tx1">
                      <w14:lumMod w14:val="85000"/>
                      <w14:lumOff w14:val="15000"/>
                    </w14:schemeClr>
                  </w14:solidFill>
                </w14:textFill>
              </w:rPr>
              <w:t>Tecentriq</w:t>
            </w:r>
          </w:p>
        </w:tc>
        <w:tc>
          <w:tcPr>
            <w:tcW w:w="1493" w:type="dxa"/>
            <w:shd w:val="clear" w:color="auto" w:fill="auto"/>
            <w:vAlign w:val="center"/>
          </w:tcPr>
          <w:p>
            <w:pPr>
              <w:widowControl/>
              <w:snapToGrid w:val="0"/>
              <w:jc w:val="center"/>
              <w:outlineLvl w:val="1"/>
              <w:rPr>
                <w:rFonts w:eastAsia="方正中等线简体" w:asciiTheme="minorHAnsi" w:hAnsiTheme="minorHAnsi" w:cstheme="minorHAnsi"/>
                <w:color w:val="262626" w:themeColor="text1" w:themeTint="D9"/>
                <w:sz w:val="20"/>
                <w14:textFill>
                  <w14:solidFill>
                    <w14:schemeClr w14:val="tx1">
                      <w14:lumMod w14:val="85000"/>
                      <w14:lumOff w14:val="15000"/>
                    </w14:schemeClr>
                  </w14:solidFill>
                </w14:textFill>
              </w:rPr>
            </w:pPr>
            <w:r>
              <w:rPr>
                <w:rFonts w:hint="eastAsia" w:eastAsia="方正中等线简体" w:asciiTheme="minorHAnsi" w:hAnsiTheme="minorHAnsi" w:cstheme="minorHAnsi"/>
                <w:color w:val="262626" w:themeColor="text1" w:themeTint="D9"/>
                <w:sz w:val="20"/>
                <w14:textFill>
                  <w14:solidFill>
                    <w14:schemeClr w14:val="tx1">
                      <w14:lumMod w14:val="85000"/>
                      <w14:lumOff w14:val="15000"/>
                    </w14:schemeClr>
                  </w14:solidFill>
                </w14:textFill>
              </w:rPr>
              <w:t>Atezolizumab</w:t>
            </w:r>
          </w:p>
        </w:tc>
        <w:tc>
          <w:tcPr>
            <w:tcW w:w="941" w:type="dxa"/>
            <w:shd w:val="clear" w:color="auto" w:fill="auto"/>
            <w:vAlign w:val="center"/>
          </w:tcPr>
          <w:p>
            <w:pPr>
              <w:widowControl/>
              <w:snapToGrid w:val="0"/>
              <w:jc w:val="center"/>
              <w:outlineLvl w:val="1"/>
              <w:rPr>
                <w:rFonts w:eastAsia="方正中等线简体" w:asciiTheme="minorHAnsi" w:hAnsiTheme="minorHAnsi" w:cstheme="minorHAnsi"/>
                <w:color w:val="262626" w:themeColor="text1" w:themeTint="D9"/>
                <w:sz w:val="20"/>
                <w14:textFill>
                  <w14:solidFill>
                    <w14:schemeClr w14:val="tx1">
                      <w14:lumMod w14:val="85000"/>
                      <w14:lumOff w14:val="15000"/>
                    </w14:schemeClr>
                  </w14:solidFill>
                </w14:textFill>
              </w:rPr>
            </w:pPr>
            <w:r>
              <w:rPr>
                <w:rFonts w:hint="eastAsia" w:eastAsia="方正中等线简体" w:asciiTheme="minorHAnsi" w:hAnsiTheme="minorHAnsi"/>
                <w:color w:val="262626" w:themeColor="text1" w:themeTint="D9"/>
                <w:sz w:val="20"/>
                <w14:textFill>
                  <w14:solidFill>
                    <w14:schemeClr w14:val="tx1">
                      <w14:lumMod w14:val="85000"/>
                      <w14:lumOff w14:val="15000"/>
                    </w14:schemeClr>
                  </w14:solidFill>
                </w14:textFill>
              </w:rPr>
              <w:t>PD-L1</w:t>
            </w:r>
          </w:p>
        </w:tc>
        <w:tc>
          <w:tcPr>
            <w:tcW w:w="4399" w:type="dxa"/>
            <w:shd w:val="clear" w:color="auto" w:fill="FFFFFF" w:themeFill="background1"/>
            <w:vAlign w:val="center"/>
          </w:tcPr>
          <w:p>
            <w:pPr>
              <w:pStyle w:val="22"/>
              <w:numPr>
                <w:ilvl w:val="0"/>
                <w:numId w:val="1"/>
              </w:numPr>
              <w:snapToGrid w:val="0"/>
              <w:ind w:firstLineChars="0"/>
              <w:jc w:val="left"/>
              <w:outlineLvl w:val="1"/>
              <w:rPr>
                <w:rFonts w:eastAsia="方正中等线简体" w:asciiTheme="minorHAnsi" w:hAnsiTheme="minorHAnsi" w:cstheme="minorHAnsi"/>
                <w:color w:val="262626" w:themeColor="text1" w:themeTint="D9"/>
                <w:sz w:val="18"/>
                <w14:textFill>
                  <w14:solidFill>
                    <w14:schemeClr w14:val="tx1">
                      <w14:lumMod w14:val="85000"/>
                      <w14:lumOff w14:val="15000"/>
                    </w14:schemeClr>
                  </w14:solidFill>
                </w14:textFill>
              </w:rPr>
            </w:pPr>
            <w:r>
              <w:rPr>
                <w:rFonts w:hint="eastAsia" w:eastAsia="方正中等线简体" w:asciiTheme="minorHAnsi" w:hAnsiTheme="minorHAnsi" w:cstheme="minorHAnsi"/>
                <w:color w:val="262626" w:themeColor="text1" w:themeTint="D9"/>
                <w:sz w:val="18"/>
                <w14:textFill>
                  <w14:solidFill>
                    <w14:schemeClr w14:val="tx1">
                      <w14:lumMod w14:val="85000"/>
                      <w14:lumOff w14:val="15000"/>
                    </w14:schemeClr>
                  </w14:solidFill>
                </w14:textFill>
              </w:rPr>
              <w:t>未检测到EGFR、ALK、ROS1、BRAF等驱动基因的突变，NCCN指南推荐在转移性非小细胞患者在铂类化药治疗无效或进展后，特别是对于检测到PD-L1表达和肿瘤浸润淋巴细胞（TIL）的患者，可以在二线治疗中使用Atezolizumab；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3" w:hRule="atLeast"/>
          <w:jc w:val="center"/>
        </w:trPr>
        <w:tc>
          <w:tcPr>
            <w:tcW w:w="1387" w:type="dxa"/>
            <w:shd w:val="clear" w:color="auto" w:fill="auto"/>
            <w:vAlign w:val="center"/>
          </w:tcPr>
          <w:p>
            <w:pPr>
              <w:widowControl/>
              <w:snapToGrid w:val="0"/>
              <w:jc w:val="center"/>
              <w:outlineLvl w:val="1"/>
              <w:rPr>
                <w:rFonts w:eastAsia="方正中等线简体" w:asciiTheme="minorHAnsi" w:hAnsiTheme="minorHAnsi"/>
                <w:b/>
                <w:color w:val="262626" w:themeColor="text1" w:themeTint="D9"/>
                <w:sz w:val="20"/>
                <w14:textFill>
                  <w14:solidFill>
                    <w14:schemeClr w14:val="tx1">
                      <w14:lumMod w14:val="85000"/>
                      <w14:lumOff w14:val="15000"/>
                    </w14:schemeClr>
                  </w14:solidFill>
                </w14:textFill>
              </w:rPr>
            </w:pPr>
            <w:r>
              <w:rPr>
                <w:rFonts w:eastAsia="方正中等线简体" w:asciiTheme="minorHAnsi" w:hAnsiTheme="minorHAnsi"/>
                <w:b/>
                <w:color w:val="262626" w:themeColor="text1" w:themeTint="D9"/>
                <w:sz w:val="20"/>
                <w14:textFill>
                  <w14:solidFill>
                    <w14:schemeClr w14:val="tx1">
                      <w14:lumMod w14:val="85000"/>
                      <w14:lumOff w14:val="15000"/>
                    </w14:schemeClr>
                  </w14:solidFill>
                </w14:textFill>
              </w:rPr>
              <w:t>Imfinzi</w:t>
            </w:r>
          </w:p>
        </w:tc>
        <w:tc>
          <w:tcPr>
            <w:tcW w:w="1493" w:type="dxa"/>
            <w:shd w:val="clear" w:color="auto" w:fill="auto"/>
            <w:vAlign w:val="center"/>
          </w:tcPr>
          <w:p>
            <w:pPr>
              <w:widowControl/>
              <w:snapToGrid w:val="0"/>
              <w:jc w:val="center"/>
              <w:outlineLvl w:val="1"/>
              <w:rPr>
                <w:rFonts w:eastAsia="方正中等线简体" w:asciiTheme="minorHAnsi" w:hAnsiTheme="minorHAnsi" w:cstheme="minorHAnsi"/>
                <w:color w:val="262626" w:themeColor="text1" w:themeTint="D9"/>
                <w:sz w:val="20"/>
                <w14:textFill>
                  <w14:solidFill>
                    <w14:schemeClr w14:val="tx1">
                      <w14:lumMod w14:val="85000"/>
                      <w14:lumOff w14:val="15000"/>
                    </w14:schemeClr>
                  </w14:solidFill>
                </w14:textFill>
              </w:rPr>
            </w:pPr>
            <w:r>
              <w:rPr>
                <w:rFonts w:eastAsia="方正中等线简体" w:asciiTheme="minorHAnsi" w:hAnsiTheme="minorHAnsi"/>
                <w:color w:val="262626" w:themeColor="text1" w:themeTint="D9"/>
                <w:sz w:val="20"/>
                <w14:textFill>
                  <w14:solidFill>
                    <w14:schemeClr w14:val="tx1">
                      <w14:lumMod w14:val="85000"/>
                      <w14:lumOff w14:val="15000"/>
                    </w14:schemeClr>
                  </w14:solidFill>
                </w14:textFill>
              </w:rPr>
              <w:t>Durvalumab</w:t>
            </w:r>
          </w:p>
        </w:tc>
        <w:tc>
          <w:tcPr>
            <w:tcW w:w="941" w:type="dxa"/>
            <w:shd w:val="clear" w:color="auto" w:fill="auto"/>
            <w:vAlign w:val="center"/>
          </w:tcPr>
          <w:p>
            <w:pPr>
              <w:widowControl/>
              <w:snapToGrid w:val="0"/>
              <w:jc w:val="center"/>
              <w:outlineLvl w:val="1"/>
              <w:rPr>
                <w:rFonts w:eastAsia="方正中等线简体" w:asciiTheme="minorHAnsi" w:hAnsiTheme="minorHAnsi" w:cstheme="minorHAnsi"/>
                <w:color w:val="262626" w:themeColor="text1" w:themeTint="D9"/>
                <w:sz w:val="20"/>
                <w14:textFill>
                  <w14:solidFill>
                    <w14:schemeClr w14:val="tx1">
                      <w14:lumMod w14:val="85000"/>
                      <w14:lumOff w14:val="15000"/>
                    </w14:schemeClr>
                  </w14:solidFill>
                </w14:textFill>
              </w:rPr>
            </w:pPr>
            <w:r>
              <w:rPr>
                <w:rFonts w:hint="eastAsia" w:eastAsia="方正中等线简体" w:asciiTheme="minorHAnsi" w:hAnsiTheme="minorHAnsi" w:cstheme="minorHAnsi"/>
                <w:color w:val="262626" w:themeColor="text1" w:themeTint="D9"/>
                <w:sz w:val="20"/>
                <w14:textFill>
                  <w14:solidFill>
                    <w14:schemeClr w14:val="tx1">
                      <w14:lumMod w14:val="85000"/>
                      <w14:lumOff w14:val="15000"/>
                    </w14:schemeClr>
                  </w14:solidFill>
                </w14:textFill>
              </w:rPr>
              <w:t>PD-L1</w:t>
            </w:r>
          </w:p>
        </w:tc>
        <w:tc>
          <w:tcPr>
            <w:tcW w:w="4399" w:type="dxa"/>
            <w:shd w:val="clear" w:color="auto" w:fill="FFFFFF" w:themeFill="background1"/>
            <w:vAlign w:val="center"/>
          </w:tcPr>
          <w:p>
            <w:pPr>
              <w:pStyle w:val="22"/>
              <w:numPr>
                <w:ilvl w:val="0"/>
                <w:numId w:val="1"/>
              </w:numPr>
              <w:snapToGrid w:val="0"/>
              <w:ind w:firstLineChars="0"/>
              <w:jc w:val="left"/>
              <w:outlineLvl w:val="1"/>
              <w:rPr>
                <w:rFonts w:eastAsia="方正中等线简体" w:asciiTheme="minorHAnsi" w:hAnsiTheme="minorHAnsi" w:cstheme="minorHAnsi"/>
                <w:color w:val="262626" w:themeColor="text1" w:themeTint="D9"/>
                <w:sz w:val="18"/>
                <w14:textFill>
                  <w14:solidFill>
                    <w14:schemeClr w14:val="tx1">
                      <w14:lumMod w14:val="85000"/>
                      <w14:lumOff w14:val="15000"/>
                    </w14:schemeClr>
                  </w14:solidFill>
                </w14:textFill>
              </w:rPr>
            </w:pPr>
            <w:r>
              <w:rPr>
                <w:rFonts w:hint="eastAsia" w:eastAsia="方正中等线简体" w:asciiTheme="minorHAnsi" w:hAnsiTheme="minorHAnsi" w:cstheme="minorHAnsi"/>
                <w:color w:val="262626" w:themeColor="text1" w:themeTint="D9"/>
                <w:sz w:val="18"/>
                <w14:textFill>
                  <w14:solidFill>
                    <w14:schemeClr w14:val="tx1">
                      <w14:lumMod w14:val="85000"/>
                      <w14:lumOff w14:val="15000"/>
                    </w14:schemeClr>
                  </w14:solidFill>
                </w14:textFill>
              </w:rPr>
              <w:t>未有证据证明Durvalumab可以在转移性非小细胞肺癌患者中获益</w:t>
            </w:r>
          </w:p>
        </w:tc>
      </w:tr>
    </w:tbl>
    <w:p>
      <w:pPr>
        <w:rPr>
          <w:rFonts w:ascii="等线" w:hAnsi="等线" w:eastAsia="等线"/>
          <w:sz w:val="18"/>
          <w:szCs w:val="18"/>
        </w:rPr>
      </w:pPr>
      <w:r>
        <w:rPr>
          <w:rFonts w:hint="eastAsia" w:ascii="等线" w:hAnsi="等线" w:eastAsia="等线"/>
          <w:sz w:val="18"/>
          <w:szCs w:val="18"/>
        </w:rPr>
        <w:t>注：本报告所列举的药物或基因变异并未按照基因或者药物的重要性排序，具体决策需参照临床实际</w:t>
      </w:r>
    </w:p>
    <w:p>
      <w:pPr>
        <w:snapToGrid w:val="0"/>
        <w:jc w:val="left"/>
        <w:outlineLvl w:val="1"/>
        <w:rPr>
          <w:rFonts w:ascii="等线" w:hAnsi="等线" w:eastAsia="等线" w:cstheme="minorHAnsi"/>
          <w:color w:val="262626" w:themeColor="text1" w:themeTint="D9"/>
          <w:sz w:val="18"/>
          <w:szCs w:val="18"/>
          <w14:textFill>
            <w14:solidFill>
              <w14:schemeClr w14:val="tx1">
                <w14:lumMod w14:val="85000"/>
                <w14:lumOff w14:val="15000"/>
              </w14:schemeClr>
            </w14:solidFill>
          </w14:textFill>
        </w:rPr>
      </w:pPr>
      <w:r>
        <w:rPr>
          <w:rFonts w:ascii="等线" w:hAnsi="等线" w:eastAsia="等线" w:cstheme="minorHAnsi"/>
          <w:color w:val="262626" w:themeColor="text1" w:themeTint="D9"/>
          <w:sz w:val="18"/>
          <w:szCs w:val="18"/>
          <w14:textFill>
            <w14:solidFill>
              <w14:schemeClr w14:val="tx1">
                <w14:lumMod w14:val="85000"/>
                <w14:lumOff w14:val="15000"/>
              </w14:schemeClr>
            </w14:solidFill>
          </w14:textFill>
        </w:rPr>
        <w:t>＊</w:t>
      </w:r>
      <w:r>
        <w:rPr>
          <w:rFonts w:hint="eastAsia" w:ascii="等线" w:hAnsi="等线" w:eastAsia="等线" w:cstheme="minorHAnsi"/>
          <w:color w:val="262626" w:themeColor="text1" w:themeTint="D9"/>
          <w:sz w:val="18"/>
          <w:szCs w:val="18"/>
          <w14:textFill>
            <w14:solidFill>
              <w14:schemeClr w14:val="tx1">
                <w14:lumMod w14:val="85000"/>
                <w14:lumOff w14:val="15000"/>
              </w14:schemeClr>
            </w14:solidFill>
          </w14:textFill>
        </w:rPr>
        <w:t>根据Checkmate 057 III期临床试验结果，转移性非小细胞肺癌患者接受Nivolumab单药治疗将比接受docetaxel治疗的总体生存期更长（24-month OS：29% vs. 16% in）；</w:t>
      </w:r>
    </w:p>
    <w:p>
      <w:pPr>
        <w:snapToGrid w:val="0"/>
        <w:jc w:val="left"/>
        <w:outlineLvl w:val="1"/>
        <w:rPr>
          <w:rFonts w:ascii="等线" w:hAnsi="等线" w:eastAsia="等线" w:cstheme="minorHAnsi"/>
          <w:color w:val="262626" w:themeColor="text1" w:themeTint="D9"/>
          <w:sz w:val="18"/>
          <w:szCs w:val="18"/>
          <w14:textFill>
            <w14:solidFill>
              <w14:schemeClr w14:val="tx1">
                <w14:lumMod w14:val="85000"/>
                <w14:lumOff w14:val="15000"/>
              </w14:schemeClr>
            </w14:solidFill>
          </w14:textFill>
        </w:rPr>
      </w:pPr>
      <w:r>
        <w:rPr>
          <w:rFonts w:hint="eastAsia" w:ascii="等线" w:hAnsi="等线" w:eastAsia="等线" w:cstheme="minorHAnsi"/>
          <w:color w:val="262626" w:themeColor="text1" w:themeTint="D9"/>
          <w:sz w:val="18"/>
          <w:szCs w:val="18"/>
          <w14:textFill>
            <w14:solidFill>
              <w14:schemeClr w14:val="tx1">
                <w14:lumMod w14:val="85000"/>
                <w14:lumOff w14:val="15000"/>
              </w14:schemeClr>
            </w14:solidFill>
          </w14:textFill>
        </w:rPr>
        <w:t>＊根据Keynote 010 II/III期临床试验结果，在使用铂药基础的化疗治疗后进展的非小细胞肺癌患者中，如果表达有</w:t>
      </w:r>
      <w:r>
        <w:rPr>
          <w:rFonts w:ascii="等线" w:hAnsi="等线" w:eastAsia="等线" w:cstheme="minorHAnsi"/>
          <w:color w:val="262626" w:themeColor="text1" w:themeTint="D9"/>
          <w:sz w:val="18"/>
          <w:szCs w:val="18"/>
          <w14:textFill>
            <w14:solidFill>
              <w14:schemeClr w14:val="tx1">
                <w14:lumMod w14:val="85000"/>
                <w14:lumOff w14:val="15000"/>
              </w14:schemeClr>
            </w14:solidFill>
          </w14:textFill>
        </w:rPr>
        <w:t>&gt;1%</w:t>
      </w:r>
      <w:r>
        <w:rPr>
          <w:rFonts w:hint="eastAsia" w:ascii="等线" w:hAnsi="等线" w:eastAsia="等线" w:cstheme="minorHAnsi"/>
          <w:color w:val="262626" w:themeColor="text1" w:themeTint="D9"/>
          <w:sz w:val="18"/>
          <w:szCs w:val="18"/>
          <w14:textFill>
            <w14:solidFill>
              <w14:schemeClr w14:val="tx1">
                <w14:lumMod w14:val="85000"/>
                <w14:lumOff w14:val="15000"/>
              </w14:schemeClr>
            </w14:solidFill>
          </w14:textFill>
        </w:rPr>
        <w:t>的PD-L1，接受Atezolizumab治疗（10mg/kg每三周一次）的患者比接受多西他赛治疗的患者在生存期中位数上有110%的延长；</w:t>
      </w:r>
    </w:p>
    <w:p>
      <w:pPr>
        <w:snapToGrid w:val="0"/>
        <w:jc w:val="left"/>
        <w:outlineLvl w:val="1"/>
        <w:rPr>
          <w:rFonts w:ascii="等线" w:hAnsi="等线" w:eastAsia="等线" w:cstheme="minorHAnsi"/>
          <w:color w:val="262626" w:themeColor="text1" w:themeTint="D9"/>
          <w:sz w:val="18"/>
          <w:szCs w:val="18"/>
          <w14:textFill>
            <w14:solidFill>
              <w14:schemeClr w14:val="tx1">
                <w14:lumMod w14:val="85000"/>
                <w14:lumOff w14:val="15000"/>
              </w14:schemeClr>
            </w14:solidFill>
          </w14:textFill>
        </w:rPr>
      </w:pPr>
      <w:r>
        <w:rPr>
          <w:rFonts w:hint="eastAsia" w:ascii="等线" w:hAnsi="等线" w:eastAsia="等线" w:cstheme="minorHAnsi"/>
          <w:color w:val="262626" w:themeColor="text1" w:themeTint="D9"/>
          <w:sz w:val="18"/>
          <w:szCs w:val="18"/>
          <w14:textFill>
            <w14:solidFill>
              <w14:schemeClr w14:val="tx1">
                <w14:lumMod w14:val="85000"/>
                <w14:lumOff w14:val="15000"/>
              </w14:schemeClr>
            </w14:solidFill>
          </w14:textFill>
        </w:rPr>
        <w:t>＊根据POPLAR III期临床试验结果，在使用铂药基础的化疗治疗后进展的非小细胞肺癌患者中，接受Atezolizumab治疗的患者比接受多西他赛治疗的患者在总体生存期上有30%的延长；</w:t>
      </w:r>
    </w:p>
    <w:p>
      <w:pPr>
        <w:snapToGrid w:val="0"/>
        <w:jc w:val="left"/>
        <w:outlineLvl w:val="1"/>
        <w:rPr>
          <w:rFonts w:ascii="等线" w:hAnsi="等线" w:eastAsia="等线" w:cstheme="minorHAnsi"/>
          <w:color w:val="262626" w:themeColor="text1" w:themeTint="D9"/>
          <w:sz w:val="18"/>
          <w:szCs w:val="18"/>
          <w14:textFill>
            <w14:solidFill>
              <w14:schemeClr w14:val="tx1">
                <w14:lumMod w14:val="85000"/>
                <w14:lumOff w14:val="15000"/>
              </w14:schemeClr>
            </w14:solidFill>
          </w14:textFill>
        </w:rPr>
      </w:pPr>
      <w:r>
        <w:rPr>
          <w:rFonts w:hint="eastAsia" w:ascii="等线" w:hAnsi="等线" w:eastAsia="等线" w:cstheme="minorHAnsi"/>
          <w:color w:val="262626" w:themeColor="text1" w:themeTint="D9"/>
          <w:sz w:val="18"/>
          <w:szCs w:val="18"/>
          <w14:textFill>
            <w14:solidFill>
              <w14:schemeClr w14:val="tx1">
                <w14:lumMod w14:val="85000"/>
                <w14:lumOff w14:val="15000"/>
              </w14:schemeClr>
            </w14:solidFill>
          </w14:textFill>
        </w:rPr>
        <w:t>＊根据2018第二版NCCN非小细胞肺癌专家指南，使用Nivolumab和Atezolizumab无需进行PD-L1免疫组化检测，但根据POPLAR III期临床试验的结果，检测到PD-L1表达和肿瘤浸润淋巴细胞（TIL）的患者（TC3 or IC3）总体的生存期或一更高；</w:t>
      </w:r>
    </w:p>
    <w:p>
      <w:pPr>
        <w:snapToGrid w:val="0"/>
        <w:jc w:val="left"/>
        <w:outlineLvl w:val="1"/>
        <w:rPr>
          <w:rFonts w:ascii="等线" w:hAnsi="等线" w:eastAsia="等线" w:cstheme="minorHAnsi"/>
          <w:color w:val="262626" w:themeColor="text1" w:themeTint="D9"/>
          <w:sz w:val="18"/>
          <w:szCs w:val="18"/>
          <w14:textFill>
            <w14:solidFill>
              <w14:schemeClr w14:val="tx1">
                <w14:lumMod w14:val="85000"/>
                <w14:lumOff w14:val="15000"/>
              </w14:schemeClr>
            </w14:solidFill>
          </w14:textFill>
        </w:rPr>
      </w:pPr>
      <w:r>
        <w:rPr>
          <w:rFonts w:hint="eastAsia" w:ascii="等线" w:hAnsi="等线" w:eastAsia="等线" w:cstheme="minorHAnsi"/>
          <w:color w:val="262626" w:themeColor="text1" w:themeTint="D9"/>
          <w:sz w:val="18"/>
          <w:szCs w:val="18"/>
          <w14:textFill>
            <w14:solidFill>
              <w14:schemeClr w14:val="tx1">
                <w14:lumMod w14:val="85000"/>
                <w14:lumOff w14:val="15000"/>
              </w14:schemeClr>
            </w14:solidFill>
          </w14:textFill>
        </w:rPr>
        <w:t>＊2018第二版NCCN非小细胞肺癌专家指南，Durvalumab主要作为不可切除的非小细胞肺癌III期患者在放化疗后使用的辅助治疗药物；</w:t>
      </w:r>
    </w:p>
    <w:p>
      <w:pPr>
        <w:snapToGrid w:val="0"/>
        <w:jc w:val="left"/>
        <w:outlineLvl w:val="1"/>
        <w:rPr>
          <w:rFonts w:ascii="等线" w:hAnsi="等线" w:eastAsia="等线" w:cstheme="minorHAnsi"/>
          <w:color w:val="262626" w:themeColor="text1" w:themeTint="D9"/>
          <w:sz w:val="18"/>
          <w:szCs w:val="18"/>
          <w14:textFill>
            <w14:solidFill>
              <w14:schemeClr w14:val="tx1">
                <w14:lumMod w14:val="85000"/>
                <w14:lumOff w14:val="15000"/>
              </w14:schemeClr>
            </w14:solidFill>
          </w14:textFill>
        </w:rPr>
      </w:pPr>
      <w:r>
        <w:rPr>
          <w:rFonts w:hint="eastAsia" w:ascii="等线" w:hAnsi="等线" w:eastAsia="等线" w:cstheme="minorHAnsi"/>
          <w:color w:val="262626" w:themeColor="text1" w:themeTint="D9"/>
          <w:sz w:val="18"/>
          <w:szCs w:val="18"/>
          <w14:textFill>
            <w14:solidFill>
              <w14:schemeClr w14:val="tx1">
                <w14:lumMod w14:val="85000"/>
                <w14:lumOff w14:val="15000"/>
              </w14:schemeClr>
            </w14:solidFill>
          </w14:textFill>
        </w:rPr>
        <w:t>＊根据PACIFIC III期临床试验结果，在连续使用铂药基础的放化疗治疗2个以上周期的未进展非小细胞肺癌患者，接受Durvalumab治疗的患者比安慰剂组患者能够获得更高的无进展生存期和生存时间。</w:t>
      </w:r>
    </w:p>
    <w:p>
      <w:pPr>
        <w:snapToGrid w:val="0"/>
        <w:jc w:val="left"/>
        <w:outlineLvl w:val="1"/>
        <w:rPr>
          <w:rFonts w:ascii="等线" w:hAnsi="等线" w:eastAsia="等线"/>
          <w:color w:val="FF0000"/>
          <w:sz w:val="18"/>
          <w:szCs w:val="18"/>
        </w:rPr>
      </w:pPr>
    </w:p>
    <w:p>
      <w:pPr>
        <w:widowControl/>
        <w:snapToGrid w:val="0"/>
        <w:spacing w:before="156" w:beforeLines="50" w:after="93" w:afterLines="30"/>
        <w:jc w:val="left"/>
        <w:outlineLvl w:val="1"/>
      </w:pPr>
      <w:r>
        <w:br w:type="page"/>
      </w:r>
    </w:p>
    <w:p>
      <w:pPr>
        <w:pStyle w:val="21"/>
        <w:snapToGrid w:val="0"/>
        <w:spacing w:before="0" w:after="0" w:afterLines="0" w:line="240" w:lineRule="auto"/>
        <w:jc w:val="both"/>
      </w:pPr>
      <w:r>
        <w:rPr>
          <w:rFonts w:hint="eastAsia" w:eastAsia="方正中等线简体"/>
          <w:color w:val="FF0066"/>
        </w:rPr>
        <w:t>检测说明</w:t>
      </w:r>
      <w:bookmarkEnd w:id="2"/>
      <w:r>
        <w:rPr>
          <w:rFonts w:hint="eastAsia" w:eastAsia="方正中等线简体"/>
          <w:color w:val="FF0066"/>
        </w:rPr>
        <w:t>：</w:t>
      </w:r>
    </w:p>
    <w:p/>
    <w:p>
      <w:pPr>
        <w:snapToGrid w:val="0"/>
        <w:spacing w:line="360" w:lineRule="auto"/>
        <w:ind w:firstLine="404" w:firstLineChars="202"/>
        <w:rPr>
          <w:rFonts w:eastAsia="等线" w:asciiTheme="minorHAnsi" w:hAnsiTheme="minorHAnsi"/>
          <w:sz w:val="20"/>
          <w:szCs w:val="20"/>
        </w:rPr>
      </w:pPr>
      <w:r>
        <w:rPr>
          <w:rFonts w:eastAsia="等线" w:asciiTheme="minorHAnsi" w:hAnsiTheme="minorHAnsi"/>
          <w:sz w:val="20"/>
          <w:szCs w:val="20"/>
        </w:rPr>
        <w:t>抗肿瘤免疫治疗靶点检测是结合高通量测序平台和链式聚合反应平台的的</w:t>
      </w:r>
      <w:r>
        <w:rPr>
          <w:rFonts w:hint="eastAsia" w:eastAsia="等线" w:asciiTheme="minorHAnsi" w:hAnsiTheme="minorHAnsi"/>
          <w:sz w:val="20"/>
          <w:szCs w:val="20"/>
        </w:rPr>
        <w:t>全外显子组</w:t>
      </w:r>
      <w:r>
        <w:rPr>
          <w:rFonts w:eastAsia="等线" w:asciiTheme="minorHAnsi" w:hAnsiTheme="minorHAnsi"/>
          <w:sz w:val="20"/>
          <w:szCs w:val="20"/>
        </w:rPr>
        <w:t>多维度综合检测。</w:t>
      </w:r>
      <w:r>
        <w:rPr>
          <w:rFonts w:hint="eastAsia" w:eastAsia="等线" w:asciiTheme="minorHAnsi" w:hAnsiTheme="minorHAnsi"/>
          <w:sz w:val="20"/>
          <w:szCs w:val="20"/>
        </w:rPr>
        <w:t>检测</w:t>
      </w:r>
      <w:r>
        <w:rPr>
          <w:rFonts w:eastAsia="等线" w:asciiTheme="minorHAnsi" w:hAnsiTheme="minorHAnsi"/>
          <w:sz w:val="20"/>
          <w:szCs w:val="20"/>
        </w:rPr>
        <w:t>采用叠栈式PCR扩增子测序（tPAS）与PCR技术对肿瘤组织DNA进行高通量测序及PCR检测，计算肿瘤组织突变负荷（TMB）、MMR基因测序以及MSI状态检测，可以检测</w:t>
      </w:r>
      <w:r>
        <w:rPr>
          <w:rFonts w:hint="eastAsia" w:eastAsia="等线" w:asciiTheme="minorHAnsi" w:hAnsiTheme="minorHAnsi"/>
          <w:sz w:val="20"/>
          <w:szCs w:val="20"/>
        </w:rPr>
        <w:t>人类基因组的全外显子组区域，涵盖所有重要的肿瘤相关基因（包括</w:t>
      </w:r>
      <w:r>
        <w:rPr>
          <w:rFonts w:eastAsia="等线" w:asciiTheme="minorHAnsi" w:hAnsiTheme="minorHAnsi"/>
          <w:sz w:val="20"/>
          <w:szCs w:val="20"/>
        </w:rPr>
        <w:t>EGFR、KRAS、NRAS、PIK3CA、ALK、MTOR、PD-L1、CTLA4等基因</w:t>
      </w:r>
      <w:r>
        <w:rPr>
          <w:rFonts w:hint="eastAsia" w:eastAsia="等线" w:asciiTheme="minorHAnsi" w:hAnsiTheme="minorHAnsi"/>
          <w:sz w:val="20"/>
          <w:szCs w:val="20"/>
        </w:rPr>
        <w:t>）。检测可</w:t>
      </w:r>
      <w:r>
        <w:rPr>
          <w:rFonts w:eastAsia="等线" w:asciiTheme="minorHAnsi" w:hAnsiTheme="minorHAnsi"/>
          <w:sz w:val="20"/>
          <w:szCs w:val="20"/>
        </w:rPr>
        <w:t>识别</w:t>
      </w:r>
      <w:r>
        <w:rPr>
          <w:rFonts w:hint="eastAsia" w:eastAsia="等线" w:asciiTheme="minorHAnsi" w:hAnsiTheme="minorHAnsi"/>
          <w:sz w:val="20"/>
          <w:szCs w:val="20"/>
        </w:rPr>
        <w:t>肿瘤样本中存在的</w:t>
      </w:r>
      <w:r>
        <w:rPr>
          <w:rFonts w:eastAsia="等线" w:asciiTheme="minorHAnsi" w:hAnsiTheme="minorHAnsi"/>
          <w:sz w:val="20"/>
          <w:szCs w:val="20"/>
        </w:rPr>
        <w:t>单核苷酸变异（SNV）、插入缺失突变（Indel）和拷贝数变异（CNV），</w:t>
      </w:r>
      <w:r>
        <w:rPr>
          <w:rFonts w:hint="eastAsia" w:eastAsia="等线" w:asciiTheme="minorHAnsi" w:hAnsiTheme="minorHAnsi"/>
          <w:sz w:val="20"/>
          <w:szCs w:val="20"/>
        </w:rPr>
        <w:t>并基于这些突变信息，</w:t>
      </w:r>
      <w:r>
        <w:rPr>
          <w:rFonts w:eastAsia="等线" w:asciiTheme="minorHAnsi" w:hAnsiTheme="minorHAnsi"/>
          <w:sz w:val="20"/>
          <w:szCs w:val="20"/>
        </w:rPr>
        <w:t>综合生成肿瘤突变负荷</w:t>
      </w:r>
      <w:r>
        <w:rPr>
          <w:rFonts w:hint="eastAsia" w:eastAsia="等线" w:asciiTheme="minorHAnsi" w:hAnsiTheme="minorHAnsi"/>
          <w:sz w:val="20"/>
          <w:szCs w:val="20"/>
        </w:rPr>
        <w:t>和新抗源负载</w:t>
      </w:r>
      <w:r>
        <w:rPr>
          <w:rFonts w:eastAsia="等线" w:asciiTheme="minorHAnsi" w:hAnsiTheme="minorHAnsi"/>
          <w:sz w:val="20"/>
          <w:szCs w:val="20"/>
        </w:rPr>
        <w:t>。</w:t>
      </w:r>
    </w:p>
    <w:p>
      <w:pPr>
        <w:snapToGrid w:val="0"/>
        <w:spacing w:line="360" w:lineRule="auto"/>
        <w:ind w:firstLine="404" w:firstLineChars="202"/>
        <w:rPr>
          <w:rFonts w:eastAsia="等线" w:cs="Calibri" w:asciiTheme="minorHAnsi" w:hAnsiTheme="minorHAnsi"/>
          <w:color w:val="000000"/>
          <w:sz w:val="20"/>
          <w:szCs w:val="20"/>
          <w:shd w:val="clear" w:color="auto" w:fill="FFFFFF"/>
        </w:rPr>
      </w:pPr>
      <w:r>
        <w:rPr>
          <w:rFonts w:eastAsia="等线" w:asciiTheme="minorHAnsi" w:hAnsiTheme="minorHAnsi"/>
          <w:sz w:val="20"/>
          <w:szCs w:val="20"/>
        </w:rPr>
        <w:t>通过对</w:t>
      </w:r>
      <w:r>
        <w:rPr>
          <w:rFonts w:eastAsia="等线" w:asciiTheme="minorHAnsi" w:hAnsiTheme="minorHAnsi" w:cstheme="minorHAnsi"/>
          <w:sz w:val="20"/>
          <w:szCs w:val="20"/>
        </w:rPr>
        <w:t>MMR</w:t>
      </w:r>
      <w:r>
        <w:rPr>
          <w:rFonts w:eastAsia="等线" w:asciiTheme="minorHAnsi" w:hAnsiTheme="minorHAnsi"/>
          <w:sz w:val="20"/>
          <w:szCs w:val="20"/>
        </w:rPr>
        <w:t>相关基因</w:t>
      </w:r>
      <w:r>
        <w:rPr>
          <w:rFonts w:eastAsia="等线" w:asciiTheme="minorHAnsi" w:hAnsiTheme="minorHAnsi" w:cstheme="minorHAnsi"/>
          <w:color w:val="000000"/>
          <w:sz w:val="20"/>
          <w:szCs w:val="20"/>
          <w:shd w:val="clear" w:color="auto" w:fill="FFFFFF"/>
        </w:rPr>
        <w:t>MLH1、MSH2、MSH6、PMS1、PMS2</w:t>
      </w:r>
      <w:r>
        <w:rPr>
          <w:rFonts w:eastAsia="等线" w:cs="Calibri" w:asciiTheme="minorHAnsi" w:hAnsiTheme="minorHAnsi"/>
          <w:color w:val="000000"/>
          <w:sz w:val="20"/>
          <w:szCs w:val="20"/>
          <w:shd w:val="clear" w:color="auto" w:fill="FFFFFF"/>
        </w:rPr>
        <w:t>以及</w:t>
      </w:r>
      <w:r>
        <w:rPr>
          <w:rFonts w:eastAsia="等线" w:asciiTheme="minorHAnsi" w:hAnsiTheme="minorHAnsi" w:cstheme="minorHAnsi"/>
          <w:color w:val="000000"/>
          <w:sz w:val="20"/>
          <w:szCs w:val="20"/>
          <w:shd w:val="clear" w:color="auto" w:fill="FFFFFF"/>
        </w:rPr>
        <w:t>POL</w:t>
      </w:r>
      <w:r>
        <w:rPr>
          <w:rFonts w:eastAsia="等线" w:cs="Calibri" w:asciiTheme="minorHAnsi" w:hAnsiTheme="minorHAnsi"/>
          <w:color w:val="000000"/>
          <w:sz w:val="20"/>
          <w:szCs w:val="20"/>
          <w:shd w:val="clear" w:color="auto" w:fill="FFFFFF"/>
        </w:rPr>
        <w:t>家族相关基因的测序，结合对于</w:t>
      </w:r>
      <w:r>
        <w:rPr>
          <w:rFonts w:eastAsia="等线" w:asciiTheme="minorHAnsi" w:hAnsiTheme="minorHAnsi" w:cstheme="minorHAnsi"/>
          <w:color w:val="000000"/>
          <w:sz w:val="20"/>
          <w:szCs w:val="20"/>
          <w:shd w:val="clear" w:color="auto" w:fill="FFFFFF"/>
        </w:rPr>
        <w:t>BAT-25、BAT-26、NR-21、NR-24和MONO-27</w:t>
      </w:r>
      <w:r>
        <w:rPr>
          <w:rFonts w:eastAsia="等线" w:cs="Calibri" w:asciiTheme="minorHAnsi" w:hAnsiTheme="minorHAnsi"/>
          <w:color w:val="000000"/>
          <w:sz w:val="20"/>
          <w:szCs w:val="20"/>
          <w:shd w:val="clear" w:color="auto" w:fill="FFFFFF"/>
        </w:rPr>
        <w:t xml:space="preserve"> 这些MSI位点检测，了解肿瘤</w:t>
      </w:r>
      <w:r>
        <w:rPr>
          <w:rFonts w:eastAsia="等线" w:asciiTheme="minorHAnsi" w:hAnsiTheme="minorHAnsi" w:cstheme="minorHAnsi"/>
          <w:color w:val="000000"/>
          <w:sz w:val="20"/>
          <w:szCs w:val="20"/>
          <w:shd w:val="clear" w:color="auto" w:fill="FFFFFF"/>
        </w:rPr>
        <w:t>MMR</w:t>
      </w:r>
      <w:r>
        <w:rPr>
          <w:rFonts w:eastAsia="等线" w:cs="Calibri" w:asciiTheme="minorHAnsi" w:hAnsiTheme="minorHAnsi"/>
          <w:color w:val="000000"/>
          <w:sz w:val="20"/>
          <w:szCs w:val="20"/>
          <w:shd w:val="clear" w:color="auto" w:fill="FFFFFF"/>
        </w:rPr>
        <w:t>状态。</w:t>
      </w:r>
      <w:r>
        <w:rPr>
          <w:rFonts w:hint="eastAsia" w:eastAsia="等线" w:cs="Calibri" w:asciiTheme="minorHAnsi" w:hAnsiTheme="minorHAnsi"/>
          <w:color w:val="000000"/>
          <w:sz w:val="20"/>
          <w:szCs w:val="20"/>
          <w:shd w:val="clear" w:color="auto" w:fill="FFFFFF"/>
        </w:rPr>
        <w:t>然而，肿瘤具有异质性，利用小块组织检测到的变异可能无法完全反映病灶部位全部细胞变异情况。</w:t>
      </w:r>
    </w:p>
    <w:p>
      <w:pPr>
        <w:widowControl/>
      </w:pPr>
    </w:p>
    <w:p>
      <w:pPr>
        <w:widowControl/>
      </w:pPr>
    </w:p>
    <w:p>
      <w:pPr>
        <w:pStyle w:val="21"/>
        <w:snapToGrid w:val="0"/>
        <w:spacing w:before="0" w:after="0" w:afterLines="0" w:line="240" w:lineRule="auto"/>
        <w:rPr>
          <w:rFonts w:eastAsia="方正中等线简体"/>
          <w:color w:val="FF0066"/>
        </w:rPr>
      </w:pPr>
      <w:r>
        <w:rPr>
          <w:rFonts w:hint="eastAsia" w:eastAsia="方正中等线简体"/>
          <w:color w:val="FF0066"/>
        </w:rPr>
        <w:t>免责声明：</w:t>
      </w:r>
    </w:p>
    <w:p/>
    <w:p>
      <w:pPr>
        <w:snapToGrid w:val="0"/>
        <w:spacing w:line="360" w:lineRule="auto"/>
        <w:ind w:firstLine="404" w:firstLineChars="202"/>
        <w:rPr>
          <w:rFonts w:eastAsia="等线" w:asciiTheme="minorHAnsi" w:hAnsiTheme="minorHAnsi"/>
          <w:sz w:val="20"/>
          <w:szCs w:val="20"/>
        </w:rPr>
      </w:pPr>
      <w:r>
        <w:rPr>
          <w:rFonts w:eastAsia="等线" w:asciiTheme="minorHAnsi" w:hAnsiTheme="minorHAnsi"/>
          <w:sz w:val="20"/>
          <w:szCs w:val="20"/>
        </w:rPr>
        <w:t>本检测主要用于辅助临床决策,检测结果仅供临床参考,不代表临床决策意见。部分基因与药物对应关系,目前仅限于科学 研究,尚未进入临床指南,需临床医生酌情参考。</w:t>
      </w:r>
    </w:p>
    <w:p>
      <w:pPr>
        <w:snapToGrid w:val="0"/>
        <w:spacing w:line="360" w:lineRule="auto"/>
        <w:ind w:firstLine="404" w:firstLineChars="202"/>
        <w:rPr>
          <w:rFonts w:eastAsia="等线" w:asciiTheme="minorHAnsi" w:hAnsiTheme="minorHAnsi"/>
          <w:sz w:val="20"/>
          <w:szCs w:val="20"/>
        </w:rPr>
      </w:pPr>
      <w:r>
        <w:rPr>
          <w:rFonts w:eastAsia="等线" w:asciiTheme="minorHAnsi" w:hAnsiTheme="minorHAnsi"/>
          <w:sz w:val="20"/>
          <w:szCs w:val="20"/>
        </w:rPr>
        <w:t>此用药信息仅依据基因检测结果提供</w:t>
      </w:r>
      <w:r>
        <w:rPr>
          <w:rFonts w:hint="eastAsia" w:eastAsia="等线" w:asciiTheme="minorHAnsi" w:hAnsiTheme="minorHAnsi"/>
          <w:sz w:val="20"/>
          <w:szCs w:val="20"/>
        </w:rPr>
        <w:t>，</w:t>
      </w:r>
      <w:r>
        <w:rPr>
          <w:rFonts w:eastAsia="等线" w:asciiTheme="minorHAnsi" w:hAnsiTheme="minorHAnsi"/>
          <w:sz w:val="20"/>
          <w:szCs w:val="20"/>
        </w:rPr>
        <w:t>实际用药请遵医嘱。临床试验仅显示部分相关结果,临床试验实时更新</w:t>
      </w:r>
      <w:r>
        <w:rPr>
          <w:rFonts w:hint="eastAsia" w:eastAsia="等线" w:asciiTheme="minorHAnsi" w:hAnsiTheme="minorHAnsi"/>
          <w:sz w:val="20"/>
          <w:szCs w:val="20"/>
        </w:rPr>
        <w:t>，</w:t>
      </w:r>
      <w:r>
        <w:rPr>
          <w:rFonts w:eastAsia="等线" w:asciiTheme="minorHAnsi" w:hAnsiTheme="minorHAnsi"/>
          <w:sz w:val="20"/>
          <w:szCs w:val="20"/>
        </w:rPr>
        <w:t>如想了解全面的临床试验信息，可参考www.clinicaltrials.gov。本报告结果只对送检样品负责，</w:t>
      </w:r>
      <w:r>
        <w:rPr>
          <w:rFonts w:hint="eastAsia" w:eastAsia="等线" w:asciiTheme="minorHAnsi" w:hAnsiTheme="minorHAnsi"/>
          <w:sz w:val="20"/>
          <w:szCs w:val="20"/>
        </w:rPr>
        <w:t>和瑞基因</w:t>
      </w:r>
      <w:r>
        <w:rPr>
          <w:rFonts w:eastAsia="等线" w:asciiTheme="minorHAnsi" w:hAnsiTheme="minorHAnsi"/>
          <w:sz w:val="20"/>
          <w:szCs w:val="20"/>
        </w:rPr>
        <w:t>对以上检测结果保留最终解释权</w:t>
      </w:r>
      <w:r>
        <w:rPr>
          <w:rFonts w:hint="eastAsia" w:eastAsia="等线" w:asciiTheme="minorHAnsi" w:hAnsiTheme="minorHAnsi"/>
          <w:sz w:val="20"/>
          <w:szCs w:val="20"/>
        </w:rPr>
        <w:t>，</w:t>
      </w:r>
      <w:r>
        <w:rPr>
          <w:rFonts w:eastAsia="等线" w:asciiTheme="minorHAnsi" w:hAnsiTheme="minorHAnsi"/>
          <w:sz w:val="20"/>
          <w:szCs w:val="20"/>
        </w:rPr>
        <w:t>如有疑义</w:t>
      </w:r>
      <w:r>
        <w:rPr>
          <w:rFonts w:hint="eastAsia" w:eastAsia="等线" w:asciiTheme="minorHAnsi" w:hAnsiTheme="minorHAnsi"/>
          <w:sz w:val="20"/>
          <w:szCs w:val="20"/>
        </w:rPr>
        <w:t>，</w:t>
      </w:r>
      <w:r>
        <w:rPr>
          <w:rFonts w:eastAsia="等线" w:asciiTheme="minorHAnsi" w:hAnsiTheme="minorHAnsi"/>
          <w:sz w:val="20"/>
          <w:szCs w:val="20"/>
        </w:rPr>
        <w:t>请在收到结果后的7个工作日内与我们联系。</w:t>
      </w:r>
    </w:p>
    <w:p>
      <w:pPr>
        <w:widowControl/>
      </w:pPr>
      <w:r>
        <w:br w:type="page"/>
      </w:r>
    </w:p>
    <w:p>
      <w:pPr>
        <w:pStyle w:val="21"/>
        <w:snapToGrid w:val="0"/>
        <w:spacing w:before="0" w:after="0" w:afterLines="0" w:line="240" w:lineRule="auto"/>
        <w:rPr>
          <w:rFonts w:eastAsia="方正中等线简体"/>
          <w:color w:val="FF0066"/>
        </w:rPr>
      </w:pPr>
      <w:bookmarkStart w:id="3" w:name="_Toc501611365"/>
      <w:r>
        <w:rPr>
          <w:rFonts w:hint="eastAsia" w:eastAsia="方正中等线简体"/>
          <w:color w:val="FF0066"/>
        </w:rPr>
        <w:t>检测总览：</w:t>
      </w:r>
    </w:p>
    <w:p>
      <w:pPr>
        <w:rPr>
          <w:sz w:val="20"/>
          <w:szCs w:val="20"/>
        </w:rPr>
      </w:pPr>
    </w:p>
    <w:tbl>
      <w:tblPr>
        <w:tblStyle w:val="15"/>
        <w:tblW w:w="8222" w:type="dxa"/>
        <w:jc w:val="center"/>
        <w:tblInd w:w="0" w:type="dxa"/>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Layout w:type="fixed"/>
        <w:tblCellMar>
          <w:top w:w="0" w:type="dxa"/>
          <w:left w:w="108" w:type="dxa"/>
          <w:bottom w:w="0" w:type="dxa"/>
          <w:right w:w="108" w:type="dxa"/>
        </w:tblCellMar>
      </w:tblPr>
      <w:tblGrid>
        <w:gridCol w:w="1742"/>
        <w:gridCol w:w="2369"/>
        <w:gridCol w:w="1689"/>
        <w:gridCol w:w="2422"/>
      </w:tblGrid>
      <w:tr>
        <w:tblPrEx>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Layout w:type="fixed"/>
          <w:tblCellMar>
            <w:top w:w="0" w:type="dxa"/>
            <w:left w:w="108" w:type="dxa"/>
            <w:bottom w:w="0" w:type="dxa"/>
            <w:right w:w="108" w:type="dxa"/>
          </w:tblCellMar>
        </w:tblPrEx>
        <w:trPr>
          <w:trHeight w:val="377" w:hRule="atLeast"/>
          <w:jc w:val="center"/>
        </w:trPr>
        <w:tc>
          <w:tcPr>
            <w:tcW w:w="8222" w:type="dxa"/>
            <w:gridSpan w:val="4"/>
            <w:shd w:val="clear" w:color="auto" w:fill="FF0066"/>
            <w:vAlign w:val="center"/>
          </w:tcPr>
          <w:p>
            <w:pPr>
              <w:widowControl/>
              <w:snapToGrid w:val="0"/>
              <w:spacing w:line="276" w:lineRule="auto"/>
              <w:jc w:val="left"/>
              <w:outlineLvl w:val="1"/>
              <w:rPr>
                <w:rFonts w:eastAsia="方正中等线简体" w:asciiTheme="minorHAnsi" w:hAnsiTheme="minorHAnsi"/>
                <w:color w:val="404040" w:themeColor="text1" w:themeTint="BF"/>
                <w:sz w:val="19"/>
                <w:szCs w:val="24"/>
                <w14:textFill>
                  <w14:solidFill>
                    <w14:schemeClr w14:val="tx1">
                      <w14:lumMod w14:val="75000"/>
                      <w14:lumOff w14:val="25000"/>
                    </w14:schemeClr>
                  </w14:solidFill>
                </w14:textFill>
              </w:rPr>
            </w:pPr>
            <w:r>
              <w:rPr>
                <w:rFonts w:hint="eastAsia" w:ascii="方正中等线简体" w:eastAsia="方正中等线简体"/>
                <w:color w:val="FFFFFF" w:themeColor="background1"/>
                <w:sz w:val="22"/>
                <w14:textFill>
                  <w14:solidFill>
                    <w14:schemeClr w14:val="bg1"/>
                  </w14:solidFill>
                </w14:textFill>
              </w:rPr>
              <w:t>检测范围</w:t>
            </w:r>
          </w:p>
        </w:tc>
      </w:tr>
      <w:tr>
        <w:tblPrEx>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Layout w:type="fixed"/>
          <w:tblCellMar>
            <w:top w:w="0" w:type="dxa"/>
            <w:left w:w="108" w:type="dxa"/>
            <w:bottom w:w="0" w:type="dxa"/>
            <w:right w:w="108" w:type="dxa"/>
          </w:tblCellMar>
        </w:tblPrEx>
        <w:trPr>
          <w:trHeight w:val="377" w:hRule="atLeast"/>
          <w:jc w:val="center"/>
        </w:trPr>
        <w:tc>
          <w:tcPr>
            <w:tcW w:w="1742" w:type="dxa"/>
            <w:vAlign w:val="center"/>
          </w:tcPr>
          <w:p>
            <w:pPr>
              <w:widowControl/>
              <w:snapToGrid w:val="0"/>
              <w:jc w:val="left"/>
              <w:rPr>
                <w:rFonts w:eastAsia="方正中等线简体" w:asciiTheme="minorHAnsi" w:hAnsiTheme="minorHAnsi"/>
                <w:b/>
                <w:color w:val="262626" w:themeColor="text1" w:themeTint="D9"/>
                <w:szCs w:val="24"/>
                <w14:textFill>
                  <w14:solidFill>
                    <w14:schemeClr w14:val="tx1">
                      <w14:lumMod w14:val="85000"/>
                      <w14:lumOff w14:val="15000"/>
                    </w14:schemeClr>
                  </w14:solidFill>
                </w14:textFill>
              </w:rPr>
            </w:pPr>
            <w:r>
              <w:rPr>
                <w:rFonts w:hint="eastAsia" w:eastAsia="方正中等线简体" w:asciiTheme="minorHAnsi" w:hAnsiTheme="minorHAnsi"/>
                <w:b/>
                <w:color w:val="262626" w:themeColor="text1" w:themeTint="D9"/>
                <w:kern w:val="0"/>
                <w:szCs w:val="24"/>
                <w14:textFill>
                  <w14:solidFill>
                    <w14:schemeClr w14:val="tx1">
                      <w14:lumMod w14:val="85000"/>
                      <w14:lumOff w14:val="15000"/>
                    </w14:schemeClr>
                  </w14:solidFill>
                </w14:textFill>
              </w:rPr>
              <w:t>基因数目</w:t>
            </w:r>
            <w:r>
              <w:rPr>
                <w:rFonts w:eastAsia="方正中等线简体" w:asciiTheme="minorHAnsi" w:hAnsiTheme="minorHAnsi"/>
                <w:b/>
                <w:color w:val="262626" w:themeColor="text1" w:themeTint="D9"/>
                <w:kern w:val="0"/>
                <w:szCs w:val="24"/>
                <w14:textFill>
                  <w14:solidFill>
                    <w14:schemeClr w14:val="tx1">
                      <w14:lumMod w14:val="85000"/>
                      <w14:lumOff w14:val="15000"/>
                    </w14:schemeClr>
                  </w14:solidFill>
                </w14:textFill>
              </w:rPr>
              <w:t>：</w:t>
            </w:r>
          </w:p>
        </w:tc>
        <w:tc>
          <w:tcPr>
            <w:tcW w:w="2369" w:type="dxa"/>
            <w:vAlign w:val="center"/>
          </w:tcPr>
          <w:p>
            <w:pPr>
              <w:widowControl/>
              <w:snapToGrid w:val="0"/>
              <w:rPr>
                <w:rFonts w:eastAsia="方正中等线简体" w:asciiTheme="minorHAnsi" w:hAnsiTheme="minorHAnsi"/>
                <w:color w:val="262626" w:themeColor="text1" w:themeTint="D9"/>
                <w:sz w:val="19"/>
                <w:szCs w:val="24"/>
                <w14:textFill>
                  <w14:solidFill>
                    <w14:schemeClr w14:val="tx1">
                      <w14:lumMod w14:val="85000"/>
                      <w14:lumOff w14:val="15000"/>
                    </w14:schemeClr>
                  </w14:solidFill>
                </w14:textFill>
              </w:rPr>
            </w:pPr>
            <w:r>
              <w:rPr>
                <w:rFonts w:hint="eastAsia" w:eastAsia="方正中等线简体" w:asciiTheme="minorHAnsi" w:hAnsiTheme="minorHAnsi"/>
                <w:color w:val="262626" w:themeColor="text1" w:themeTint="D9"/>
                <w:sz w:val="19"/>
                <w:szCs w:val="24"/>
                <w14:textFill>
                  <w14:solidFill>
                    <w14:schemeClr w14:val="tx1">
                      <w14:lumMod w14:val="85000"/>
                      <w14:lumOff w14:val="15000"/>
                    </w14:schemeClr>
                  </w14:solidFill>
                </w14:textFill>
              </w:rPr>
              <w:t>2</w:t>
            </w:r>
            <w:r>
              <w:rPr>
                <w:rFonts w:eastAsia="方正中等线简体" w:asciiTheme="minorHAnsi" w:hAnsiTheme="minorHAnsi"/>
                <w:color w:val="262626" w:themeColor="text1" w:themeTint="D9"/>
                <w:sz w:val="19"/>
                <w:szCs w:val="24"/>
                <w14:textFill>
                  <w14:solidFill>
                    <w14:schemeClr w14:val="tx1">
                      <w14:lumMod w14:val="85000"/>
                      <w14:lumOff w14:val="15000"/>
                    </w14:schemeClr>
                  </w14:solidFill>
                </w14:textFill>
              </w:rPr>
              <w:t>0</w:t>
            </w:r>
            <w:r>
              <w:rPr>
                <w:rFonts w:hint="eastAsia" w:eastAsia="方正中等线简体" w:asciiTheme="minorHAnsi" w:hAnsiTheme="minorHAnsi"/>
                <w:color w:val="262626" w:themeColor="text1" w:themeTint="D9"/>
                <w:sz w:val="19"/>
                <w:szCs w:val="24"/>
                <w14:textFill>
                  <w14:solidFill>
                    <w14:schemeClr w14:val="tx1">
                      <w14:lumMod w14:val="85000"/>
                      <w14:lumOff w14:val="15000"/>
                    </w14:schemeClr>
                  </w14:solidFill>
                </w14:textFill>
              </w:rPr>
              <w:t>,000</w:t>
            </w:r>
          </w:p>
        </w:tc>
        <w:tc>
          <w:tcPr>
            <w:tcW w:w="1689" w:type="dxa"/>
            <w:vAlign w:val="center"/>
          </w:tcPr>
          <w:p>
            <w:pPr>
              <w:widowControl/>
              <w:snapToGrid w:val="0"/>
              <w:jc w:val="left"/>
              <w:rPr>
                <w:rFonts w:eastAsia="方正中等线简体" w:asciiTheme="minorHAnsi" w:hAnsiTheme="minorHAnsi"/>
                <w:b/>
                <w:color w:val="262626" w:themeColor="text1" w:themeTint="D9"/>
                <w:kern w:val="0"/>
                <w:szCs w:val="24"/>
                <w14:textFill>
                  <w14:solidFill>
                    <w14:schemeClr w14:val="tx1">
                      <w14:lumMod w14:val="85000"/>
                      <w14:lumOff w14:val="15000"/>
                    </w14:schemeClr>
                  </w14:solidFill>
                </w14:textFill>
              </w:rPr>
            </w:pPr>
            <w:r>
              <w:rPr>
                <w:rFonts w:hint="eastAsia" w:eastAsia="方正中等线简体" w:asciiTheme="minorHAnsi" w:hAnsiTheme="minorHAnsi"/>
                <w:b/>
                <w:color w:val="262626" w:themeColor="text1" w:themeTint="D9"/>
                <w:kern w:val="0"/>
                <w:szCs w:val="24"/>
                <w14:textFill>
                  <w14:solidFill>
                    <w14:schemeClr w14:val="tx1">
                      <w14:lumMod w14:val="85000"/>
                      <w14:lumOff w14:val="15000"/>
                    </w14:schemeClr>
                  </w14:solidFill>
                </w14:textFill>
              </w:rPr>
              <w:t>碱基数目</w:t>
            </w:r>
            <w:r>
              <w:rPr>
                <w:rFonts w:eastAsia="方正中等线简体" w:asciiTheme="minorHAnsi" w:hAnsiTheme="minorHAnsi"/>
                <w:b/>
                <w:color w:val="262626" w:themeColor="text1" w:themeTint="D9"/>
                <w:kern w:val="0"/>
                <w:szCs w:val="24"/>
                <w14:textFill>
                  <w14:solidFill>
                    <w14:schemeClr w14:val="tx1">
                      <w14:lumMod w14:val="85000"/>
                      <w14:lumOff w14:val="15000"/>
                    </w14:schemeClr>
                  </w14:solidFill>
                </w14:textFill>
              </w:rPr>
              <w:t>：</w:t>
            </w:r>
          </w:p>
        </w:tc>
        <w:tc>
          <w:tcPr>
            <w:tcW w:w="2422" w:type="dxa"/>
            <w:vAlign w:val="center"/>
          </w:tcPr>
          <w:p>
            <w:pPr>
              <w:widowControl/>
              <w:snapToGrid w:val="0"/>
              <w:rPr>
                <w:rFonts w:eastAsia="方正中等线简体" w:asciiTheme="minorHAnsi" w:hAnsiTheme="minorHAnsi"/>
                <w:color w:val="262626" w:themeColor="text1" w:themeTint="D9"/>
                <w:sz w:val="19"/>
                <w:szCs w:val="24"/>
                <w14:textFill>
                  <w14:solidFill>
                    <w14:schemeClr w14:val="tx1">
                      <w14:lumMod w14:val="85000"/>
                      <w14:lumOff w14:val="15000"/>
                    </w14:schemeClr>
                  </w14:solidFill>
                </w14:textFill>
              </w:rPr>
            </w:pPr>
            <w:r>
              <w:rPr>
                <w:rFonts w:hint="eastAsia" w:eastAsia="方正中等线简体"/>
                <w:color w:val="262626" w:themeColor="text1" w:themeTint="D9"/>
                <w:sz w:val="19"/>
                <w:szCs w:val="24"/>
                <w14:textFill>
                  <w14:solidFill>
                    <w14:schemeClr w14:val="tx1">
                      <w14:lumMod w14:val="85000"/>
                      <w14:lumOff w14:val="15000"/>
                    </w14:schemeClr>
                  </w14:solidFill>
                </w14:textFill>
              </w:rPr>
              <w:t>～30,000,000</w:t>
            </w:r>
          </w:p>
        </w:tc>
      </w:tr>
      <w:tr>
        <w:tblPrEx>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Layout w:type="fixed"/>
          <w:tblCellMar>
            <w:top w:w="0" w:type="dxa"/>
            <w:left w:w="108" w:type="dxa"/>
            <w:bottom w:w="0" w:type="dxa"/>
            <w:right w:w="108" w:type="dxa"/>
          </w:tblCellMar>
        </w:tblPrEx>
        <w:trPr>
          <w:trHeight w:val="352" w:hRule="atLeast"/>
          <w:jc w:val="center"/>
        </w:trPr>
        <w:tc>
          <w:tcPr>
            <w:tcW w:w="1742" w:type="dxa"/>
            <w:vAlign w:val="center"/>
          </w:tcPr>
          <w:p>
            <w:pPr>
              <w:widowControl/>
              <w:snapToGrid w:val="0"/>
              <w:jc w:val="left"/>
              <w:rPr>
                <w:rFonts w:eastAsia="方正中等线简体" w:asciiTheme="minorHAnsi" w:hAnsiTheme="minorHAnsi"/>
                <w:b/>
                <w:color w:val="262626" w:themeColor="text1" w:themeTint="D9"/>
                <w:szCs w:val="24"/>
                <w14:textFill>
                  <w14:solidFill>
                    <w14:schemeClr w14:val="tx1">
                      <w14:lumMod w14:val="85000"/>
                      <w14:lumOff w14:val="15000"/>
                    </w14:schemeClr>
                  </w14:solidFill>
                </w14:textFill>
              </w:rPr>
            </w:pPr>
            <w:r>
              <w:rPr>
                <w:rFonts w:hint="eastAsia" w:eastAsia="方正中等线简体" w:asciiTheme="minorHAnsi" w:hAnsiTheme="minorHAnsi"/>
                <w:b/>
                <w:color w:val="262626" w:themeColor="text1" w:themeTint="D9"/>
                <w:kern w:val="0"/>
                <w:szCs w:val="24"/>
                <w14:textFill>
                  <w14:solidFill>
                    <w14:schemeClr w14:val="tx1">
                      <w14:lumMod w14:val="85000"/>
                      <w14:lumOff w14:val="15000"/>
                    </w14:schemeClr>
                  </w14:solidFill>
                </w14:textFill>
              </w:rPr>
              <w:t>突变类型</w:t>
            </w:r>
            <w:r>
              <w:rPr>
                <w:rFonts w:eastAsia="方正中等线简体" w:asciiTheme="minorHAnsi" w:hAnsiTheme="minorHAnsi"/>
                <w:b/>
                <w:color w:val="262626" w:themeColor="text1" w:themeTint="D9"/>
                <w:kern w:val="0"/>
                <w:szCs w:val="24"/>
                <w14:textFill>
                  <w14:solidFill>
                    <w14:schemeClr w14:val="tx1">
                      <w14:lumMod w14:val="85000"/>
                      <w14:lumOff w14:val="15000"/>
                    </w14:schemeClr>
                  </w14:solidFill>
                </w14:textFill>
              </w:rPr>
              <w:t>：</w:t>
            </w:r>
          </w:p>
        </w:tc>
        <w:tc>
          <w:tcPr>
            <w:tcW w:w="6480" w:type="dxa"/>
            <w:gridSpan w:val="3"/>
            <w:vAlign w:val="center"/>
          </w:tcPr>
          <w:p>
            <w:pPr>
              <w:widowControl/>
              <w:snapToGrid w:val="0"/>
              <w:rPr>
                <w:rFonts w:eastAsia="方正中等线简体" w:asciiTheme="minorHAnsi" w:hAnsiTheme="minorHAnsi"/>
                <w:color w:val="262626" w:themeColor="text1" w:themeTint="D9"/>
                <w:sz w:val="19"/>
                <w:szCs w:val="24"/>
                <w14:textFill>
                  <w14:solidFill>
                    <w14:schemeClr w14:val="tx1">
                      <w14:lumMod w14:val="85000"/>
                      <w14:lumOff w14:val="15000"/>
                    </w14:schemeClr>
                  </w14:solidFill>
                </w14:textFill>
              </w:rPr>
            </w:pPr>
            <w:r>
              <w:rPr>
                <w:rFonts w:hint="eastAsia" w:eastAsia="方正中等线简体" w:asciiTheme="minorHAnsi" w:hAnsiTheme="minorHAnsi"/>
                <w:color w:val="262626" w:themeColor="text1" w:themeTint="D9"/>
                <w:sz w:val="19"/>
                <w:szCs w:val="24"/>
                <w14:textFill>
                  <w14:solidFill>
                    <w14:schemeClr w14:val="tx1">
                      <w14:lumMod w14:val="85000"/>
                      <w14:lumOff w14:val="15000"/>
                    </w14:schemeClr>
                  </w14:solidFill>
                </w14:textFill>
              </w:rPr>
              <w:t>点突变（SNV）、插入缺失（sINDEL）、拷贝数突变（CNV）和结构变异（SV）</w:t>
            </w:r>
          </w:p>
        </w:tc>
      </w:tr>
    </w:tbl>
    <w:p>
      <w:pPr>
        <w:rPr>
          <w:sz w:val="24"/>
        </w:rPr>
      </w:pPr>
    </w:p>
    <w:tbl>
      <w:tblPr>
        <w:tblStyle w:val="15"/>
        <w:tblW w:w="8222" w:type="dxa"/>
        <w:jc w:val="center"/>
        <w:tblInd w:w="0" w:type="dxa"/>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Layout w:type="fixed"/>
        <w:tblCellMar>
          <w:top w:w="0" w:type="dxa"/>
          <w:left w:w="108" w:type="dxa"/>
          <w:bottom w:w="0" w:type="dxa"/>
          <w:right w:w="108" w:type="dxa"/>
        </w:tblCellMar>
      </w:tblPr>
      <w:tblGrid>
        <w:gridCol w:w="2458"/>
        <w:gridCol w:w="5764"/>
      </w:tblGrid>
      <w:tr>
        <w:tblPrEx>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Layout w:type="fixed"/>
          <w:tblCellMar>
            <w:top w:w="0" w:type="dxa"/>
            <w:left w:w="108" w:type="dxa"/>
            <w:bottom w:w="0" w:type="dxa"/>
            <w:right w:w="108" w:type="dxa"/>
          </w:tblCellMar>
        </w:tblPrEx>
        <w:trPr>
          <w:trHeight w:val="377" w:hRule="atLeast"/>
          <w:jc w:val="center"/>
        </w:trPr>
        <w:tc>
          <w:tcPr>
            <w:tcW w:w="8222" w:type="dxa"/>
            <w:gridSpan w:val="2"/>
            <w:shd w:val="clear" w:color="auto" w:fill="FF0066"/>
            <w:vAlign w:val="center"/>
          </w:tcPr>
          <w:p>
            <w:pPr>
              <w:widowControl/>
              <w:snapToGrid w:val="0"/>
              <w:spacing w:line="276" w:lineRule="auto"/>
              <w:jc w:val="left"/>
              <w:outlineLvl w:val="1"/>
              <w:rPr>
                <w:rFonts w:eastAsia="方正中等线简体" w:asciiTheme="minorHAnsi" w:hAnsiTheme="minorHAnsi"/>
                <w:color w:val="404040" w:themeColor="text1" w:themeTint="BF"/>
                <w:sz w:val="19"/>
                <w:szCs w:val="24"/>
                <w14:textFill>
                  <w14:solidFill>
                    <w14:schemeClr w14:val="tx1">
                      <w14:lumMod w14:val="75000"/>
                      <w14:lumOff w14:val="25000"/>
                    </w14:schemeClr>
                  </w14:solidFill>
                </w14:textFill>
              </w:rPr>
            </w:pPr>
            <w:r>
              <w:rPr>
                <w:rFonts w:hint="eastAsia" w:ascii="方正中等线简体" w:eastAsia="方正中等线简体"/>
                <w:color w:val="FFFFFF" w:themeColor="background1"/>
                <w:sz w:val="22"/>
                <w14:textFill>
                  <w14:solidFill>
                    <w14:schemeClr w14:val="bg1"/>
                  </w14:solidFill>
                </w14:textFill>
              </w:rPr>
              <w:t>生物标记物分析</w:t>
            </w:r>
          </w:p>
        </w:tc>
      </w:tr>
      <w:tr>
        <w:tblPrEx>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Layout w:type="fixed"/>
          <w:tblCellMar>
            <w:top w:w="0" w:type="dxa"/>
            <w:left w:w="108" w:type="dxa"/>
            <w:bottom w:w="0" w:type="dxa"/>
            <w:right w:w="108" w:type="dxa"/>
          </w:tblCellMar>
        </w:tblPrEx>
        <w:trPr>
          <w:trHeight w:val="377" w:hRule="atLeast"/>
          <w:jc w:val="center"/>
        </w:trPr>
        <w:tc>
          <w:tcPr>
            <w:tcW w:w="2458" w:type="dxa"/>
            <w:vAlign w:val="center"/>
          </w:tcPr>
          <w:p>
            <w:pPr>
              <w:widowControl/>
              <w:snapToGrid w:val="0"/>
              <w:jc w:val="left"/>
              <w:rPr>
                <w:rFonts w:eastAsia="方正中等线简体" w:asciiTheme="minorHAnsi" w:hAnsiTheme="minorHAnsi"/>
                <w:b/>
                <w:color w:val="262626" w:themeColor="text1" w:themeTint="D9"/>
                <w:szCs w:val="24"/>
                <w14:textFill>
                  <w14:solidFill>
                    <w14:schemeClr w14:val="tx1">
                      <w14:lumMod w14:val="85000"/>
                      <w14:lumOff w14:val="15000"/>
                    </w14:schemeClr>
                  </w14:solidFill>
                </w14:textFill>
              </w:rPr>
            </w:pPr>
            <w:r>
              <w:rPr>
                <w:rFonts w:hint="eastAsia" w:eastAsia="方正中等线简体" w:asciiTheme="minorHAnsi" w:hAnsiTheme="minorHAnsi"/>
                <w:b/>
                <w:color w:val="262626" w:themeColor="text1" w:themeTint="D9"/>
                <w:kern w:val="0"/>
                <w:szCs w:val="24"/>
                <w14:textFill>
                  <w14:solidFill>
                    <w14:schemeClr w14:val="tx1">
                      <w14:lumMod w14:val="85000"/>
                      <w14:lumOff w14:val="15000"/>
                    </w14:schemeClr>
                  </w14:solidFill>
                </w14:textFill>
              </w:rPr>
              <w:t>肿瘤突变负载</w:t>
            </w:r>
          </w:p>
        </w:tc>
        <w:tc>
          <w:tcPr>
            <w:tcW w:w="5764" w:type="dxa"/>
            <w:vAlign w:val="center"/>
          </w:tcPr>
          <w:p>
            <w:pPr>
              <w:widowControl/>
              <w:snapToGrid w:val="0"/>
              <w:jc w:val="left"/>
              <w:rPr>
                <w:rFonts w:ascii="等线" w:hAnsi="等线" w:eastAsia="等线"/>
                <w:color w:val="262626" w:themeColor="text1" w:themeTint="D9"/>
                <w:sz w:val="16"/>
                <w:szCs w:val="24"/>
                <w14:textFill>
                  <w14:solidFill>
                    <w14:schemeClr w14:val="tx1">
                      <w14:lumMod w14:val="85000"/>
                      <w14:lumOff w14:val="15000"/>
                    </w14:schemeClr>
                  </w14:solidFill>
                </w14:textFill>
              </w:rPr>
            </w:pPr>
            <w:r>
              <w:rPr>
                <w:rFonts w:hint="eastAsia" w:ascii="等线" w:hAnsi="等线" w:eastAsia="等线"/>
                <w:color w:val="262626" w:themeColor="text1" w:themeTint="D9"/>
                <w:sz w:val="16"/>
                <w:szCs w:val="24"/>
                <w14:textFill>
                  <w14:solidFill>
                    <w14:schemeClr w14:val="tx1">
                      <w14:lumMod w14:val="85000"/>
                      <w14:lumOff w14:val="15000"/>
                    </w14:schemeClr>
                  </w14:solidFill>
                </w14:textFill>
              </w:rPr>
              <w:t>肿瘤突变负载（Tumor Mutation Burden，TMB）是一种新兴的肿瘤免疫检查点药物的生物标记物。在多个癌种中的研究和临床实验结果显示，肿瘤细胞基因组上发生的突变数量与肿瘤免疫检查点药物治疗的治疗效果相关。</w:t>
            </w:r>
          </w:p>
          <w:p>
            <w:pPr>
              <w:widowControl/>
              <w:snapToGrid w:val="0"/>
              <w:jc w:val="left"/>
              <w:rPr>
                <w:rFonts w:ascii="等线" w:hAnsi="等线" w:eastAsia="等线"/>
                <w:color w:val="262626" w:themeColor="text1" w:themeTint="D9"/>
                <w:sz w:val="16"/>
                <w:szCs w:val="24"/>
                <w14:textFill>
                  <w14:solidFill>
                    <w14:schemeClr w14:val="tx1">
                      <w14:lumMod w14:val="85000"/>
                      <w14:lumOff w14:val="15000"/>
                    </w14:schemeClr>
                  </w14:solidFill>
                </w14:textFill>
              </w:rPr>
            </w:pPr>
          </w:p>
          <w:p>
            <w:pPr>
              <w:widowControl/>
              <w:snapToGrid w:val="0"/>
              <w:jc w:val="left"/>
              <w:rPr>
                <w:rFonts w:ascii="等线" w:hAnsi="等线" w:eastAsia="等线"/>
                <w:color w:val="262626" w:themeColor="text1" w:themeTint="D9"/>
                <w:sz w:val="16"/>
                <w:szCs w:val="24"/>
                <w14:textFill>
                  <w14:solidFill>
                    <w14:schemeClr w14:val="tx1">
                      <w14:lumMod w14:val="85000"/>
                      <w14:lumOff w14:val="15000"/>
                    </w14:schemeClr>
                  </w14:solidFill>
                </w14:textFill>
              </w:rPr>
            </w:pPr>
            <w:r>
              <w:rPr>
                <w:rFonts w:hint="eastAsia" w:ascii="等线" w:hAnsi="等线" w:eastAsia="等线"/>
                <w:color w:val="262626" w:themeColor="text1" w:themeTint="D9"/>
                <w:sz w:val="16"/>
                <w:szCs w:val="24"/>
                <w14:textFill>
                  <w14:solidFill>
                    <w14:schemeClr w14:val="tx1">
                      <w14:lumMod w14:val="85000"/>
                      <w14:lumOff w14:val="15000"/>
                    </w14:schemeClr>
                  </w14:solidFill>
                </w14:textFill>
              </w:rPr>
              <w:t>2017年4月，美国基因检测公司Foundation Medicine公布10万肿瘤样本基因检测数据，其中超过10%的肿瘤样本中检出肿瘤突变负载高（TMB-H</w:t>
            </w:r>
            <w:r>
              <w:rPr>
                <w:rFonts w:ascii="等线" w:hAnsi="等线" w:eastAsia="等线"/>
                <w:color w:val="262626" w:themeColor="text1" w:themeTint="D9"/>
                <w:sz w:val="16"/>
                <w:szCs w:val="24"/>
                <w14:textFill>
                  <w14:solidFill>
                    <w14:schemeClr w14:val="tx1">
                      <w14:lumMod w14:val="85000"/>
                      <w14:lumOff w14:val="15000"/>
                    </w14:schemeClr>
                  </w14:solidFill>
                </w14:textFill>
              </w:rPr>
              <w:t>）</w:t>
            </w:r>
            <w:r>
              <w:rPr>
                <w:rFonts w:hint="eastAsia" w:ascii="等线" w:hAnsi="等线" w:eastAsia="等线"/>
                <w:color w:val="262626" w:themeColor="text1" w:themeTint="D9"/>
                <w:sz w:val="16"/>
                <w:szCs w:val="24"/>
                <w14:textFill>
                  <w14:solidFill>
                    <w14:schemeClr w14:val="tx1">
                      <w14:lumMod w14:val="85000"/>
                      <w14:lumOff w14:val="15000"/>
                    </w14:schemeClr>
                  </w14:solidFill>
                </w14:textFill>
              </w:rPr>
              <w:t>，并且在几乎每一个癌种中都可以检出肿瘤突变负载高的患者。在2017年的世界肺癌大会（WCLC）中，美国施贵宝（BMS）公司公布Nivolumab I/II期临床实验Checkmate 032（</w:t>
            </w:r>
            <w:r>
              <w:rPr>
                <w:rFonts w:ascii="等线" w:hAnsi="等线" w:eastAsia="等线"/>
                <w:color w:val="262626" w:themeColor="text1" w:themeTint="D9"/>
                <w:sz w:val="16"/>
                <w:szCs w:val="24"/>
                <w14:textFill>
                  <w14:solidFill>
                    <w14:schemeClr w14:val="tx1">
                      <w14:lumMod w14:val="85000"/>
                      <w14:lumOff w14:val="15000"/>
                    </w14:schemeClr>
                  </w14:solidFill>
                </w14:textFill>
              </w:rPr>
              <w:t>NCT01928394</w:t>
            </w:r>
            <w:r>
              <w:rPr>
                <w:rFonts w:hint="eastAsia" w:ascii="等线" w:hAnsi="等线" w:eastAsia="等线"/>
                <w:color w:val="262626" w:themeColor="text1" w:themeTint="D9"/>
                <w:sz w:val="16"/>
                <w:szCs w:val="24"/>
                <w14:textFill>
                  <w14:solidFill>
                    <w14:schemeClr w14:val="tx1">
                      <w14:lumMod w14:val="85000"/>
                      <w14:lumOff w14:val="15000"/>
                    </w14:schemeClr>
                  </w14:solidFill>
                </w14:textFill>
              </w:rPr>
              <w:t>）数据。其结果显示，无论PD-L1的表达情况如何，在肿瘤全外显子基因检测中检出TMB-H的小细胞肺癌患者的客观反应率、无进展生存期和总体生存期都明显高于TMB-M/L的患者群体。</w:t>
            </w:r>
          </w:p>
          <w:p>
            <w:pPr>
              <w:widowControl/>
              <w:snapToGrid w:val="0"/>
              <w:jc w:val="left"/>
              <w:rPr>
                <w:rFonts w:ascii="等线" w:hAnsi="等线" w:eastAsia="等线"/>
                <w:color w:val="262626" w:themeColor="text1" w:themeTint="D9"/>
                <w:sz w:val="16"/>
                <w:szCs w:val="24"/>
                <w14:textFill>
                  <w14:solidFill>
                    <w14:schemeClr w14:val="tx1">
                      <w14:lumMod w14:val="85000"/>
                      <w14:lumOff w14:val="15000"/>
                    </w14:schemeClr>
                  </w14:solidFill>
                </w14:textFill>
              </w:rPr>
            </w:pPr>
          </w:p>
          <w:p>
            <w:pPr>
              <w:widowControl/>
              <w:snapToGrid w:val="0"/>
              <w:jc w:val="left"/>
              <w:rPr>
                <w:rFonts w:ascii="等线" w:hAnsi="等线" w:eastAsia="等线"/>
                <w:color w:val="262626" w:themeColor="text1" w:themeTint="D9"/>
                <w:sz w:val="16"/>
                <w:szCs w:val="24"/>
                <w14:textFill>
                  <w14:solidFill>
                    <w14:schemeClr w14:val="tx1">
                      <w14:lumMod w14:val="85000"/>
                      <w14:lumOff w14:val="15000"/>
                    </w14:schemeClr>
                  </w14:solidFill>
                </w14:textFill>
              </w:rPr>
            </w:pPr>
            <w:r>
              <w:rPr>
                <w:rFonts w:hint="eastAsia" w:ascii="等线" w:hAnsi="等线" w:eastAsia="等线"/>
                <w:color w:val="262626" w:themeColor="text1" w:themeTint="D9"/>
                <w:sz w:val="16"/>
                <w:szCs w:val="24"/>
                <w14:textFill>
                  <w14:solidFill>
                    <w14:schemeClr w14:val="tx1">
                      <w14:lumMod w14:val="85000"/>
                      <w14:lumOff w14:val="15000"/>
                    </w14:schemeClr>
                  </w14:solidFill>
                </w14:textFill>
              </w:rPr>
              <w:t>本检测将采用高通量测序手段对肿瘤样本的全外显子组序列进行测序，覆盖所有已知的蛋白质编码基因序列。用全外显子组检测的结果分析TMB较Panel基因检测，与Checkmate 032临床实验的结果有更强的参考性。</w:t>
            </w:r>
          </w:p>
          <w:p>
            <w:pPr>
              <w:widowControl/>
              <w:snapToGrid w:val="0"/>
              <w:jc w:val="left"/>
              <w:rPr>
                <w:rFonts w:ascii="等线" w:hAnsi="等线" w:eastAsia="等线"/>
                <w:color w:val="262626" w:themeColor="text1" w:themeTint="D9"/>
                <w:sz w:val="8"/>
                <w:szCs w:val="24"/>
                <w14:textFill>
                  <w14:solidFill>
                    <w14:schemeClr w14:val="tx1">
                      <w14:lumMod w14:val="85000"/>
                      <w14:lumOff w14:val="15000"/>
                    </w14:schemeClr>
                  </w14:solidFill>
                </w14:textFill>
              </w:rPr>
            </w:pPr>
          </w:p>
        </w:tc>
      </w:tr>
      <w:tr>
        <w:tblPrEx>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Layout w:type="fixed"/>
          <w:tblCellMar>
            <w:top w:w="0" w:type="dxa"/>
            <w:left w:w="108" w:type="dxa"/>
            <w:bottom w:w="0" w:type="dxa"/>
            <w:right w:w="108" w:type="dxa"/>
          </w:tblCellMar>
        </w:tblPrEx>
        <w:trPr>
          <w:trHeight w:val="352" w:hRule="atLeast"/>
          <w:jc w:val="center"/>
        </w:trPr>
        <w:tc>
          <w:tcPr>
            <w:tcW w:w="2458" w:type="dxa"/>
            <w:vAlign w:val="center"/>
          </w:tcPr>
          <w:p>
            <w:pPr>
              <w:widowControl/>
              <w:snapToGrid w:val="0"/>
              <w:jc w:val="left"/>
              <w:rPr>
                <w:rFonts w:eastAsia="方正中等线简体" w:asciiTheme="minorHAnsi" w:hAnsiTheme="minorHAnsi"/>
                <w:b/>
                <w:color w:val="262626" w:themeColor="text1" w:themeTint="D9"/>
                <w:szCs w:val="24"/>
                <w14:textFill>
                  <w14:solidFill>
                    <w14:schemeClr w14:val="tx1">
                      <w14:lumMod w14:val="85000"/>
                      <w14:lumOff w14:val="15000"/>
                    </w14:schemeClr>
                  </w14:solidFill>
                </w14:textFill>
              </w:rPr>
            </w:pPr>
            <w:r>
              <w:rPr>
                <w:rFonts w:hint="eastAsia" w:eastAsia="方正中等线简体" w:asciiTheme="minorHAnsi" w:hAnsiTheme="minorHAnsi"/>
                <w:b/>
                <w:color w:val="262626" w:themeColor="text1" w:themeTint="D9"/>
                <w:kern w:val="0"/>
                <w:szCs w:val="24"/>
                <w14:textFill>
                  <w14:solidFill>
                    <w14:schemeClr w14:val="tx1">
                      <w14:lumMod w14:val="85000"/>
                      <w14:lumOff w14:val="15000"/>
                    </w14:schemeClr>
                  </w14:solidFill>
                </w14:textFill>
              </w:rPr>
              <w:t>微卫星不稳定性</w:t>
            </w:r>
          </w:p>
        </w:tc>
        <w:tc>
          <w:tcPr>
            <w:tcW w:w="5764" w:type="dxa"/>
            <w:vAlign w:val="center"/>
          </w:tcPr>
          <w:p>
            <w:pPr>
              <w:widowControl/>
              <w:snapToGrid w:val="0"/>
              <w:jc w:val="left"/>
              <w:rPr>
                <w:rFonts w:ascii="等线" w:hAnsi="等线" w:eastAsia="等线"/>
                <w:color w:val="262626" w:themeColor="text1" w:themeTint="D9"/>
                <w:sz w:val="16"/>
                <w:szCs w:val="24"/>
                <w14:textFill>
                  <w14:solidFill>
                    <w14:schemeClr w14:val="tx1">
                      <w14:lumMod w14:val="85000"/>
                      <w14:lumOff w14:val="15000"/>
                    </w14:schemeClr>
                  </w14:solidFill>
                </w14:textFill>
              </w:rPr>
            </w:pPr>
            <w:r>
              <w:rPr>
                <w:rFonts w:hint="eastAsia" w:ascii="等线" w:hAnsi="等线" w:eastAsia="等线"/>
                <w:color w:val="262626" w:themeColor="text1" w:themeTint="D9"/>
                <w:sz w:val="16"/>
                <w:szCs w:val="24"/>
                <w14:textFill>
                  <w14:solidFill>
                    <w14:schemeClr w14:val="tx1">
                      <w14:lumMod w14:val="85000"/>
                      <w14:lumOff w14:val="15000"/>
                    </w14:schemeClr>
                  </w14:solidFill>
                </w14:textFill>
              </w:rPr>
              <w:t>微卫星不稳定性（</w:t>
            </w:r>
            <w:r>
              <w:rPr>
                <w:rFonts w:ascii="等线" w:hAnsi="等线" w:eastAsia="等线"/>
                <w:color w:val="262626" w:themeColor="text1" w:themeTint="D9"/>
                <w:sz w:val="16"/>
                <w:szCs w:val="24"/>
                <w14:textFill>
                  <w14:solidFill>
                    <w14:schemeClr w14:val="tx1">
                      <w14:lumMod w14:val="85000"/>
                      <w14:lumOff w14:val="15000"/>
                    </w14:schemeClr>
                  </w14:solidFill>
                </w14:textFill>
              </w:rPr>
              <w:t>Microsatellite instability</w:t>
            </w:r>
            <w:r>
              <w:rPr>
                <w:rFonts w:hint="eastAsia" w:ascii="等线" w:hAnsi="等线" w:eastAsia="等线"/>
                <w:color w:val="262626" w:themeColor="text1" w:themeTint="D9"/>
                <w:sz w:val="16"/>
                <w:szCs w:val="24"/>
                <w14:textFill>
                  <w14:solidFill>
                    <w14:schemeClr w14:val="tx1">
                      <w14:lumMod w14:val="85000"/>
                      <w14:lumOff w14:val="15000"/>
                    </w14:schemeClr>
                  </w14:solidFill>
                </w14:textFill>
              </w:rPr>
              <w:t>, MSI</w:t>
            </w:r>
            <w:r>
              <w:rPr>
                <w:rFonts w:ascii="等线" w:hAnsi="等线" w:eastAsia="等线"/>
                <w:color w:val="262626" w:themeColor="text1" w:themeTint="D9"/>
                <w:sz w:val="16"/>
                <w:szCs w:val="24"/>
                <w14:textFill>
                  <w14:solidFill>
                    <w14:schemeClr w14:val="tx1">
                      <w14:lumMod w14:val="85000"/>
                      <w14:lumOff w14:val="15000"/>
                    </w14:schemeClr>
                  </w14:solidFill>
                </w14:textFill>
              </w:rPr>
              <w:t>）</w:t>
            </w:r>
            <w:r>
              <w:rPr>
                <w:rFonts w:hint="eastAsia" w:ascii="等线" w:hAnsi="等线" w:eastAsia="等线"/>
                <w:color w:val="262626" w:themeColor="text1" w:themeTint="D9"/>
                <w:sz w:val="16"/>
                <w:szCs w:val="24"/>
                <w14:textFill>
                  <w14:solidFill>
                    <w14:schemeClr w14:val="tx1">
                      <w14:lumMod w14:val="85000"/>
                      <w14:lumOff w14:val="15000"/>
                    </w14:schemeClr>
                  </w14:solidFill>
                </w14:textFill>
              </w:rPr>
              <w:t>是一种重要的肿瘤免疫检查点药物相关的生物标记物。2017年5月，美国FDA基于多项临床实验结果，批准默沙东的抗PD-1免疫检查点药物Keytruda（pembrolizumab）可用于治疗带有微卫星不稳定性高（MSI-H）的转移性实体瘤患者。2017年8月，美国FDA基于Checkmate-142临床试验的结果批准施贵宝的抗PD-1免疫检查点药物Opdivo（nivolumab）可用于治疗微卫星不稳定性高（MSI-H）的转移性结直肠癌。此外，研究也发现MSI状态与手术治疗和化疗的预后之间存在一定的相关性。</w:t>
            </w:r>
          </w:p>
          <w:p>
            <w:pPr>
              <w:widowControl/>
              <w:snapToGrid w:val="0"/>
              <w:jc w:val="left"/>
              <w:rPr>
                <w:rFonts w:ascii="等线" w:hAnsi="等线" w:eastAsia="等线"/>
                <w:color w:val="262626" w:themeColor="text1" w:themeTint="D9"/>
                <w:sz w:val="16"/>
                <w:szCs w:val="24"/>
                <w14:textFill>
                  <w14:solidFill>
                    <w14:schemeClr w14:val="tx1">
                      <w14:lumMod w14:val="85000"/>
                      <w14:lumOff w14:val="15000"/>
                    </w14:schemeClr>
                  </w14:solidFill>
                </w14:textFill>
              </w:rPr>
            </w:pPr>
          </w:p>
          <w:p>
            <w:pPr>
              <w:widowControl/>
              <w:snapToGrid w:val="0"/>
              <w:jc w:val="left"/>
              <w:rPr>
                <w:rFonts w:ascii="等线" w:hAnsi="等线" w:eastAsia="等线"/>
                <w:color w:val="262626" w:themeColor="text1" w:themeTint="D9"/>
                <w:sz w:val="16"/>
                <w:szCs w:val="24"/>
                <w14:textFill>
                  <w14:solidFill>
                    <w14:schemeClr w14:val="tx1">
                      <w14:lumMod w14:val="85000"/>
                      <w14:lumOff w14:val="15000"/>
                    </w14:schemeClr>
                  </w14:solidFill>
                </w14:textFill>
              </w:rPr>
            </w:pPr>
            <w:r>
              <w:rPr>
                <w:rFonts w:hint="eastAsia" w:ascii="等线" w:hAnsi="等线" w:eastAsia="等线"/>
                <w:color w:val="262626" w:themeColor="text1" w:themeTint="D9"/>
                <w:sz w:val="16"/>
                <w:szCs w:val="24"/>
                <w14:textFill>
                  <w14:solidFill>
                    <w14:schemeClr w14:val="tx1">
                      <w14:lumMod w14:val="85000"/>
                      <w14:lumOff w14:val="15000"/>
                    </w14:schemeClr>
                  </w14:solidFill>
                </w14:textFill>
              </w:rPr>
              <w:t xml:space="preserve">2016年，研究人员分析了18种癌症、5930份肿瘤全外显子组数据中MSI状态，发现子宫内膜癌、结直肠癌、胃腺癌的MSI-H比例最高。其中子宫内膜癌的发生率接近30%，结肠腺癌、胃癌的发生率均为19%左右，而在肺腺癌、肺鳞癌和乳腺癌中MSI-H的比例低于1% （Ronald </w:t>
            </w:r>
            <w:r>
              <w:rPr>
                <w:rFonts w:hint="eastAsia" w:ascii="等线" w:hAnsi="等线" w:eastAsia="等线"/>
                <w:i/>
                <w:color w:val="262626" w:themeColor="text1" w:themeTint="D9"/>
                <w:sz w:val="16"/>
                <w:szCs w:val="24"/>
                <w14:textFill>
                  <w14:solidFill>
                    <w14:schemeClr w14:val="tx1">
                      <w14:lumMod w14:val="85000"/>
                      <w14:lumOff w14:val="15000"/>
                    </w14:schemeClr>
                  </w14:solidFill>
                </w14:textFill>
              </w:rPr>
              <w:t>et al., Nature</w:t>
            </w:r>
            <w:r>
              <w:rPr>
                <w:rFonts w:ascii="等线" w:hAnsi="等线" w:eastAsia="等线"/>
                <w:i/>
                <w:color w:val="262626" w:themeColor="text1" w:themeTint="D9"/>
                <w:sz w:val="16"/>
                <w:szCs w:val="24"/>
                <w14:textFill>
                  <w14:solidFill>
                    <w14:schemeClr w14:val="tx1">
                      <w14:lumMod w14:val="85000"/>
                      <w14:lumOff w14:val="15000"/>
                    </w14:schemeClr>
                  </w14:solidFill>
                </w14:textFill>
              </w:rPr>
              <w:t xml:space="preserve"> Medicine</w:t>
            </w:r>
            <w:r>
              <w:rPr>
                <w:rFonts w:hint="eastAsia" w:ascii="等线" w:hAnsi="等线" w:eastAsia="等线"/>
                <w:color w:val="262626" w:themeColor="text1" w:themeTint="D9"/>
                <w:sz w:val="16"/>
                <w:szCs w:val="24"/>
                <w14:textFill>
                  <w14:solidFill>
                    <w14:schemeClr w14:val="tx1">
                      <w14:lumMod w14:val="85000"/>
                      <w14:lumOff w14:val="15000"/>
                    </w14:schemeClr>
                  </w14:solidFill>
                </w14:textFill>
              </w:rPr>
              <w:t>）。</w:t>
            </w:r>
          </w:p>
          <w:p>
            <w:pPr>
              <w:widowControl/>
              <w:snapToGrid w:val="0"/>
              <w:jc w:val="left"/>
              <w:rPr>
                <w:rFonts w:ascii="等线" w:hAnsi="等线" w:eastAsia="等线"/>
                <w:color w:val="262626" w:themeColor="text1" w:themeTint="D9"/>
                <w:sz w:val="16"/>
                <w:szCs w:val="24"/>
                <w14:textFill>
                  <w14:solidFill>
                    <w14:schemeClr w14:val="tx1">
                      <w14:lumMod w14:val="85000"/>
                      <w14:lumOff w14:val="15000"/>
                    </w14:schemeClr>
                  </w14:solidFill>
                </w14:textFill>
              </w:rPr>
            </w:pPr>
          </w:p>
          <w:p>
            <w:pPr>
              <w:widowControl/>
              <w:snapToGrid w:val="0"/>
              <w:jc w:val="left"/>
              <w:rPr>
                <w:rFonts w:ascii="等线" w:hAnsi="等线" w:eastAsia="等线"/>
                <w:color w:val="262626" w:themeColor="text1" w:themeTint="D9"/>
                <w:sz w:val="16"/>
                <w:szCs w:val="24"/>
                <w14:textFill>
                  <w14:solidFill>
                    <w14:schemeClr w14:val="tx1">
                      <w14:lumMod w14:val="85000"/>
                      <w14:lumOff w14:val="15000"/>
                    </w14:schemeClr>
                  </w14:solidFill>
                </w14:textFill>
              </w:rPr>
            </w:pPr>
            <w:r>
              <w:rPr>
                <w:rFonts w:hint="eastAsia" w:ascii="等线" w:hAnsi="等线" w:eastAsia="等线"/>
                <w:color w:val="262626" w:themeColor="text1" w:themeTint="D9"/>
                <w:sz w:val="16"/>
                <w:szCs w:val="24"/>
                <w14:textFill>
                  <w14:solidFill>
                    <w14:schemeClr w14:val="tx1">
                      <w14:lumMod w14:val="85000"/>
                      <w14:lumOff w14:val="15000"/>
                    </w14:schemeClr>
                  </w14:solidFill>
                </w14:textFill>
              </w:rPr>
              <w:t>目前，美国国家癌症中心（NCI）确认有5种MSI标记物，一般通过一代基因测序测量。在前沿的肿瘤研究中，经常通过对全基因组或全外显子组进行高通量测序分析MSI 。本检测将联合使用一代测序和高通量测序，采用三种相互独立的评估策略校验送检样本中的MSI状态，带来业内最完整的分析结果。</w:t>
            </w:r>
          </w:p>
          <w:p>
            <w:pPr>
              <w:widowControl/>
              <w:snapToGrid w:val="0"/>
              <w:jc w:val="left"/>
              <w:rPr>
                <w:rFonts w:ascii="等线" w:hAnsi="等线" w:eastAsia="等线"/>
                <w:color w:val="262626" w:themeColor="text1" w:themeTint="D9"/>
                <w:sz w:val="8"/>
                <w:szCs w:val="24"/>
                <w14:textFill>
                  <w14:solidFill>
                    <w14:schemeClr w14:val="tx1">
                      <w14:lumMod w14:val="85000"/>
                      <w14:lumOff w14:val="15000"/>
                    </w14:schemeClr>
                  </w14:solidFill>
                </w14:textFill>
              </w:rPr>
            </w:pPr>
          </w:p>
        </w:tc>
      </w:tr>
      <w:tr>
        <w:tblPrEx>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Layout w:type="fixed"/>
          <w:tblCellMar>
            <w:top w:w="0" w:type="dxa"/>
            <w:left w:w="108" w:type="dxa"/>
            <w:bottom w:w="0" w:type="dxa"/>
            <w:right w:w="108" w:type="dxa"/>
          </w:tblCellMar>
        </w:tblPrEx>
        <w:trPr>
          <w:trHeight w:val="352" w:hRule="atLeast"/>
          <w:jc w:val="center"/>
        </w:trPr>
        <w:tc>
          <w:tcPr>
            <w:tcW w:w="2458" w:type="dxa"/>
            <w:vAlign w:val="center"/>
          </w:tcPr>
          <w:p>
            <w:pPr>
              <w:widowControl/>
              <w:snapToGrid w:val="0"/>
              <w:jc w:val="left"/>
              <w:rPr>
                <w:rFonts w:eastAsia="方正中等线简体" w:asciiTheme="minorHAnsi" w:hAnsiTheme="minorHAnsi"/>
                <w:b/>
                <w:color w:val="262626" w:themeColor="text1" w:themeTint="D9"/>
                <w:kern w:val="0"/>
                <w:szCs w:val="24"/>
                <w14:textFill>
                  <w14:solidFill>
                    <w14:schemeClr w14:val="tx1">
                      <w14:lumMod w14:val="85000"/>
                      <w14:lumOff w14:val="15000"/>
                    </w14:schemeClr>
                  </w14:solidFill>
                </w14:textFill>
              </w:rPr>
            </w:pPr>
            <w:r>
              <w:rPr>
                <w:rFonts w:hint="eastAsia" w:eastAsia="方正中等线简体" w:asciiTheme="minorHAnsi" w:hAnsiTheme="minorHAnsi"/>
                <w:b/>
                <w:color w:val="262626" w:themeColor="text1" w:themeTint="D9"/>
                <w:kern w:val="0"/>
                <w:szCs w:val="24"/>
                <w14:textFill>
                  <w14:solidFill>
                    <w14:schemeClr w14:val="tx1">
                      <w14:lumMod w14:val="85000"/>
                      <w14:lumOff w14:val="15000"/>
                    </w14:schemeClr>
                  </w14:solidFill>
                </w14:textFill>
              </w:rPr>
              <w:t>错配修复相关基因变异</w:t>
            </w:r>
          </w:p>
        </w:tc>
        <w:tc>
          <w:tcPr>
            <w:tcW w:w="5764" w:type="dxa"/>
            <w:vAlign w:val="center"/>
          </w:tcPr>
          <w:p>
            <w:pPr>
              <w:widowControl/>
              <w:snapToGrid w:val="0"/>
              <w:rPr>
                <w:rFonts w:ascii="等线" w:hAnsi="等线" w:eastAsia="等线"/>
                <w:color w:val="262626" w:themeColor="text1" w:themeTint="D9"/>
                <w:sz w:val="16"/>
                <w:szCs w:val="24"/>
                <w14:textFill>
                  <w14:solidFill>
                    <w14:schemeClr w14:val="tx1">
                      <w14:lumMod w14:val="85000"/>
                      <w14:lumOff w14:val="15000"/>
                    </w14:schemeClr>
                  </w14:solidFill>
                </w14:textFill>
              </w:rPr>
            </w:pPr>
            <w:r>
              <w:rPr>
                <w:rFonts w:ascii="等线" w:hAnsi="等线" w:eastAsia="等线"/>
                <w:color w:val="262626" w:themeColor="text1" w:themeTint="D9"/>
                <w:sz w:val="16"/>
                <w:szCs w:val="24"/>
                <w14:textFill>
                  <w14:solidFill>
                    <w14:schemeClr w14:val="tx1">
                      <w14:lumMod w14:val="85000"/>
                      <w14:lumOff w14:val="15000"/>
                    </w14:schemeClr>
                  </w14:solidFill>
                </w14:textFill>
              </w:rPr>
              <w:t>DNA</w:t>
            </w:r>
            <w:r>
              <w:rPr>
                <w:rFonts w:hint="eastAsia" w:ascii="等线" w:hAnsi="等线" w:eastAsia="等线"/>
                <w:color w:val="262626" w:themeColor="text1" w:themeTint="D9"/>
                <w:sz w:val="16"/>
                <w:szCs w:val="24"/>
                <w14:textFill>
                  <w14:solidFill>
                    <w14:schemeClr w14:val="tx1">
                      <w14:lumMod w14:val="85000"/>
                      <w14:lumOff w14:val="15000"/>
                    </w14:schemeClr>
                  </w14:solidFill>
                </w14:textFill>
              </w:rPr>
              <w:t>错配修复（Mismatch Repair，MMR）是在原核生物和真核生物中高度保守的负责修复DNA在复制和重组中出现的碱基配对错误的系统。错配修复相关基因的功能缺失（deficient MMR，dMMR）是一种重要的肿瘤免疫检查点药物相关的生物标记物。2017年5月，美国FDA批准默沙东的抗PD-1免疫检查点药物Keytruda（pembrolizumab）可用于治疗带有错配修复缺陷（dMMR）的转移性实体瘤患者。2017年8月，美国FDA批准施贵宝的抗PD-1免疫检查点药物Opdivo（nivolumab）可用于治疗带有错配修复缺陷（dMMR）的转移性结直肠癌。</w:t>
            </w:r>
          </w:p>
          <w:p>
            <w:pPr>
              <w:widowControl/>
              <w:snapToGrid w:val="0"/>
              <w:rPr>
                <w:rFonts w:ascii="等线" w:hAnsi="等线" w:eastAsia="等线"/>
                <w:color w:val="262626" w:themeColor="text1" w:themeTint="D9"/>
                <w:sz w:val="16"/>
                <w:szCs w:val="24"/>
                <w14:textFill>
                  <w14:solidFill>
                    <w14:schemeClr w14:val="tx1">
                      <w14:lumMod w14:val="85000"/>
                      <w14:lumOff w14:val="15000"/>
                    </w14:schemeClr>
                  </w14:solidFill>
                </w14:textFill>
              </w:rPr>
            </w:pPr>
          </w:p>
          <w:p>
            <w:pPr>
              <w:widowControl/>
              <w:snapToGrid w:val="0"/>
              <w:rPr>
                <w:rFonts w:ascii="等线" w:hAnsi="等线" w:eastAsia="等线"/>
                <w:color w:val="262626" w:themeColor="text1" w:themeTint="D9"/>
                <w:sz w:val="16"/>
                <w:szCs w:val="24"/>
                <w14:textFill>
                  <w14:solidFill>
                    <w14:schemeClr w14:val="tx1">
                      <w14:lumMod w14:val="85000"/>
                      <w14:lumOff w14:val="15000"/>
                    </w14:schemeClr>
                  </w14:solidFill>
                </w14:textFill>
              </w:rPr>
            </w:pPr>
            <w:r>
              <w:rPr>
                <w:rFonts w:hint="eastAsia" w:ascii="等线" w:hAnsi="等线" w:eastAsia="等线"/>
                <w:color w:val="262626" w:themeColor="text1" w:themeTint="D9"/>
                <w:sz w:val="16"/>
                <w:szCs w:val="24"/>
                <w14:textFill>
                  <w14:solidFill>
                    <w14:schemeClr w14:val="tx1">
                      <w14:lumMod w14:val="85000"/>
                      <w14:lumOff w14:val="15000"/>
                    </w14:schemeClr>
                  </w14:solidFill>
                </w14:textFill>
              </w:rPr>
              <w:t>目前，临床上可通过免疫组化（IHC）和基因检测的手段检测MMR状态。</w:t>
            </w:r>
            <w:r>
              <w:rPr>
                <w:rFonts w:ascii="等线" w:hAnsi="等线" w:eastAsia="等线"/>
                <w:color w:val="262626" w:themeColor="text1" w:themeTint="D9"/>
                <w:sz w:val="16"/>
                <w:szCs w:val="24"/>
                <w14:textFill>
                  <w14:solidFill>
                    <w14:schemeClr w14:val="tx1">
                      <w14:lumMod w14:val="85000"/>
                      <w14:lumOff w14:val="15000"/>
                    </w14:schemeClr>
                  </w14:solidFill>
                </w14:textFill>
              </w:rPr>
              <w:t>2017</w:t>
            </w:r>
            <w:r>
              <w:rPr>
                <w:rFonts w:hint="eastAsia" w:ascii="等线" w:hAnsi="等线" w:eastAsia="等线"/>
                <w:color w:val="262626" w:themeColor="text1" w:themeTint="D9"/>
                <w:sz w:val="16"/>
                <w:szCs w:val="24"/>
                <w14:textFill>
                  <w14:solidFill>
                    <w14:schemeClr w14:val="tx1">
                      <w14:lumMod w14:val="85000"/>
                      <w14:lumOff w14:val="15000"/>
                    </w14:schemeClr>
                  </w14:solidFill>
                </w14:textFill>
              </w:rPr>
              <w:t>年，研究人员报告了在24种肿瘤、12,019份的肿瘤样本中利用高通量测序检测出dMMR的情况。根据该研究，在子宫内膜癌、胃癌、小肠癌、结直肠癌中，有超过5%的样本中检查出dMMR，在非小细胞肺癌中检出dMMR的比例不到1%。其中在8％的I期到III期的肿瘤样本中检测到dMMR，在4%的IV期的肿瘤样本中检测到dMMR（Dung</w:t>
            </w:r>
            <w:r>
              <w:rPr>
                <w:rFonts w:hint="eastAsia" w:ascii="等线" w:hAnsi="等线" w:eastAsia="等线"/>
                <w:i/>
                <w:color w:val="262626" w:themeColor="text1" w:themeTint="D9"/>
                <w:sz w:val="16"/>
                <w:szCs w:val="24"/>
                <w14:textFill>
                  <w14:solidFill>
                    <w14:schemeClr w14:val="tx1">
                      <w14:lumMod w14:val="85000"/>
                      <w14:lumOff w14:val="15000"/>
                    </w14:schemeClr>
                  </w14:solidFill>
                </w14:textFill>
              </w:rPr>
              <w:t xml:space="preserve"> et al., Science</w:t>
            </w:r>
            <w:r>
              <w:rPr>
                <w:rFonts w:hint="eastAsia" w:ascii="等线" w:hAnsi="等线" w:eastAsia="等线"/>
                <w:color w:val="262626" w:themeColor="text1" w:themeTint="D9"/>
                <w:sz w:val="16"/>
                <w:szCs w:val="24"/>
                <w14:textFill>
                  <w14:solidFill>
                    <w14:schemeClr w14:val="tx1">
                      <w14:lumMod w14:val="85000"/>
                      <w14:lumOff w14:val="15000"/>
                    </w14:schemeClr>
                  </w14:solidFill>
                </w14:textFill>
              </w:rPr>
              <w:t>）。</w:t>
            </w:r>
          </w:p>
          <w:p>
            <w:pPr>
              <w:widowControl/>
              <w:snapToGrid w:val="0"/>
              <w:rPr>
                <w:rFonts w:ascii="等线" w:hAnsi="等线" w:eastAsia="等线"/>
                <w:color w:val="262626" w:themeColor="text1" w:themeTint="D9"/>
                <w:sz w:val="16"/>
                <w:szCs w:val="24"/>
                <w14:textFill>
                  <w14:solidFill>
                    <w14:schemeClr w14:val="tx1">
                      <w14:lumMod w14:val="85000"/>
                      <w14:lumOff w14:val="15000"/>
                    </w14:schemeClr>
                  </w14:solidFill>
                </w14:textFill>
              </w:rPr>
            </w:pPr>
          </w:p>
          <w:p>
            <w:pPr>
              <w:widowControl/>
              <w:snapToGrid w:val="0"/>
              <w:rPr>
                <w:rFonts w:ascii="等线" w:hAnsi="等线" w:eastAsia="等线"/>
                <w:color w:val="262626" w:themeColor="text1" w:themeTint="D9"/>
                <w:sz w:val="16"/>
                <w:szCs w:val="24"/>
                <w14:textFill>
                  <w14:solidFill>
                    <w14:schemeClr w14:val="tx1">
                      <w14:lumMod w14:val="85000"/>
                      <w14:lumOff w14:val="15000"/>
                    </w14:schemeClr>
                  </w14:solidFill>
                </w14:textFill>
              </w:rPr>
            </w:pPr>
            <w:r>
              <w:rPr>
                <w:rFonts w:hint="eastAsia" w:ascii="等线" w:hAnsi="等线" w:eastAsia="等线"/>
                <w:color w:val="262626" w:themeColor="text1" w:themeTint="D9"/>
                <w:sz w:val="16"/>
                <w:szCs w:val="24"/>
                <w14:textFill>
                  <w14:solidFill>
                    <w14:schemeClr w14:val="tx1">
                      <w14:lumMod w14:val="85000"/>
                      <w14:lumOff w14:val="15000"/>
                    </w14:schemeClr>
                  </w14:solidFill>
                </w14:textFill>
              </w:rPr>
              <w:t>本检测利用高通量基因检测对正常细胞（胚系）和肿瘤细胞（体系）的错配修复相关基因变异进行全面的检测，检出结果可与MSI状态进行相互校验，为您全面评估肿瘤的基因不稳定状态。</w:t>
            </w:r>
          </w:p>
          <w:p>
            <w:pPr>
              <w:widowControl/>
              <w:snapToGrid w:val="0"/>
              <w:rPr>
                <w:rFonts w:ascii="等线" w:hAnsi="等线" w:eastAsia="等线"/>
                <w:color w:val="262626" w:themeColor="text1" w:themeTint="D9"/>
                <w:sz w:val="8"/>
                <w:szCs w:val="10"/>
                <w14:textFill>
                  <w14:solidFill>
                    <w14:schemeClr w14:val="tx1">
                      <w14:lumMod w14:val="85000"/>
                      <w14:lumOff w14:val="15000"/>
                    </w14:schemeClr>
                  </w14:solidFill>
                </w14:textFill>
              </w:rPr>
            </w:pPr>
          </w:p>
        </w:tc>
      </w:tr>
      <w:tr>
        <w:tblPrEx>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Layout w:type="fixed"/>
          <w:tblCellMar>
            <w:top w:w="0" w:type="dxa"/>
            <w:left w:w="108" w:type="dxa"/>
            <w:bottom w:w="0" w:type="dxa"/>
            <w:right w:w="108" w:type="dxa"/>
          </w:tblCellMar>
        </w:tblPrEx>
        <w:trPr>
          <w:trHeight w:val="352" w:hRule="atLeast"/>
          <w:jc w:val="center"/>
        </w:trPr>
        <w:tc>
          <w:tcPr>
            <w:tcW w:w="2458" w:type="dxa"/>
            <w:vAlign w:val="center"/>
          </w:tcPr>
          <w:p>
            <w:pPr>
              <w:widowControl/>
              <w:snapToGrid w:val="0"/>
              <w:jc w:val="left"/>
              <w:rPr>
                <w:rFonts w:eastAsia="方正中等线简体" w:asciiTheme="minorHAnsi" w:hAnsiTheme="minorHAnsi"/>
                <w:b/>
                <w:color w:val="262626" w:themeColor="text1" w:themeTint="D9"/>
                <w:kern w:val="0"/>
                <w:szCs w:val="24"/>
                <w14:textFill>
                  <w14:solidFill>
                    <w14:schemeClr w14:val="tx1">
                      <w14:lumMod w14:val="85000"/>
                      <w14:lumOff w14:val="15000"/>
                    </w14:schemeClr>
                  </w14:solidFill>
                </w14:textFill>
              </w:rPr>
            </w:pPr>
            <w:r>
              <w:rPr>
                <w:rFonts w:hint="eastAsia" w:eastAsia="方正中等线简体" w:asciiTheme="minorHAnsi" w:hAnsiTheme="minorHAnsi"/>
                <w:b/>
                <w:color w:val="262626" w:themeColor="text1" w:themeTint="D9"/>
                <w:kern w:val="0"/>
                <w:szCs w:val="24"/>
                <w14:textFill>
                  <w14:solidFill>
                    <w14:schemeClr w14:val="tx1">
                      <w14:lumMod w14:val="85000"/>
                      <w14:lumOff w14:val="15000"/>
                    </w14:schemeClr>
                  </w14:solidFill>
                </w14:textFill>
              </w:rPr>
              <w:t>肿瘤新抗原负载</w:t>
            </w:r>
          </w:p>
        </w:tc>
        <w:tc>
          <w:tcPr>
            <w:tcW w:w="5764" w:type="dxa"/>
            <w:vAlign w:val="center"/>
          </w:tcPr>
          <w:p>
            <w:pPr>
              <w:widowControl/>
              <w:snapToGrid w:val="0"/>
              <w:rPr>
                <w:rFonts w:ascii="等线" w:hAnsi="等线" w:eastAsia="等线"/>
                <w:color w:val="262626" w:themeColor="text1" w:themeTint="D9"/>
                <w:sz w:val="16"/>
                <w:szCs w:val="24"/>
                <w14:textFill>
                  <w14:solidFill>
                    <w14:schemeClr w14:val="tx1">
                      <w14:lumMod w14:val="85000"/>
                      <w14:lumOff w14:val="15000"/>
                    </w14:schemeClr>
                  </w14:solidFill>
                </w14:textFill>
              </w:rPr>
            </w:pPr>
            <w:r>
              <w:rPr>
                <w:rFonts w:hint="eastAsia" w:ascii="等线" w:hAnsi="等线" w:eastAsia="等线"/>
                <w:color w:val="262626" w:themeColor="text1" w:themeTint="D9"/>
                <w:sz w:val="16"/>
                <w:szCs w:val="24"/>
                <w14:textFill>
                  <w14:solidFill>
                    <w14:schemeClr w14:val="tx1">
                      <w14:lumMod w14:val="85000"/>
                      <w14:lumOff w14:val="15000"/>
                    </w14:schemeClr>
                  </w14:solidFill>
                </w14:textFill>
              </w:rPr>
              <w:t xml:space="preserve">根据最新的肿瘤免疫治疗机理，肿瘤组织的肿瘤相关抗原越多、抗原的免疫原性越强，患者约有可能从包括免疫检查点抑制剂、溶瘤病毒、治疗性疫苗等肿瘤免疫治疗中获益。肿瘤相关抗原包括非变异的蛋白（但T细胞免疫耐受不完整）和基因突变带来的变异蛋白。这些突变蛋白质的片段可能被MHC-I型抗原呈递分子呈递到肿瘤细胞表面上展示，其中能够被T细胞识别为“外源”肽的抗原被称为肿瘤新抗原（tumor </w:t>
            </w:r>
            <w:r>
              <w:rPr>
                <w:rFonts w:ascii="等线" w:hAnsi="等线" w:eastAsia="等线"/>
                <w:color w:val="262626" w:themeColor="text1" w:themeTint="D9"/>
                <w:sz w:val="16"/>
                <w:szCs w:val="24"/>
                <w14:textFill>
                  <w14:solidFill>
                    <w14:schemeClr w14:val="tx1">
                      <w14:lumMod w14:val="85000"/>
                      <w14:lumOff w14:val="15000"/>
                    </w14:schemeClr>
                  </w14:solidFill>
                </w14:textFill>
              </w:rPr>
              <w:t>neoantigens</w:t>
            </w:r>
            <w:r>
              <w:rPr>
                <w:rFonts w:hint="eastAsia" w:ascii="等线" w:hAnsi="等线" w:eastAsia="等线"/>
                <w:color w:val="262626" w:themeColor="text1" w:themeTint="D9"/>
                <w:sz w:val="16"/>
                <w:szCs w:val="24"/>
                <w14:textFill>
                  <w14:solidFill>
                    <w14:schemeClr w14:val="tx1">
                      <w14:lumMod w14:val="85000"/>
                      <w14:lumOff w14:val="15000"/>
                    </w14:schemeClr>
                  </w14:solidFill>
                </w14:textFill>
              </w:rPr>
              <w:t>）。</w:t>
            </w:r>
          </w:p>
          <w:p>
            <w:pPr>
              <w:widowControl/>
              <w:snapToGrid w:val="0"/>
              <w:rPr>
                <w:rFonts w:ascii="等线" w:hAnsi="等线" w:eastAsia="等线"/>
                <w:color w:val="262626" w:themeColor="text1" w:themeTint="D9"/>
                <w:sz w:val="16"/>
                <w:szCs w:val="24"/>
                <w14:textFill>
                  <w14:solidFill>
                    <w14:schemeClr w14:val="tx1">
                      <w14:lumMod w14:val="85000"/>
                      <w14:lumOff w14:val="15000"/>
                    </w14:schemeClr>
                  </w14:solidFill>
                </w14:textFill>
              </w:rPr>
            </w:pPr>
          </w:p>
          <w:p>
            <w:pPr>
              <w:widowControl/>
              <w:snapToGrid w:val="0"/>
              <w:rPr>
                <w:rFonts w:ascii="等线" w:hAnsi="等线" w:eastAsia="等线"/>
                <w:color w:val="262626" w:themeColor="text1" w:themeTint="D9"/>
                <w:sz w:val="16"/>
                <w:szCs w:val="24"/>
                <w14:textFill>
                  <w14:solidFill>
                    <w14:schemeClr w14:val="tx1">
                      <w14:lumMod w14:val="85000"/>
                      <w14:lumOff w14:val="15000"/>
                    </w14:schemeClr>
                  </w14:solidFill>
                </w14:textFill>
              </w:rPr>
            </w:pPr>
            <w:r>
              <w:rPr>
                <w:rFonts w:hint="eastAsia" w:ascii="等线" w:hAnsi="等线" w:eastAsia="等线"/>
                <w:color w:val="262626" w:themeColor="text1" w:themeTint="D9"/>
                <w:sz w:val="16"/>
                <w:szCs w:val="24"/>
                <w14:textFill>
                  <w14:solidFill>
                    <w14:schemeClr w14:val="tx1">
                      <w14:lumMod w14:val="85000"/>
                      <w14:lumOff w14:val="15000"/>
                    </w14:schemeClr>
                  </w14:solidFill>
                </w14:textFill>
              </w:rPr>
              <w:t>目前，研究人员可以根据各肿瘤中检测出的基因突变信息，结合患者自身的MHC-I型抗原呈递分子的特异性来计算预测肿瘤新抗原。在黑色素瘤中的新抗原预测和验证，以及相应的治疗性疫苗试验，已经研究得较为深入。2017年7月，《自然》杂志上发表两篇关于联合抗PD-1免疫药物和肿瘤治疗性疫苗（根据新抗原设计得到）治疗黑色素瘤患者的临床试验数据，结果显示接受联合治疗的5名患者出现了完全缓解（CR）（Patrick</w:t>
            </w:r>
            <w:r>
              <w:rPr>
                <w:rFonts w:hint="eastAsia" w:ascii="等线" w:hAnsi="等线" w:eastAsia="等线"/>
                <w:i/>
                <w:color w:val="262626" w:themeColor="text1" w:themeTint="D9"/>
                <w:sz w:val="16"/>
                <w:szCs w:val="24"/>
                <w14:textFill>
                  <w14:solidFill>
                    <w14:schemeClr w14:val="tx1">
                      <w14:lumMod w14:val="85000"/>
                      <w14:lumOff w14:val="15000"/>
                    </w14:schemeClr>
                  </w14:solidFill>
                </w14:textFill>
              </w:rPr>
              <w:t xml:space="preserve"> et al., Nature，</w:t>
            </w:r>
            <w:r>
              <w:rPr>
                <w:rFonts w:hint="eastAsia" w:ascii="等线" w:hAnsi="等线" w:eastAsia="等线"/>
                <w:color w:val="262626" w:themeColor="text1" w:themeTint="D9"/>
                <w:sz w:val="16"/>
                <w:szCs w:val="24"/>
                <w14:textFill>
                  <w14:solidFill>
                    <w14:schemeClr w14:val="tx1">
                      <w14:lumMod w14:val="85000"/>
                      <w14:lumOff w14:val="15000"/>
                    </w14:schemeClr>
                  </w14:solidFill>
                </w14:textFill>
              </w:rPr>
              <w:t>Sahin</w:t>
            </w:r>
            <w:r>
              <w:rPr>
                <w:rFonts w:hint="eastAsia" w:ascii="等线" w:hAnsi="等线" w:eastAsia="等线"/>
                <w:i/>
                <w:color w:val="262626" w:themeColor="text1" w:themeTint="D9"/>
                <w:sz w:val="16"/>
                <w:szCs w:val="24"/>
                <w14:textFill>
                  <w14:solidFill>
                    <w14:schemeClr w14:val="tx1">
                      <w14:lumMod w14:val="85000"/>
                      <w14:lumOff w14:val="15000"/>
                    </w14:schemeClr>
                  </w14:solidFill>
                </w14:textFill>
              </w:rPr>
              <w:t xml:space="preserve"> et al., Nature</w:t>
            </w:r>
            <w:r>
              <w:rPr>
                <w:rFonts w:hint="eastAsia" w:ascii="等线" w:hAnsi="等线" w:eastAsia="等线"/>
                <w:color w:val="262626" w:themeColor="text1" w:themeTint="D9"/>
                <w:sz w:val="16"/>
                <w:szCs w:val="24"/>
                <w14:textFill>
                  <w14:solidFill>
                    <w14:schemeClr w14:val="tx1">
                      <w14:lumMod w14:val="85000"/>
                      <w14:lumOff w14:val="15000"/>
                    </w14:schemeClr>
                  </w14:solidFill>
                </w14:textFill>
              </w:rPr>
              <w:t>）。肿瘤突变负载（TMB）与肿瘤新抗原负载（Tumor Neoantigen Burden，TNB）在理论上存在正相关性，即TMB越高，TNB也会越高。美国施贵宝正在开展登记编号为</w:t>
            </w:r>
            <w:r>
              <w:rPr>
                <w:rFonts w:ascii="等线" w:hAnsi="等线" w:eastAsia="等线"/>
                <w:color w:val="262626" w:themeColor="text1" w:themeTint="D9"/>
                <w:sz w:val="16"/>
                <w:szCs w:val="24"/>
                <w14:textFill>
                  <w14:solidFill>
                    <w14:schemeClr w14:val="tx1">
                      <w14:lumMod w14:val="85000"/>
                      <w14:lumOff w14:val="15000"/>
                    </w14:schemeClr>
                  </w14:solidFill>
                </w14:textFill>
              </w:rPr>
              <w:t>NCT02553642</w:t>
            </w:r>
            <w:r>
              <w:rPr>
                <w:rFonts w:hint="eastAsia" w:ascii="等线" w:hAnsi="等线" w:eastAsia="等线"/>
                <w:color w:val="262626" w:themeColor="text1" w:themeTint="D9"/>
                <w:sz w:val="16"/>
                <w:szCs w:val="24"/>
                <w14:textFill>
                  <w14:solidFill>
                    <w14:schemeClr w14:val="tx1">
                      <w14:lumMod w14:val="85000"/>
                      <w14:lumOff w14:val="15000"/>
                    </w14:schemeClr>
                  </w14:solidFill>
                </w14:textFill>
              </w:rPr>
              <w:t>的临床试验，试图研究TMB与TNB的相关性。该试验的初期结果预计会在2018年底公布。</w:t>
            </w:r>
          </w:p>
          <w:p>
            <w:pPr>
              <w:widowControl/>
              <w:snapToGrid w:val="0"/>
              <w:rPr>
                <w:rFonts w:ascii="等线" w:hAnsi="等线" w:eastAsia="等线"/>
                <w:color w:val="262626" w:themeColor="text1" w:themeTint="D9"/>
                <w:sz w:val="16"/>
                <w:szCs w:val="24"/>
                <w14:textFill>
                  <w14:solidFill>
                    <w14:schemeClr w14:val="tx1">
                      <w14:lumMod w14:val="85000"/>
                      <w14:lumOff w14:val="15000"/>
                    </w14:schemeClr>
                  </w14:solidFill>
                </w14:textFill>
              </w:rPr>
            </w:pPr>
          </w:p>
          <w:p>
            <w:pPr>
              <w:widowControl/>
              <w:snapToGrid w:val="0"/>
              <w:rPr>
                <w:rFonts w:ascii="等线" w:hAnsi="等线" w:eastAsia="等线"/>
                <w:color w:val="262626" w:themeColor="text1" w:themeTint="D9"/>
                <w:sz w:val="16"/>
                <w:szCs w:val="24"/>
                <w14:textFill>
                  <w14:solidFill>
                    <w14:schemeClr w14:val="tx1">
                      <w14:lumMod w14:val="85000"/>
                      <w14:lumOff w14:val="15000"/>
                    </w14:schemeClr>
                  </w14:solidFill>
                </w14:textFill>
              </w:rPr>
            </w:pPr>
            <w:r>
              <w:rPr>
                <w:rFonts w:hint="eastAsia" w:ascii="等线" w:hAnsi="等线" w:eastAsia="等线"/>
                <w:color w:val="262626" w:themeColor="text1" w:themeTint="D9"/>
                <w:sz w:val="16"/>
                <w:szCs w:val="24"/>
                <w14:textFill>
                  <w14:solidFill>
                    <w14:schemeClr w14:val="tx1">
                      <w14:lumMod w14:val="85000"/>
                      <w14:lumOff w14:val="15000"/>
                    </w14:schemeClr>
                  </w14:solidFill>
                </w14:textFill>
              </w:rPr>
              <w:t>本检测利用高通量基因检测技术对肿瘤样本中的全部基因编码序列进行突变探测，用经典的新抗原算法，结合患者自身的MHC-I分型来预测肿瘤新抗原序列。</w:t>
            </w:r>
          </w:p>
        </w:tc>
      </w:tr>
    </w:tbl>
    <w:p>
      <w:pPr>
        <w:rPr>
          <w:sz w:val="24"/>
        </w:rPr>
      </w:pPr>
    </w:p>
    <w:tbl>
      <w:tblPr>
        <w:tblStyle w:val="15"/>
        <w:tblW w:w="8222" w:type="dxa"/>
        <w:jc w:val="center"/>
        <w:tblInd w:w="0" w:type="dxa"/>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Layout w:type="fixed"/>
        <w:tblCellMar>
          <w:top w:w="0" w:type="dxa"/>
          <w:left w:w="108" w:type="dxa"/>
          <w:bottom w:w="0" w:type="dxa"/>
          <w:right w:w="108" w:type="dxa"/>
        </w:tblCellMar>
      </w:tblPr>
      <w:tblGrid>
        <w:gridCol w:w="2458"/>
        <w:gridCol w:w="5764"/>
      </w:tblGrid>
      <w:tr>
        <w:tblPrEx>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Layout w:type="fixed"/>
          <w:tblCellMar>
            <w:top w:w="0" w:type="dxa"/>
            <w:left w:w="108" w:type="dxa"/>
            <w:bottom w:w="0" w:type="dxa"/>
            <w:right w:w="108" w:type="dxa"/>
          </w:tblCellMar>
        </w:tblPrEx>
        <w:trPr>
          <w:trHeight w:val="377" w:hRule="atLeast"/>
          <w:jc w:val="center"/>
        </w:trPr>
        <w:tc>
          <w:tcPr>
            <w:tcW w:w="8222" w:type="dxa"/>
            <w:gridSpan w:val="2"/>
            <w:shd w:val="clear" w:color="auto" w:fill="FF0066"/>
            <w:vAlign w:val="center"/>
          </w:tcPr>
          <w:p>
            <w:pPr>
              <w:widowControl/>
              <w:snapToGrid w:val="0"/>
              <w:spacing w:line="276" w:lineRule="auto"/>
              <w:jc w:val="left"/>
              <w:outlineLvl w:val="1"/>
              <w:rPr>
                <w:rFonts w:eastAsia="方正中等线简体" w:asciiTheme="minorHAnsi" w:hAnsiTheme="minorHAnsi"/>
                <w:color w:val="404040" w:themeColor="text1" w:themeTint="BF"/>
                <w:sz w:val="19"/>
                <w:szCs w:val="24"/>
                <w14:textFill>
                  <w14:solidFill>
                    <w14:schemeClr w14:val="tx1">
                      <w14:lumMod w14:val="75000"/>
                      <w14:lumOff w14:val="25000"/>
                    </w14:schemeClr>
                  </w14:solidFill>
                </w14:textFill>
              </w:rPr>
            </w:pPr>
            <w:r>
              <w:rPr>
                <w:rFonts w:hint="eastAsia" w:ascii="方正中等线简体" w:eastAsia="方正中等线简体"/>
                <w:color w:val="FFFFFF" w:themeColor="background1"/>
                <w:sz w:val="22"/>
                <w14:textFill>
                  <w14:solidFill>
                    <w14:schemeClr w14:val="bg1"/>
                  </w14:solidFill>
                </w14:textFill>
              </w:rPr>
              <w:t>人类白细胞抗原（HLA）分型</w:t>
            </w:r>
          </w:p>
        </w:tc>
      </w:tr>
      <w:tr>
        <w:tblPrEx>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Layout w:type="fixed"/>
          <w:tblCellMar>
            <w:top w:w="0" w:type="dxa"/>
            <w:left w:w="108" w:type="dxa"/>
            <w:bottom w:w="0" w:type="dxa"/>
            <w:right w:w="108" w:type="dxa"/>
          </w:tblCellMar>
        </w:tblPrEx>
        <w:trPr>
          <w:trHeight w:val="3875" w:hRule="atLeast"/>
          <w:jc w:val="center"/>
        </w:trPr>
        <w:tc>
          <w:tcPr>
            <w:tcW w:w="2458" w:type="dxa"/>
            <w:vAlign w:val="center"/>
          </w:tcPr>
          <w:p>
            <w:pPr>
              <w:widowControl/>
              <w:snapToGrid w:val="0"/>
              <w:jc w:val="left"/>
              <w:rPr>
                <w:rFonts w:eastAsia="方正中等线简体" w:asciiTheme="minorHAnsi" w:hAnsiTheme="minorHAnsi"/>
                <w:b/>
                <w:color w:val="262626" w:themeColor="text1" w:themeTint="D9"/>
                <w:kern w:val="0"/>
                <w:szCs w:val="24"/>
                <w14:textFill>
                  <w14:solidFill>
                    <w14:schemeClr w14:val="tx1">
                      <w14:lumMod w14:val="85000"/>
                      <w14:lumOff w14:val="15000"/>
                    </w14:schemeClr>
                  </w14:solidFill>
                </w14:textFill>
              </w:rPr>
            </w:pPr>
            <w:r>
              <w:rPr>
                <w:rFonts w:hint="eastAsia" w:eastAsia="方正中等线简体" w:asciiTheme="minorHAnsi" w:hAnsiTheme="minorHAnsi"/>
                <w:b/>
                <w:color w:val="262626" w:themeColor="text1" w:themeTint="D9"/>
                <w:kern w:val="0"/>
                <w:szCs w:val="24"/>
                <w14:textFill>
                  <w14:solidFill>
                    <w14:schemeClr w14:val="tx1">
                      <w14:lumMod w14:val="85000"/>
                      <w14:lumOff w14:val="15000"/>
                    </w14:schemeClr>
                  </w14:solidFill>
                </w14:textFill>
              </w:rPr>
              <w:t>正常细胞和肿瘤细胞</w:t>
            </w:r>
          </w:p>
          <w:p>
            <w:pPr>
              <w:widowControl/>
              <w:snapToGrid w:val="0"/>
              <w:jc w:val="left"/>
              <w:rPr>
                <w:rFonts w:eastAsia="方正中等线简体" w:asciiTheme="minorHAnsi" w:hAnsiTheme="minorHAnsi"/>
                <w:b/>
                <w:color w:val="262626" w:themeColor="text1" w:themeTint="D9"/>
                <w:szCs w:val="24"/>
                <w14:textFill>
                  <w14:solidFill>
                    <w14:schemeClr w14:val="tx1">
                      <w14:lumMod w14:val="85000"/>
                      <w14:lumOff w14:val="15000"/>
                    </w14:schemeClr>
                  </w14:solidFill>
                </w14:textFill>
              </w:rPr>
            </w:pPr>
            <w:r>
              <w:rPr>
                <w:rFonts w:hint="eastAsia" w:eastAsia="方正中等线简体" w:asciiTheme="minorHAnsi" w:hAnsiTheme="minorHAnsi"/>
                <w:b/>
                <w:color w:val="262626" w:themeColor="text1" w:themeTint="D9"/>
                <w:kern w:val="0"/>
                <w:szCs w:val="24"/>
                <w14:textFill>
                  <w14:solidFill>
                    <w14:schemeClr w14:val="tx1">
                      <w14:lumMod w14:val="85000"/>
                      <w14:lumOff w14:val="15000"/>
                    </w14:schemeClr>
                  </w14:solidFill>
                </w14:textFill>
              </w:rPr>
              <w:t>中的HLA-I分型</w:t>
            </w:r>
          </w:p>
        </w:tc>
        <w:tc>
          <w:tcPr>
            <w:tcW w:w="5764" w:type="dxa"/>
            <w:vAlign w:val="center"/>
          </w:tcPr>
          <w:p>
            <w:pPr>
              <w:widowControl/>
              <w:snapToGrid w:val="0"/>
              <w:rPr>
                <w:rFonts w:ascii="等线" w:hAnsi="等线" w:eastAsia="等线"/>
                <w:color w:val="262626" w:themeColor="text1" w:themeTint="D9"/>
                <w:sz w:val="16"/>
                <w:szCs w:val="24"/>
                <w14:textFill>
                  <w14:solidFill>
                    <w14:schemeClr w14:val="tx1">
                      <w14:lumMod w14:val="85000"/>
                      <w14:lumOff w14:val="15000"/>
                    </w14:schemeClr>
                  </w14:solidFill>
                </w14:textFill>
              </w:rPr>
            </w:pPr>
            <w:r>
              <w:rPr>
                <w:rFonts w:hint="eastAsia" w:ascii="等线" w:hAnsi="等线" w:eastAsia="等线"/>
                <w:color w:val="262626" w:themeColor="text1" w:themeTint="D9"/>
                <w:sz w:val="16"/>
                <w:szCs w:val="24"/>
                <w14:textFill>
                  <w14:solidFill>
                    <w14:schemeClr w14:val="tx1">
                      <w14:lumMod w14:val="85000"/>
                      <w14:lumOff w14:val="15000"/>
                    </w14:schemeClr>
                  </w14:solidFill>
                </w14:textFill>
              </w:rPr>
              <w:t>负责编码MHC型抗原呈递分子的人类白细胞抗原（</w:t>
            </w:r>
            <w:r>
              <w:rPr>
                <w:rFonts w:ascii="等线" w:hAnsi="等线" w:eastAsia="等线"/>
                <w:color w:val="262626" w:themeColor="text1" w:themeTint="D9"/>
                <w:sz w:val="16"/>
                <w:szCs w:val="24"/>
                <w14:textFill>
                  <w14:solidFill>
                    <w14:schemeClr w14:val="tx1">
                      <w14:lumMod w14:val="85000"/>
                      <w14:lumOff w14:val="15000"/>
                    </w14:schemeClr>
                  </w14:solidFill>
                </w14:textFill>
              </w:rPr>
              <w:t>human leukocyte antigen</w:t>
            </w:r>
            <w:r>
              <w:rPr>
                <w:rFonts w:hint="eastAsia" w:ascii="等线" w:hAnsi="等线" w:eastAsia="等线"/>
                <w:color w:val="262626" w:themeColor="text1" w:themeTint="D9"/>
                <w:sz w:val="16"/>
                <w:szCs w:val="24"/>
                <w14:textFill>
                  <w14:solidFill>
                    <w14:schemeClr w14:val="tx1">
                      <w14:lumMod w14:val="85000"/>
                      <w14:lumOff w14:val="15000"/>
                    </w14:schemeClr>
                  </w14:solidFill>
                </w14:textFill>
              </w:rPr>
              <w:t>， HLA）基因簇位于人类第6号染色体的短臂上。对应MHC-I型分子的HLA基因分为HLA</w:t>
            </w:r>
            <w:r>
              <w:rPr>
                <w:rFonts w:ascii="等线" w:hAnsi="等线" w:eastAsia="等线"/>
                <w:color w:val="262626" w:themeColor="text1" w:themeTint="D9"/>
                <w:sz w:val="16"/>
                <w:szCs w:val="24"/>
                <w14:textFill>
                  <w14:solidFill>
                    <w14:schemeClr w14:val="tx1">
                      <w14:lumMod w14:val="85000"/>
                      <w14:lumOff w14:val="15000"/>
                    </w14:schemeClr>
                  </w14:solidFill>
                </w14:textFill>
              </w:rPr>
              <w:t>-</w:t>
            </w:r>
            <w:r>
              <w:rPr>
                <w:rFonts w:hint="eastAsia" w:ascii="等线" w:hAnsi="等线" w:eastAsia="等线"/>
                <w:color w:val="262626" w:themeColor="text1" w:themeTint="D9"/>
                <w:sz w:val="16"/>
                <w:szCs w:val="24"/>
                <w14:textFill>
                  <w14:solidFill>
                    <w14:schemeClr w14:val="tx1">
                      <w14:lumMod w14:val="85000"/>
                      <w14:lumOff w14:val="15000"/>
                    </w14:schemeClr>
                  </w14:solidFill>
                </w14:textFill>
              </w:rPr>
              <w:t>A、HLA-B和HLA-C，对应MHC-II型分子的HLA基因分为HLA-DP、HLA-</w:t>
            </w:r>
            <w:r>
              <w:rPr>
                <w:rFonts w:ascii="等线" w:hAnsi="等线" w:eastAsia="等线"/>
                <w:color w:val="262626" w:themeColor="text1" w:themeTint="D9"/>
                <w:sz w:val="16"/>
                <w:szCs w:val="24"/>
                <w14:textFill>
                  <w14:solidFill>
                    <w14:schemeClr w14:val="tx1">
                      <w14:lumMod w14:val="85000"/>
                      <w14:lumOff w14:val="15000"/>
                    </w14:schemeClr>
                  </w14:solidFill>
                </w14:textFill>
              </w:rPr>
              <w:t>DP、HLA-DM、HLA-DOA、HLA-DOB、HLA-DQ</w:t>
            </w:r>
            <w:r>
              <w:rPr>
                <w:rFonts w:hint="eastAsia" w:ascii="等线" w:hAnsi="等线" w:eastAsia="等线"/>
                <w:color w:val="262626" w:themeColor="text1" w:themeTint="D9"/>
                <w:sz w:val="16"/>
                <w:szCs w:val="24"/>
                <w14:textFill>
                  <w14:solidFill>
                    <w14:schemeClr w14:val="tx1">
                      <w14:lumMod w14:val="85000"/>
                      <w14:lumOff w14:val="15000"/>
                    </w14:schemeClr>
                  </w14:solidFill>
                </w14:textFill>
              </w:rPr>
              <w:t>和</w:t>
            </w:r>
            <w:r>
              <w:rPr>
                <w:rFonts w:ascii="等线" w:hAnsi="等线" w:eastAsia="等线"/>
                <w:color w:val="262626" w:themeColor="text1" w:themeTint="D9"/>
                <w:sz w:val="16"/>
                <w:szCs w:val="24"/>
                <w14:textFill>
                  <w14:solidFill>
                    <w14:schemeClr w14:val="tx1">
                      <w14:lumMod w14:val="85000"/>
                      <w14:lumOff w14:val="15000"/>
                    </w14:schemeClr>
                  </w14:solidFill>
                </w14:textFill>
              </w:rPr>
              <w:t>HLA-DR</w:t>
            </w:r>
            <w:r>
              <w:rPr>
                <w:rFonts w:hint="eastAsia" w:ascii="等线" w:hAnsi="等线" w:eastAsia="等线"/>
                <w:color w:val="262626" w:themeColor="text1" w:themeTint="D9"/>
                <w:sz w:val="16"/>
                <w:szCs w:val="24"/>
                <w14:textFill>
                  <w14:solidFill>
                    <w14:schemeClr w14:val="tx1">
                      <w14:lumMod w14:val="85000"/>
                      <w14:lumOff w14:val="15000"/>
                    </w14:schemeClr>
                  </w14:solidFill>
                </w14:textFill>
              </w:rPr>
              <w:t>。体细胞内部产生的抗原主要依赖MHC-I型分子呈递到细胞表面，而呈递细胞外部的抗原需要MHC-II型分子（所以MHC-II型分子主要表达于免疫系统的抗原呈递细胞）。</w:t>
            </w:r>
          </w:p>
          <w:p>
            <w:pPr>
              <w:widowControl/>
              <w:snapToGrid w:val="0"/>
              <w:rPr>
                <w:rFonts w:ascii="等线" w:hAnsi="等线" w:eastAsia="等线"/>
                <w:color w:val="262626" w:themeColor="text1" w:themeTint="D9"/>
                <w:sz w:val="16"/>
                <w:szCs w:val="24"/>
                <w14:textFill>
                  <w14:solidFill>
                    <w14:schemeClr w14:val="tx1">
                      <w14:lumMod w14:val="85000"/>
                      <w14:lumOff w14:val="15000"/>
                    </w14:schemeClr>
                  </w14:solidFill>
                </w14:textFill>
              </w:rPr>
            </w:pPr>
          </w:p>
          <w:p>
            <w:pPr>
              <w:widowControl/>
              <w:snapToGrid w:val="0"/>
              <w:rPr>
                <w:rFonts w:ascii="等线" w:hAnsi="等线" w:eastAsia="等线"/>
                <w:color w:val="262626" w:themeColor="text1" w:themeTint="D9"/>
                <w:sz w:val="16"/>
                <w:szCs w:val="24"/>
                <w14:textFill>
                  <w14:solidFill>
                    <w14:schemeClr w14:val="tx1">
                      <w14:lumMod w14:val="85000"/>
                      <w14:lumOff w14:val="15000"/>
                    </w14:schemeClr>
                  </w14:solidFill>
                </w14:textFill>
              </w:rPr>
            </w:pPr>
            <w:r>
              <w:rPr>
                <w:rFonts w:hint="eastAsia" w:ascii="等线" w:hAnsi="等线" w:eastAsia="等线"/>
                <w:color w:val="262626" w:themeColor="text1" w:themeTint="D9"/>
                <w:sz w:val="16"/>
                <w:szCs w:val="24"/>
                <w14:textFill>
                  <w14:solidFill>
                    <w14:schemeClr w14:val="tx1">
                      <w14:lumMod w14:val="85000"/>
                      <w14:lumOff w14:val="15000"/>
                    </w14:schemeClr>
                  </w14:solidFill>
                </w14:textFill>
              </w:rPr>
              <w:t>HLA系统在人群中的多样性非常复杂，已探明的等位基因超过100中。高度的多样性被认为是自然演化的结果，用于增加适应性免疫系统抵御病毒和细菌入侵的可能性。据《科学》杂志2017年12月的报道，在1,535名黑色素瘤和非小细胞肺癌患者的HLA-I基因型可作为抗PD-1和抗</w:t>
            </w:r>
            <w:r>
              <w:rPr>
                <w:rFonts w:ascii="等线" w:hAnsi="等线" w:eastAsia="等线"/>
                <w:color w:val="262626" w:themeColor="text1" w:themeTint="D9"/>
                <w:sz w:val="16"/>
                <w:szCs w:val="24"/>
                <w14:textFill>
                  <w14:solidFill>
                    <w14:schemeClr w14:val="tx1">
                      <w14:lumMod w14:val="85000"/>
                      <w14:lumOff w14:val="15000"/>
                    </w14:schemeClr>
                  </w14:solidFill>
                </w14:textFill>
              </w:rPr>
              <w:t>CTLA-4</w:t>
            </w:r>
            <w:r>
              <w:rPr>
                <w:rFonts w:hint="eastAsia" w:ascii="等线" w:hAnsi="等线" w:eastAsia="等线"/>
                <w:color w:val="262626" w:themeColor="text1" w:themeTint="D9"/>
                <w:sz w:val="16"/>
                <w:szCs w:val="24"/>
                <w14:textFill>
                  <w14:solidFill>
                    <w14:schemeClr w14:val="tx1">
                      <w14:lumMod w14:val="85000"/>
                      <w14:lumOff w14:val="15000"/>
                    </w14:schemeClr>
                  </w14:solidFill>
                </w14:textFill>
              </w:rPr>
              <w:t>免疫检查点药物的预后标记物。研究通过外显子组测序和MSK-IMPACT基因panel测序来鉴定HLA-I分型，发现携带HLA-B44 supertype的患者的生存期较长，而携带有HLA-B62 supertype或HLA-I基因缺失的患者，生存期较差（</w:t>
            </w:r>
            <w:r>
              <w:rPr>
                <w:rFonts w:ascii="等线" w:hAnsi="等线" w:eastAsia="等线"/>
                <w:color w:val="262626" w:themeColor="text1" w:themeTint="D9"/>
                <w:sz w:val="16"/>
                <w:szCs w:val="24"/>
                <w14:textFill>
                  <w14:solidFill>
                    <w14:schemeClr w14:val="tx1">
                      <w14:lumMod w14:val="85000"/>
                      <w14:lumOff w14:val="15000"/>
                    </w14:schemeClr>
                  </w14:solidFill>
                </w14:textFill>
              </w:rPr>
              <w:t xml:space="preserve">Chowell </w:t>
            </w:r>
            <w:r>
              <w:rPr>
                <w:rFonts w:ascii="等线" w:hAnsi="等线" w:eastAsia="等线"/>
                <w:i/>
                <w:color w:val="262626" w:themeColor="text1" w:themeTint="D9"/>
                <w:sz w:val="16"/>
                <w:szCs w:val="24"/>
                <w14:textFill>
                  <w14:solidFill>
                    <w14:schemeClr w14:val="tx1">
                      <w14:lumMod w14:val="85000"/>
                      <w14:lumOff w14:val="15000"/>
                    </w14:schemeClr>
                  </w14:solidFill>
                </w14:textFill>
              </w:rPr>
              <w:t>et al., Science</w:t>
            </w:r>
            <w:r>
              <w:rPr>
                <w:rFonts w:hint="eastAsia" w:ascii="等线" w:hAnsi="等线" w:eastAsia="等线"/>
                <w:color w:val="262626" w:themeColor="text1" w:themeTint="D9"/>
                <w:sz w:val="16"/>
                <w:szCs w:val="24"/>
                <w14:textFill>
                  <w14:solidFill>
                    <w14:schemeClr w14:val="tx1">
                      <w14:lumMod w14:val="85000"/>
                      <w14:lumOff w14:val="15000"/>
                    </w14:schemeClr>
                  </w14:solidFill>
                </w14:textFill>
              </w:rPr>
              <w:t xml:space="preserve">）。2017年11月，研究人员报道在40%的非小细胞肺癌中存在HLA等位基因丢失（HLA LOH），同时HLA等位基因的丢失与肿瘤亚克隆中新抗原负载（TNB）的升高有一定联系。研究认为HLA LOH可用于优化肿瘤新抗原的预测，并为理解免疫治疗耐药性提供新的信息（McGranahan </w:t>
            </w:r>
            <w:r>
              <w:rPr>
                <w:rFonts w:hint="eastAsia" w:ascii="等线" w:hAnsi="等线" w:eastAsia="等线"/>
                <w:i/>
                <w:color w:val="262626" w:themeColor="text1" w:themeTint="D9"/>
                <w:sz w:val="16"/>
                <w:szCs w:val="24"/>
                <w14:textFill>
                  <w14:solidFill>
                    <w14:schemeClr w14:val="tx1">
                      <w14:lumMod w14:val="85000"/>
                      <w14:lumOff w14:val="15000"/>
                    </w14:schemeClr>
                  </w14:solidFill>
                </w14:textFill>
              </w:rPr>
              <w:t>et al., Cell</w:t>
            </w:r>
            <w:r>
              <w:rPr>
                <w:rFonts w:ascii="等线" w:hAnsi="等线" w:eastAsia="等线"/>
                <w:color w:val="262626" w:themeColor="text1" w:themeTint="D9"/>
                <w:sz w:val="16"/>
                <w:szCs w:val="24"/>
                <w14:textFill>
                  <w14:solidFill>
                    <w14:schemeClr w14:val="tx1">
                      <w14:lumMod w14:val="85000"/>
                      <w14:lumOff w14:val="15000"/>
                    </w14:schemeClr>
                  </w14:solidFill>
                </w14:textFill>
              </w:rPr>
              <w:t>）</w:t>
            </w:r>
            <w:r>
              <w:rPr>
                <w:rFonts w:hint="eastAsia" w:ascii="等线" w:hAnsi="等线" w:eastAsia="等线"/>
                <w:color w:val="262626" w:themeColor="text1" w:themeTint="D9"/>
                <w:sz w:val="16"/>
                <w:szCs w:val="24"/>
                <w14:textFill>
                  <w14:solidFill>
                    <w14:schemeClr w14:val="tx1">
                      <w14:lumMod w14:val="85000"/>
                      <w14:lumOff w14:val="15000"/>
                    </w14:schemeClr>
                  </w14:solidFill>
                </w14:textFill>
              </w:rPr>
              <w:t>。</w:t>
            </w:r>
          </w:p>
          <w:p>
            <w:pPr>
              <w:widowControl/>
              <w:snapToGrid w:val="0"/>
              <w:rPr>
                <w:rFonts w:ascii="等线" w:hAnsi="等线" w:eastAsia="等线"/>
                <w:color w:val="262626" w:themeColor="text1" w:themeTint="D9"/>
                <w:sz w:val="8"/>
                <w:szCs w:val="10"/>
                <w14:textFill>
                  <w14:solidFill>
                    <w14:schemeClr w14:val="tx1">
                      <w14:lumMod w14:val="85000"/>
                      <w14:lumOff w14:val="15000"/>
                    </w14:schemeClr>
                  </w14:solidFill>
                </w14:textFill>
              </w:rPr>
            </w:pPr>
          </w:p>
        </w:tc>
      </w:tr>
    </w:tbl>
    <w:p>
      <w:pPr>
        <w:jc w:val="center"/>
      </w:pPr>
    </w:p>
    <w:p>
      <w:pPr>
        <w:pStyle w:val="21"/>
        <w:snapToGrid w:val="0"/>
        <w:spacing w:before="312" w:beforeLines="100" w:line="240" w:lineRule="auto"/>
        <w:rPr>
          <w:rFonts w:eastAsia="方正中等线简体"/>
          <w:color w:val="FF0066"/>
        </w:rPr>
      </w:pPr>
      <w:r>
        <w:rPr>
          <w:rFonts w:eastAsia="方正中等线简体"/>
          <w:color w:val="FF0066"/>
        </w:rPr>
        <w:br w:type="page"/>
      </w:r>
    </w:p>
    <w:p>
      <w:pPr>
        <w:pStyle w:val="21"/>
        <w:snapToGrid w:val="0"/>
        <w:spacing w:before="312" w:beforeLines="100" w:line="240" w:lineRule="auto"/>
        <w:rPr>
          <w:rFonts w:eastAsia="方正中等线简体"/>
          <w:color w:val="FF0066"/>
        </w:rPr>
      </w:pPr>
      <w:r>
        <w:rPr>
          <w:rFonts w:hint="eastAsia" w:eastAsia="方正中等线简体"/>
          <w:color w:val="FF0066"/>
        </w:rPr>
        <w:t>检测结果明细</w:t>
      </w:r>
      <w:bookmarkEnd w:id="3"/>
    </w:p>
    <w:p>
      <w:pPr>
        <w:pStyle w:val="22"/>
        <w:numPr>
          <w:ilvl w:val="0"/>
          <w:numId w:val="2"/>
        </w:numPr>
        <w:ind w:firstLineChars="0"/>
        <w:rPr>
          <w:rFonts w:ascii="方正中等线简体" w:eastAsia="方正中等线简体"/>
          <w:b/>
          <w:color w:val="FF0066"/>
          <w:sz w:val="24"/>
        </w:rPr>
      </w:pPr>
      <w:r>
        <w:rPr>
          <w:rFonts w:hint="eastAsia" w:ascii="方正中等线简体" w:eastAsia="方正中等线简体"/>
          <w:b/>
          <w:color w:val="FF0066"/>
          <w:sz w:val="24"/>
        </w:rPr>
        <w:t>送检组织肿瘤基因突变检测详细结果</w:t>
      </w:r>
    </w:p>
    <w:p>
      <w:pPr>
        <w:rPr>
          <w:b/>
        </w:rPr>
      </w:pPr>
      <w:r>
        <w:rPr>
          <w:rFonts w:hint="eastAsia" w:ascii="方正中等线简体" w:eastAsia="方正中等线简体"/>
          <w:b/>
        </w:rPr>
        <w:t>样本编号</w:t>
      </w:r>
      <w:r>
        <w:rPr>
          <w:rFonts w:hint="eastAsia"/>
          <w:b/>
        </w:rPr>
        <w:t xml:space="preserve"> CM0013-1T</w:t>
      </w:r>
    </w:p>
    <w:p>
      <w:pPr>
        <w:pStyle w:val="22"/>
        <w:widowControl/>
        <w:numPr>
          <w:ilvl w:val="0"/>
          <w:numId w:val="3"/>
        </w:numPr>
        <w:snapToGrid w:val="0"/>
        <w:spacing w:before="156" w:beforeLines="50" w:after="93" w:afterLines="30"/>
        <w:ind w:left="641" w:hanging="357" w:firstLineChars="0"/>
        <w:jc w:val="left"/>
        <w:outlineLvl w:val="1"/>
        <w:rPr>
          <w:rFonts w:eastAsia="方正中等线简体" w:asciiTheme="minorHAnsi" w:hAnsiTheme="minorHAnsi"/>
          <w:b/>
          <w:color w:val="FF0066"/>
          <w:sz w:val="24"/>
          <w:szCs w:val="24"/>
        </w:rPr>
      </w:pPr>
      <w:r>
        <w:rPr>
          <w:rFonts w:eastAsia="方正中等线简体" w:asciiTheme="minorHAnsi" w:hAnsiTheme="minorHAnsi"/>
          <w:b/>
          <w:color w:val="FF0066"/>
          <w:sz w:val="24"/>
          <w:szCs w:val="24"/>
        </w:rPr>
        <w:t>单核苷酸变异（</w:t>
      </w:r>
      <w:r>
        <w:rPr>
          <w:rFonts w:eastAsia="方正中等线简体"/>
          <w:b/>
          <w:color w:val="FF0066"/>
          <w:sz w:val="24"/>
          <w:szCs w:val="24"/>
        </w:rPr>
        <w:t>SNV</w:t>
      </w:r>
      <w:r>
        <w:rPr>
          <w:rFonts w:eastAsia="方正中等线简体" w:asciiTheme="minorHAnsi" w:hAnsiTheme="minorHAnsi"/>
          <w:b/>
          <w:color w:val="FF0066"/>
          <w:sz w:val="24"/>
          <w:szCs w:val="24"/>
        </w:rPr>
        <w:t>）</w:t>
      </w:r>
    </w:p>
    <w:tbl>
      <w:tblPr>
        <w:tblStyle w:val="15"/>
        <w:tblW w:w="82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0"/>
        <w:gridCol w:w="1035"/>
        <w:gridCol w:w="1418"/>
        <w:gridCol w:w="1353"/>
        <w:gridCol w:w="1674"/>
        <w:gridCol w:w="13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370" w:type="dxa"/>
            <w:shd w:val="clear" w:color="auto" w:fill="FF0066"/>
            <w:vAlign w:val="center"/>
          </w:tcPr>
          <w:p>
            <w:pPr>
              <w:widowControl/>
              <w:snapToGrid w:val="0"/>
              <w:jc w:val="center"/>
              <w:outlineLvl w:val="1"/>
              <w:rPr>
                <w:rFonts w:ascii="方正中等线简体" w:eastAsia="方正中等线简体"/>
                <w:b/>
                <w:color w:val="FFFFFF" w:themeColor="background1"/>
                <w:sz w:val="22"/>
                <w14:textFill>
                  <w14:solidFill>
                    <w14:schemeClr w14:val="bg1"/>
                  </w14:solidFill>
                </w14:textFill>
              </w:rPr>
            </w:pPr>
            <w:r>
              <w:rPr>
                <w:rFonts w:eastAsia="方正中等线简体" w:asciiTheme="minorHAnsi" w:hAnsiTheme="minorHAnsi"/>
                <w:b/>
                <w:color w:val="FFFFFF" w:themeColor="background1"/>
                <w:sz w:val="22"/>
                <w:szCs w:val="24"/>
                <w14:textFill>
                  <w14:solidFill>
                    <w14:schemeClr w14:val="bg1"/>
                  </w14:solidFill>
                </w14:textFill>
              </w:rPr>
              <w:t>基因</w:t>
            </w:r>
          </w:p>
        </w:tc>
        <w:tc>
          <w:tcPr>
            <w:tcW w:w="1035" w:type="dxa"/>
            <w:shd w:val="clear" w:color="auto" w:fill="FF0066"/>
            <w:vAlign w:val="center"/>
          </w:tcPr>
          <w:p>
            <w:pPr>
              <w:widowControl/>
              <w:snapToGrid w:val="0"/>
              <w:jc w:val="center"/>
              <w:outlineLvl w:val="1"/>
              <w:rPr>
                <w:rFonts w:ascii="方正中等线简体" w:eastAsia="方正中等线简体"/>
                <w:b/>
                <w:color w:val="FFFFFF" w:themeColor="background1"/>
                <w:sz w:val="22"/>
                <w14:textFill>
                  <w14:solidFill>
                    <w14:schemeClr w14:val="bg1"/>
                  </w14:solidFill>
                </w14:textFill>
              </w:rPr>
            </w:pPr>
            <w:r>
              <w:rPr>
                <w:rFonts w:eastAsia="方正中等线简体" w:asciiTheme="minorHAnsi" w:hAnsiTheme="minorHAnsi"/>
                <w:b/>
                <w:color w:val="FFFFFF" w:themeColor="background1"/>
                <w:sz w:val="22"/>
                <w:szCs w:val="24"/>
                <w14:textFill>
                  <w14:solidFill>
                    <w14:schemeClr w14:val="bg1"/>
                  </w14:solidFill>
                </w14:textFill>
              </w:rPr>
              <w:t>外显子</w:t>
            </w:r>
          </w:p>
        </w:tc>
        <w:tc>
          <w:tcPr>
            <w:tcW w:w="1418" w:type="dxa"/>
            <w:shd w:val="clear" w:color="auto" w:fill="FF0066"/>
            <w:vAlign w:val="center"/>
          </w:tcPr>
          <w:p>
            <w:pPr>
              <w:widowControl/>
              <w:snapToGrid w:val="0"/>
              <w:jc w:val="center"/>
              <w:outlineLvl w:val="1"/>
              <w:rPr>
                <w:rFonts w:ascii="方正中等线简体" w:eastAsia="方正中等线简体"/>
                <w:b/>
                <w:color w:val="FFFFFF" w:themeColor="background1"/>
                <w:sz w:val="22"/>
                <w14:textFill>
                  <w14:solidFill>
                    <w14:schemeClr w14:val="bg1"/>
                  </w14:solidFill>
                </w14:textFill>
              </w:rPr>
            </w:pPr>
            <w:r>
              <w:rPr>
                <w:rFonts w:eastAsia="方正中等线简体"/>
                <w:b/>
                <w:color w:val="FFFFFF" w:themeColor="background1"/>
                <w:sz w:val="22"/>
                <w:szCs w:val="24"/>
                <w14:textFill>
                  <w14:solidFill>
                    <w14:schemeClr w14:val="bg1"/>
                  </w14:solidFill>
                </w14:textFill>
              </w:rPr>
              <w:t>CDS</w:t>
            </w:r>
            <w:r>
              <w:rPr>
                <w:rFonts w:eastAsia="方正中等线简体" w:asciiTheme="minorHAnsi" w:hAnsiTheme="minorHAnsi"/>
                <w:b/>
                <w:color w:val="FFFFFF" w:themeColor="background1"/>
                <w:sz w:val="22"/>
                <w:szCs w:val="24"/>
                <w14:textFill>
                  <w14:solidFill>
                    <w14:schemeClr w14:val="bg1"/>
                  </w14:solidFill>
                </w14:textFill>
              </w:rPr>
              <w:t>突变</w:t>
            </w:r>
          </w:p>
        </w:tc>
        <w:tc>
          <w:tcPr>
            <w:tcW w:w="1353" w:type="dxa"/>
            <w:shd w:val="clear" w:color="auto" w:fill="FF0066"/>
            <w:vAlign w:val="center"/>
          </w:tcPr>
          <w:p>
            <w:pPr>
              <w:snapToGrid w:val="0"/>
              <w:jc w:val="center"/>
              <w:outlineLvl w:val="1"/>
              <w:rPr>
                <w:rFonts w:eastAsia="方正中等线简体" w:asciiTheme="minorHAnsi" w:hAnsiTheme="minorHAnsi" w:cstheme="minorHAnsi"/>
                <w:color w:val="262626" w:themeColor="text1" w:themeTint="D9"/>
                <w:sz w:val="20"/>
                <w14:textFill>
                  <w14:solidFill>
                    <w14:schemeClr w14:val="tx1">
                      <w14:lumMod w14:val="85000"/>
                      <w14:lumOff w14:val="15000"/>
                    </w14:schemeClr>
                  </w14:solidFill>
                </w14:textFill>
              </w:rPr>
            </w:pPr>
            <w:r>
              <w:rPr>
                <w:rFonts w:eastAsia="方正中等线简体" w:asciiTheme="minorHAnsi" w:hAnsiTheme="minorHAnsi"/>
                <w:b/>
                <w:color w:val="FFFFFF" w:themeColor="background1"/>
                <w:sz w:val="22"/>
                <w:szCs w:val="24"/>
                <w14:textFill>
                  <w14:solidFill>
                    <w14:schemeClr w14:val="bg1"/>
                  </w14:solidFill>
                </w14:textFill>
              </w:rPr>
              <w:t>氨基酸突变</w:t>
            </w:r>
          </w:p>
        </w:tc>
        <w:tc>
          <w:tcPr>
            <w:tcW w:w="1674" w:type="dxa"/>
            <w:shd w:val="clear" w:color="auto" w:fill="FF0066"/>
            <w:vAlign w:val="center"/>
          </w:tcPr>
          <w:p>
            <w:pPr>
              <w:snapToGrid w:val="0"/>
              <w:jc w:val="center"/>
              <w:outlineLvl w:val="1"/>
              <w:rPr>
                <w:rFonts w:ascii="方正中等线简体" w:eastAsia="方正中等线简体"/>
                <w:b/>
                <w:color w:val="FFFFFF" w:themeColor="background1"/>
                <w:sz w:val="22"/>
                <w14:textFill>
                  <w14:solidFill>
                    <w14:schemeClr w14:val="bg1"/>
                  </w14:solidFill>
                </w14:textFill>
              </w:rPr>
            </w:pPr>
            <w:r>
              <w:rPr>
                <w:rFonts w:hint="eastAsia" w:eastAsia="方正中等线简体" w:asciiTheme="minorHAnsi" w:hAnsiTheme="minorHAnsi"/>
                <w:b/>
                <w:color w:val="FFFFFF" w:themeColor="background1"/>
                <w:sz w:val="22"/>
                <w:szCs w:val="24"/>
                <w14:textFill>
                  <w14:solidFill>
                    <w14:schemeClr w14:val="bg1"/>
                  </w14:solidFill>
                </w14:textFill>
              </w:rPr>
              <w:t>突变类型</w:t>
            </w:r>
          </w:p>
        </w:tc>
        <w:tc>
          <w:tcPr>
            <w:tcW w:w="1370" w:type="dxa"/>
            <w:shd w:val="clear" w:color="auto" w:fill="FF0066"/>
            <w:vAlign w:val="center"/>
          </w:tcPr>
          <w:p>
            <w:pPr>
              <w:snapToGrid w:val="0"/>
              <w:jc w:val="center"/>
              <w:outlineLvl w:val="1"/>
              <w:rPr>
                <w:rFonts w:ascii="方正中等线简体" w:eastAsia="方正中等线简体"/>
                <w:b/>
                <w:color w:val="FFFFFF" w:themeColor="background1"/>
                <w:sz w:val="22"/>
                <w14:textFill>
                  <w14:solidFill>
                    <w14:schemeClr w14:val="bg1"/>
                  </w14:solidFill>
                </w14:textFill>
              </w:rPr>
            </w:pPr>
            <w:r>
              <w:rPr>
                <w:rFonts w:eastAsia="方正中等线简体" w:asciiTheme="minorHAnsi" w:hAnsiTheme="minorHAnsi"/>
                <w:b/>
                <w:color w:val="FFFFFF" w:themeColor="background1"/>
                <w:sz w:val="22"/>
                <w:szCs w:val="24"/>
                <w14:textFill>
                  <w14:solidFill>
                    <w14:schemeClr w14:val="bg1"/>
                  </w14:solidFill>
                </w14:textFill>
              </w:rPr>
              <w:t>突变丰度</w:t>
            </w:r>
          </w:p>
        </w:tc>
      </w:tr>
    </w:tbl>
    <w:p>
      <w:pPr>
        <w:widowControl/>
        <w:snapToGrid w:val="0"/>
        <w:spacing w:before="156" w:beforeLines="50" w:after="93" w:afterLines="30"/>
        <w:jc w:val="left"/>
        <w:outlineLvl w:val="1"/>
        <w:rPr>
          <w:rFonts w:eastAsia="华文细黑" w:asciiTheme="minorHAnsi" w:hAnsiTheme="minorHAnsi"/>
          <w:b/>
          <w:color w:val="5578BC"/>
          <w:sz w:val="24"/>
          <w:szCs w:val="24"/>
        </w:rPr>
      </w:pPr>
    </w:p>
    <w:p>
      <w:pPr>
        <w:pStyle w:val="22"/>
        <w:widowControl/>
        <w:numPr>
          <w:ilvl w:val="0"/>
          <w:numId w:val="3"/>
        </w:numPr>
        <w:snapToGrid w:val="0"/>
        <w:spacing w:before="156" w:beforeLines="50" w:after="93" w:afterLines="30"/>
        <w:ind w:left="641" w:hanging="357" w:firstLineChars="0"/>
        <w:jc w:val="left"/>
        <w:outlineLvl w:val="1"/>
        <w:rPr>
          <w:rFonts w:eastAsia="方正中等线简体" w:asciiTheme="minorHAnsi" w:hAnsiTheme="minorHAnsi"/>
          <w:b/>
          <w:color w:val="FF0066"/>
          <w:sz w:val="24"/>
          <w:szCs w:val="24"/>
        </w:rPr>
      </w:pPr>
      <w:r>
        <w:rPr>
          <w:rFonts w:hint="eastAsia" w:eastAsia="方正中等线简体" w:asciiTheme="minorHAnsi" w:hAnsiTheme="minorHAnsi"/>
          <w:b/>
          <w:color w:val="FF0066"/>
          <w:sz w:val="24"/>
          <w:szCs w:val="24"/>
        </w:rPr>
        <w:t>插入缺失突变（</w:t>
      </w:r>
      <w:r>
        <w:rPr>
          <w:rFonts w:hint="eastAsia" w:eastAsia="方正中等线简体"/>
          <w:b/>
          <w:color w:val="FF0066"/>
          <w:sz w:val="24"/>
          <w:szCs w:val="24"/>
        </w:rPr>
        <w:t>Indel</w:t>
      </w:r>
      <w:r>
        <w:rPr>
          <w:rFonts w:hint="eastAsia" w:eastAsia="方正中等线简体" w:asciiTheme="minorHAnsi" w:hAnsiTheme="minorHAnsi"/>
          <w:b/>
          <w:color w:val="FF0066"/>
          <w:sz w:val="24"/>
          <w:szCs w:val="24"/>
        </w:rPr>
        <w:t>）</w:t>
      </w:r>
    </w:p>
    <w:tbl>
      <w:tblPr>
        <w:tblStyle w:val="15"/>
        <w:tblW w:w="82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
        <w:gridCol w:w="996"/>
        <w:gridCol w:w="1797"/>
        <w:gridCol w:w="1774"/>
        <w:gridCol w:w="1484"/>
        <w:gridCol w:w="11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7" w:hRule="atLeast"/>
          <w:jc w:val="center"/>
        </w:trPr>
        <w:tc>
          <w:tcPr>
            <w:tcW w:w="996" w:type="dxa"/>
            <w:shd w:val="clear" w:color="auto" w:fill="FF0066"/>
          </w:tcPr>
          <w:p>
            <w:pPr>
              <w:widowControl/>
              <w:snapToGrid w:val="0"/>
              <w:jc w:val="center"/>
              <w:outlineLvl w:val="1"/>
              <w:rPr>
                <w:rFonts w:eastAsia="方正中等线简体" w:asciiTheme="minorHAnsi" w:hAnsiTheme="minorHAnsi"/>
                <w:b/>
                <w:color w:val="FFFFFF" w:themeColor="background1"/>
                <w:sz w:val="22"/>
                <w:szCs w:val="24"/>
                <w14:textFill>
                  <w14:solidFill>
                    <w14:schemeClr w14:val="bg1"/>
                  </w14:solidFill>
                </w14:textFill>
              </w:rPr>
            </w:pPr>
            <w:r>
              <w:rPr>
                <w:rFonts w:hint="eastAsia" w:eastAsia="方正中等线简体" w:asciiTheme="minorHAnsi" w:hAnsiTheme="minorHAnsi"/>
                <w:b/>
                <w:color w:val="FFFFFF" w:themeColor="background1"/>
                <w:sz w:val="22"/>
                <w:szCs w:val="24"/>
                <w14:textFill>
                  <w14:solidFill>
                    <w14:schemeClr w14:val="bg1"/>
                  </w14:solidFill>
                </w14:textFill>
              </w:rPr>
              <w:t>基因</w:t>
            </w:r>
          </w:p>
        </w:tc>
        <w:tc>
          <w:tcPr>
            <w:tcW w:w="996" w:type="dxa"/>
            <w:shd w:val="clear" w:color="auto" w:fill="FF0066"/>
          </w:tcPr>
          <w:p>
            <w:pPr>
              <w:widowControl/>
              <w:snapToGrid w:val="0"/>
              <w:jc w:val="center"/>
              <w:outlineLvl w:val="1"/>
              <w:rPr>
                <w:rFonts w:eastAsia="方正中等线简体" w:asciiTheme="minorHAnsi" w:hAnsiTheme="minorHAnsi"/>
                <w:b/>
                <w:color w:val="FFFFFF" w:themeColor="background1"/>
                <w:sz w:val="22"/>
                <w:szCs w:val="24"/>
                <w14:textFill>
                  <w14:solidFill>
                    <w14:schemeClr w14:val="bg1"/>
                  </w14:solidFill>
                </w14:textFill>
              </w:rPr>
            </w:pPr>
            <w:r>
              <w:rPr>
                <w:rFonts w:hint="eastAsia" w:eastAsia="方正中等线简体" w:asciiTheme="minorHAnsi" w:hAnsiTheme="minorHAnsi"/>
                <w:b/>
                <w:color w:val="FFFFFF" w:themeColor="background1"/>
                <w:sz w:val="22"/>
                <w:szCs w:val="24"/>
                <w14:textFill>
                  <w14:solidFill>
                    <w14:schemeClr w14:val="bg1"/>
                  </w14:solidFill>
                </w14:textFill>
              </w:rPr>
              <w:t>外显子</w:t>
            </w:r>
          </w:p>
        </w:tc>
        <w:tc>
          <w:tcPr>
            <w:tcW w:w="1797" w:type="dxa"/>
            <w:shd w:val="clear" w:color="auto" w:fill="FF0066"/>
          </w:tcPr>
          <w:p>
            <w:pPr>
              <w:snapToGrid w:val="0"/>
              <w:jc w:val="center"/>
              <w:outlineLvl w:val="1"/>
              <w:rPr>
                <w:rFonts w:eastAsia="方正中等线简体" w:asciiTheme="minorHAnsi" w:hAnsiTheme="minorHAnsi"/>
                <w:b/>
                <w:color w:val="FFFFFF" w:themeColor="background1"/>
                <w:sz w:val="22"/>
                <w:szCs w:val="24"/>
                <w14:textFill>
                  <w14:solidFill>
                    <w14:schemeClr w14:val="bg1"/>
                  </w14:solidFill>
                </w14:textFill>
              </w:rPr>
            </w:pPr>
            <w:r>
              <w:rPr>
                <w:rFonts w:hint="eastAsia" w:eastAsia="方正中等线简体" w:asciiTheme="minorHAnsi" w:hAnsiTheme="minorHAnsi"/>
                <w:b/>
                <w:color w:val="FFFFFF" w:themeColor="background1"/>
                <w:sz w:val="22"/>
                <w:szCs w:val="24"/>
                <w14:textFill>
                  <w14:solidFill>
                    <w14:schemeClr w14:val="bg1"/>
                  </w14:solidFill>
                </w14:textFill>
              </w:rPr>
              <w:t>CDS突变</w:t>
            </w:r>
          </w:p>
        </w:tc>
        <w:tc>
          <w:tcPr>
            <w:tcW w:w="1774" w:type="dxa"/>
            <w:shd w:val="clear" w:color="auto" w:fill="FF0066"/>
          </w:tcPr>
          <w:p>
            <w:pPr>
              <w:snapToGrid w:val="0"/>
              <w:jc w:val="center"/>
              <w:outlineLvl w:val="1"/>
              <w:rPr>
                <w:rFonts w:eastAsia="方正中等线简体" w:asciiTheme="minorHAnsi" w:hAnsiTheme="minorHAnsi"/>
                <w:b/>
                <w:color w:val="FFFFFF" w:themeColor="background1"/>
                <w:sz w:val="22"/>
                <w:szCs w:val="24"/>
                <w14:textFill>
                  <w14:solidFill>
                    <w14:schemeClr w14:val="bg1"/>
                  </w14:solidFill>
                </w14:textFill>
              </w:rPr>
            </w:pPr>
            <w:r>
              <w:rPr>
                <w:rFonts w:hint="eastAsia" w:eastAsia="方正中等线简体" w:asciiTheme="minorHAnsi" w:hAnsiTheme="minorHAnsi"/>
                <w:b/>
                <w:color w:val="FFFFFF" w:themeColor="background1"/>
                <w:sz w:val="22"/>
                <w:szCs w:val="24"/>
                <w14:textFill>
                  <w14:solidFill>
                    <w14:schemeClr w14:val="bg1"/>
                  </w14:solidFill>
                </w14:textFill>
              </w:rPr>
              <w:t>氨基酸突变</w:t>
            </w:r>
          </w:p>
        </w:tc>
        <w:tc>
          <w:tcPr>
            <w:tcW w:w="1484" w:type="dxa"/>
            <w:shd w:val="clear" w:color="auto" w:fill="FF0066"/>
          </w:tcPr>
          <w:p>
            <w:pPr>
              <w:snapToGrid w:val="0"/>
              <w:jc w:val="center"/>
              <w:outlineLvl w:val="1"/>
              <w:rPr>
                <w:rFonts w:eastAsia="方正中等线简体" w:asciiTheme="minorHAnsi" w:hAnsiTheme="minorHAnsi"/>
                <w:b/>
                <w:color w:val="FFFFFF" w:themeColor="background1"/>
                <w:sz w:val="22"/>
                <w:szCs w:val="24"/>
                <w14:textFill>
                  <w14:solidFill>
                    <w14:schemeClr w14:val="bg1"/>
                  </w14:solidFill>
                </w14:textFill>
              </w:rPr>
            </w:pPr>
            <w:r>
              <w:rPr>
                <w:rFonts w:hint="eastAsia" w:eastAsia="方正中等线简体" w:asciiTheme="minorHAnsi" w:hAnsiTheme="minorHAnsi"/>
                <w:b/>
                <w:color w:val="FFFFFF" w:themeColor="background1"/>
                <w:sz w:val="22"/>
                <w:szCs w:val="24"/>
                <w14:textFill>
                  <w14:solidFill>
                    <w14:schemeClr w14:val="bg1"/>
                  </w14:solidFill>
                </w14:textFill>
              </w:rPr>
              <w:t>突变类型</w:t>
            </w:r>
          </w:p>
        </w:tc>
        <w:tc>
          <w:tcPr>
            <w:tcW w:w="1173" w:type="dxa"/>
            <w:shd w:val="clear" w:color="auto" w:fill="FF0066"/>
          </w:tcPr>
          <w:p>
            <w:pPr>
              <w:snapToGrid w:val="0"/>
              <w:jc w:val="center"/>
              <w:outlineLvl w:val="1"/>
              <w:rPr>
                <w:rFonts w:eastAsia="方正中等线简体" w:asciiTheme="minorHAnsi" w:hAnsiTheme="minorHAnsi"/>
                <w:b/>
                <w:color w:val="FFFFFF" w:themeColor="background1"/>
                <w:sz w:val="22"/>
                <w:szCs w:val="24"/>
                <w14:textFill>
                  <w14:solidFill>
                    <w14:schemeClr w14:val="bg1"/>
                  </w14:solidFill>
                </w14:textFill>
              </w:rPr>
            </w:pPr>
            <w:r>
              <w:rPr>
                <w:rFonts w:hint="eastAsia" w:eastAsia="方正中等线简体" w:asciiTheme="minorHAnsi" w:hAnsiTheme="minorHAnsi"/>
                <w:b/>
                <w:color w:val="FFFFFF" w:themeColor="background1"/>
                <w:sz w:val="22"/>
                <w:szCs w:val="24"/>
                <w14:textFill>
                  <w14:solidFill>
                    <w14:schemeClr w14:val="bg1"/>
                  </w14:solidFill>
                </w14:textFill>
              </w:rPr>
              <w:t>突变丰度</w:t>
            </w:r>
          </w:p>
        </w:tc>
      </w:tr>
    </w:tbl>
    <w:p>
      <w:pPr>
        <w:pStyle w:val="22"/>
        <w:widowControl/>
        <w:snapToGrid w:val="0"/>
        <w:spacing w:before="156" w:beforeLines="50" w:after="93" w:afterLines="30"/>
        <w:ind w:left="641" w:firstLine="0" w:firstLineChars="0"/>
        <w:jc w:val="left"/>
        <w:outlineLvl w:val="1"/>
        <w:rPr>
          <w:rFonts w:eastAsia="方正中等线简体" w:asciiTheme="minorHAnsi" w:hAnsiTheme="minorHAnsi"/>
          <w:b/>
          <w:color w:val="FF0066"/>
          <w:sz w:val="24"/>
          <w:szCs w:val="24"/>
        </w:rPr>
      </w:pPr>
    </w:p>
    <w:p>
      <w:pPr>
        <w:pStyle w:val="22"/>
        <w:widowControl/>
        <w:numPr>
          <w:ilvl w:val="0"/>
          <w:numId w:val="3"/>
        </w:numPr>
        <w:snapToGrid w:val="0"/>
        <w:spacing w:before="156" w:beforeLines="50" w:after="93" w:afterLines="30"/>
        <w:ind w:left="641" w:hanging="357" w:firstLineChars="0"/>
        <w:jc w:val="left"/>
        <w:outlineLvl w:val="1"/>
        <w:rPr>
          <w:rFonts w:eastAsia="方正中等线简体" w:asciiTheme="minorHAnsi" w:hAnsiTheme="minorHAnsi"/>
          <w:b/>
          <w:color w:val="FF0066"/>
          <w:sz w:val="24"/>
          <w:szCs w:val="24"/>
        </w:rPr>
      </w:pPr>
      <w:r>
        <w:rPr>
          <w:rFonts w:hint="eastAsia" w:eastAsia="方正中等线简体" w:asciiTheme="minorHAnsi" w:hAnsiTheme="minorHAnsi"/>
          <w:b/>
          <w:color w:val="FF0066"/>
          <w:sz w:val="24"/>
          <w:szCs w:val="24"/>
        </w:rPr>
        <w:t>拷贝数变异（</w:t>
      </w:r>
      <w:r>
        <w:rPr>
          <w:rFonts w:eastAsia="方正中等线简体"/>
          <w:b/>
          <w:color w:val="FF0066"/>
          <w:sz w:val="24"/>
          <w:szCs w:val="24"/>
        </w:rPr>
        <w:t>CNV</w:t>
      </w:r>
      <w:r>
        <w:rPr>
          <w:rFonts w:hint="eastAsia" w:eastAsia="方正中等线简体" w:asciiTheme="minorHAnsi" w:hAnsiTheme="minorHAnsi"/>
          <w:b/>
          <w:color w:val="FF0066"/>
          <w:sz w:val="24"/>
          <w:szCs w:val="24"/>
        </w:rPr>
        <w:t>）</w:t>
      </w:r>
    </w:p>
    <w:p>
      <w:pPr>
        <w:widowControl/>
        <w:snapToGrid w:val="0"/>
        <w:spacing w:before="156" w:beforeLines="50" w:after="93" w:afterLines="30"/>
        <w:jc w:val="left"/>
        <w:outlineLvl w:val="1"/>
        <w:rPr>
          <w:rFonts w:eastAsia="方正中等线简体" w:asciiTheme="minorHAnsi" w:hAnsiTheme="minorHAnsi"/>
          <w:b/>
          <w:color w:val="FF0066"/>
          <w:sz w:val="24"/>
          <w:szCs w:val="24"/>
        </w:rPr>
      </w:pPr>
    </w:p>
    <w:tbl>
      <w:tblPr>
        <w:tblStyle w:val="15"/>
        <w:tblW w:w="82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40"/>
        <w:gridCol w:w="2740"/>
        <w:gridCol w:w="2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7" w:hRule="atLeast"/>
          <w:jc w:val="center"/>
        </w:trPr>
        <w:tc>
          <w:tcPr>
            <w:tcW w:w="2740" w:type="dxa"/>
            <w:shd w:val="clear" w:color="auto" w:fill="FF0066"/>
            <w:vAlign w:val="center"/>
          </w:tcPr>
          <w:p>
            <w:pPr>
              <w:widowControl/>
              <w:snapToGrid w:val="0"/>
              <w:jc w:val="center"/>
              <w:outlineLvl w:val="1"/>
              <w:rPr>
                <w:rFonts w:ascii="方正中等线简体" w:eastAsia="方正中等线简体"/>
                <w:b/>
                <w:color w:val="FFFFFF" w:themeColor="background1"/>
                <w:sz w:val="22"/>
                <w14:textFill>
                  <w14:solidFill>
                    <w14:schemeClr w14:val="bg1"/>
                  </w14:solidFill>
                </w14:textFill>
              </w:rPr>
            </w:pPr>
            <w:r>
              <w:rPr>
                <w:rFonts w:eastAsia="方正中等线简体" w:asciiTheme="minorHAnsi" w:hAnsiTheme="minorHAnsi"/>
                <w:b/>
                <w:color w:val="FFFFFF" w:themeColor="background1"/>
                <w:sz w:val="22"/>
                <w:szCs w:val="24"/>
                <w14:textFill>
                  <w14:solidFill>
                    <w14:schemeClr w14:val="bg1"/>
                  </w14:solidFill>
                </w14:textFill>
              </w:rPr>
              <w:t>基因</w:t>
            </w:r>
          </w:p>
        </w:tc>
        <w:tc>
          <w:tcPr>
            <w:tcW w:w="2740" w:type="dxa"/>
            <w:shd w:val="clear" w:color="auto" w:fill="FF0066"/>
            <w:vAlign w:val="center"/>
          </w:tcPr>
          <w:p>
            <w:pPr>
              <w:widowControl/>
              <w:snapToGrid w:val="0"/>
              <w:jc w:val="center"/>
              <w:outlineLvl w:val="1"/>
              <w:rPr>
                <w:rFonts w:ascii="方正中等线简体" w:eastAsia="方正中等线简体"/>
                <w:b/>
                <w:color w:val="FFFFFF" w:themeColor="background1"/>
                <w:sz w:val="22"/>
                <w14:textFill>
                  <w14:solidFill>
                    <w14:schemeClr w14:val="bg1"/>
                  </w14:solidFill>
                </w14:textFill>
              </w:rPr>
            </w:pPr>
            <w:r>
              <w:rPr>
                <w:rFonts w:hint="eastAsia" w:eastAsia="方正中等线简体" w:asciiTheme="minorHAnsi" w:hAnsiTheme="minorHAnsi"/>
                <w:b/>
                <w:color w:val="FFFFFF" w:themeColor="background1"/>
                <w:sz w:val="22"/>
                <w:szCs w:val="24"/>
                <w14:textFill>
                  <w14:solidFill>
                    <w14:schemeClr w14:val="bg1"/>
                  </w14:solidFill>
                </w14:textFill>
              </w:rPr>
              <w:t>拷贝数变异类型</w:t>
            </w:r>
          </w:p>
        </w:tc>
        <w:tc>
          <w:tcPr>
            <w:tcW w:w="2740" w:type="dxa"/>
            <w:shd w:val="clear" w:color="auto" w:fill="FF0066"/>
            <w:vAlign w:val="center"/>
          </w:tcPr>
          <w:p>
            <w:pPr>
              <w:snapToGrid w:val="0"/>
              <w:jc w:val="center"/>
              <w:outlineLvl w:val="1"/>
              <w:rPr>
                <w:rFonts w:ascii="方正中等线简体" w:eastAsia="方正中等线简体"/>
                <w:b/>
                <w:color w:val="FFFFFF" w:themeColor="background1"/>
                <w:sz w:val="22"/>
                <w14:textFill>
                  <w14:solidFill>
                    <w14:schemeClr w14:val="bg1"/>
                  </w14:solidFill>
                </w14:textFill>
              </w:rPr>
            </w:pPr>
            <w:r>
              <w:rPr>
                <w:rFonts w:hint="eastAsia" w:eastAsia="方正中等线简体" w:asciiTheme="minorHAnsi" w:hAnsiTheme="minorHAnsi"/>
                <w:b/>
                <w:color w:val="FFFFFF" w:themeColor="background1"/>
                <w:sz w:val="22"/>
                <w:szCs w:val="24"/>
                <w14:textFill>
                  <w14:solidFill>
                    <w14:schemeClr w14:val="bg1"/>
                  </w14:solidFill>
                </w14:textFill>
              </w:rPr>
              <w:t>拷贝数</w:t>
            </w:r>
          </w:p>
        </w:tc>
      </w:tr>
    </w:tbl>
    <w:p>
      <w:pPr>
        <w:widowControl/>
        <w:snapToGrid w:val="0"/>
        <w:spacing w:before="156" w:beforeLines="50" w:after="93" w:afterLines="30"/>
        <w:jc w:val="left"/>
        <w:outlineLvl w:val="1"/>
        <w:rPr>
          <w:rFonts w:ascii="方正中等线简体" w:hAnsi="宋体" w:eastAsia="方正中等线简体"/>
          <w:color w:val="404040" w:themeColor="text1" w:themeTint="BF"/>
          <w:szCs w:val="24"/>
          <w14:textFill>
            <w14:solidFill>
              <w14:schemeClr w14:val="tx1">
                <w14:lumMod w14:val="75000"/>
                <w14:lumOff w14:val="25000"/>
              </w14:schemeClr>
            </w14:solidFill>
          </w14:textFill>
        </w:rPr>
      </w:pPr>
      <w:r>
        <w:rPr>
          <w:rFonts w:ascii="方正中等线简体" w:hAnsi="宋体" w:eastAsia="方正中等线简体"/>
          <w:color w:val="404040" w:themeColor="text1" w:themeTint="BF"/>
          <w:szCs w:val="24"/>
          <w14:textFill>
            <w14:solidFill>
              <w14:schemeClr w14:val="tx1">
                <w14:lumMod w14:val="75000"/>
                <w14:lumOff w14:val="25000"/>
              </w14:schemeClr>
            </w14:solidFill>
          </w14:textFill>
        </w:rPr>
        <w:br w:type="page"/>
      </w:r>
    </w:p>
    <w:p>
      <w:pPr>
        <w:numPr>
          <w:ilvl w:val="0"/>
          <w:numId w:val="2"/>
        </w:numPr>
        <w:rPr>
          <w:rFonts w:ascii="方正中等线简体" w:eastAsia="方正中等线简体"/>
          <w:b/>
          <w:color w:val="FF0066"/>
          <w:sz w:val="24"/>
        </w:rPr>
      </w:pPr>
      <w:r>
        <w:rPr>
          <w:rFonts w:hint="eastAsia" w:ascii="方正中等线简体" w:eastAsia="方正中等线简体"/>
          <w:b/>
          <w:color w:val="FF0066"/>
          <w:sz w:val="24"/>
        </w:rPr>
        <w:t>送检组织微卫星不稳定（</w:t>
      </w:r>
      <w:r>
        <w:rPr>
          <w:rFonts w:ascii="方正中等线简体" w:eastAsia="方正中等线简体"/>
          <w:b/>
          <w:color w:val="FF0066"/>
          <w:sz w:val="24"/>
        </w:rPr>
        <w:t>MSI</w:t>
      </w:r>
      <w:r>
        <w:rPr>
          <w:rFonts w:hint="eastAsia" w:ascii="方正中等线简体" w:eastAsia="方正中等线简体"/>
          <w:b/>
          <w:color w:val="FF0066"/>
          <w:sz w:val="24"/>
        </w:rPr>
        <w:t>）状态详细结果</w:t>
      </w:r>
    </w:p>
    <w:p>
      <w:pPr>
        <w:spacing w:line="360" w:lineRule="exact"/>
        <w:rPr>
          <w:rFonts w:ascii="方正中等线简体" w:eastAsia="方正中等线简体"/>
          <w:sz w:val="19"/>
          <w:szCs w:val="21"/>
        </w:rPr>
      </w:pPr>
      <w:r>
        <w:rPr>
          <w:rFonts w:hint="eastAsia" w:ascii="方正中等线简体" w:eastAsia="方正中等线简体"/>
          <w:sz w:val="19"/>
          <w:szCs w:val="21"/>
        </w:rPr>
        <w:t>微卫星（Microsatellite）是一种短的串联重复序列（STR）或者简单重复序列（SSR），其广泛分布在真核生物的基因组中，是由 2-6 个核苷酸的重复片段组成，一般重复 5-50 次。MSI 是指与正常组织相比，在肿瘤中某一微卫星位点由于主要单位的插入或者缺失造成的微卫星长度的改变，从而出现新的微卫星等位基因现象。其发生机制是由于 DNA 聚合酶的滑动导致重复序列中 1 个或多个碱基出现的错配和微卫星重组导致碱基对的缺失或插入。</w:t>
      </w:r>
    </w:p>
    <w:p>
      <w:pPr>
        <w:rPr>
          <w:rFonts w:ascii="方正中等线简体" w:eastAsia="方正中等线简体"/>
          <w:b/>
          <w:szCs w:val="21"/>
        </w:rPr>
      </w:pPr>
    </w:p>
    <w:p>
      <w:pPr>
        <w:rPr>
          <w:b/>
          <w:szCs w:val="21"/>
        </w:rPr>
      </w:pPr>
      <w:r>
        <w:rPr>
          <w:rFonts w:hint="eastAsia" w:ascii="方正中等线简体" w:eastAsia="方正中等线简体"/>
          <w:b/>
          <w:szCs w:val="21"/>
        </w:rPr>
        <w:t>样本编号</w:t>
      </w:r>
      <w:r>
        <w:rPr>
          <w:rFonts w:hint="eastAsia"/>
          <w:b/>
          <w:szCs w:val="21"/>
        </w:rPr>
        <w:t xml:space="preserve"> </w:t>
      </w:r>
      <w:r>
        <w:rPr>
          <w:b/>
          <w:szCs w:val="21"/>
        </w:rPr>
        <w:t>CM0013-1T</w:t>
      </w:r>
    </w:p>
    <w:p>
      <w:pPr>
        <w:rPr>
          <w:rFonts w:hAnsi="方正中等线简体" w:eastAsia="方正中等线简体" w:cs="方正中等线简体" w:asciiTheme="minorHAnsi"/>
          <w:b/>
          <w:bCs/>
          <w:color w:val="FF0066"/>
          <w:sz w:val="20"/>
          <w:szCs w:val="20"/>
        </w:rPr>
      </w:pPr>
      <w:r>
        <w:drawing>
          <wp:inline distT="0" distB="0" distL="0" distR="0">
            <wp:extent cx="5274310" cy="2413000"/>
            <wp:effectExtent l="19050" t="19050" r="21590" b="254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274310" cy="2413000"/>
                    </a:xfrm>
                    <a:prstGeom prst="rect">
                      <a:avLst/>
                    </a:prstGeom>
                    <a:noFill/>
                    <a:ln w="19050">
                      <a:solidFill>
                        <a:sysClr val="windowText" lastClr="000000">
                          <a:lumMod val="50000"/>
                          <a:lumOff val="50000"/>
                        </a:sysClr>
                      </a:solidFill>
                    </a:ln>
                  </pic:spPr>
                </pic:pic>
              </a:graphicData>
            </a:graphic>
          </wp:inline>
        </w:drawing>
      </w:r>
      <w:r>
        <w:rPr>
          <w:rFonts w:hint="eastAsia"/>
        </w:rPr>
        <w:t xml:space="preserve"> </w:t>
      </w:r>
      <w:r>
        <w:rPr>
          <w:rFonts w:hint="eastAsia" w:eastAsia="方正中等线简体" w:cs="方正中等线简体"/>
          <w:sz w:val="22"/>
          <w:szCs w:val="18"/>
        </w:rPr>
        <w:t>本次检测在BAT</w:t>
      </w:r>
      <w:r>
        <w:rPr>
          <w:rFonts w:hint="eastAsia" w:hAnsi="方正中等线简体" w:eastAsia="方正中等线简体" w:cs="方正中等线简体" w:asciiTheme="minorHAnsi"/>
          <w:sz w:val="22"/>
          <w:szCs w:val="18"/>
        </w:rPr>
        <w:t>-</w:t>
      </w:r>
      <w:r>
        <w:rPr>
          <w:rFonts w:hint="eastAsia" w:eastAsia="方正中等线简体" w:cs="方正中等线简体"/>
          <w:sz w:val="22"/>
          <w:szCs w:val="18"/>
        </w:rPr>
        <w:t>25</w:t>
      </w:r>
      <w:r>
        <w:rPr>
          <w:rFonts w:hint="eastAsia" w:hAnsi="方正中等线简体" w:eastAsia="方正中等线简体" w:cs="方正中等线简体" w:asciiTheme="minorHAnsi"/>
          <w:sz w:val="22"/>
          <w:szCs w:val="18"/>
        </w:rPr>
        <w:t>，</w:t>
      </w:r>
      <w:r>
        <w:rPr>
          <w:rFonts w:hint="eastAsia" w:eastAsia="方正中等线简体" w:cs="方正中等线简体"/>
          <w:sz w:val="22"/>
          <w:szCs w:val="18"/>
        </w:rPr>
        <w:t>BAT</w:t>
      </w:r>
      <w:r>
        <w:rPr>
          <w:rFonts w:hint="eastAsia" w:hAnsi="方正中等线简体" w:eastAsia="方正中等线简体" w:cs="方正中等线简体" w:asciiTheme="minorHAnsi"/>
          <w:sz w:val="22"/>
          <w:szCs w:val="18"/>
        </w:rPr>
        <w:t>-</w:t>
      </w:r>
      <w:r>
        <w:rPr>
          <w:rFonts w:hint="eastAsia" w:eastAsia="方正中等线简体" w:cs="方正中等线简体"/>
          <w:sz w:val="22"/>
          <w:szCs w:val="18"/>
        </w:rPr>
        <w:t>26</w:t>
      </w:r>
      <w:r>
        <w:rPr>
          <w:rFonts w:hint="eastAsia" w:hAnsi="方正中等线简体" w:eastAsia="方正中等线简体" w:cs="方正中等线简体" w:asciiTheme="minorHAnsi"/>
          <w:sz w:val="22"/>
          <w:szCs w:val="18"/>
        </w:rPr>
        <w:t>，</w:t>
      </w:r>
      <w:r>
        <w:rPr>
          <w:rFonts w:hint="eastAsia" w:eastAsia="方正中等线简体" w:cs="方正中等线简体"/>
          <w:sz w:val="22"/>
          <w:szCs w:val="18"/>
        </w:rPr>
        <w:t>NR</w:t>
      </w:r>
      <w:r>
        <w:rPr>
          <w:rFonts w:hint="eastAsia" w:hAnsi="方正中等线简体" w:eastAsia="方正中等线简体" w:cs="方正中等线简体" w:asciiTheme="minorHAnsi"/>
          <w:sz w:val="22"/>
          <w:szCs w:val="18"/>
        </w:rPr>
        <w:t>-</w:t>
      </w:r>
      <w:r>
        <w:rPr>
          <w:rFonts w:hint="eastAsia" w:eastAsia="方正中等线简体" w:cs="方正中等线简体"/>
          <w:sz w:val="22"/>
          <w:szCs w:val="18"/>
        </w:rPr>
        <w:t>21</w:t>
      </w:r>
      <w:r>
        <w:rPr>
          <w:rFonts w:hint="eastAsia" w:hAnsi="方正中等线简体" w:eastAsia="方正中等线简体" w:cs="方正中等线简体" w:asciiTheme="minorHAnsi"/>
          <w:sz w:val="22"/>
          <w:szCs w:val="18"/>
        </w:rPr>
        <w:t>、</w:t>
      </w:r>
      <w:r>
        <w:rPr>
          <w:rFonts w:hint="eastAsia" w:eastAsia="方正中等线简体" w:cs="方正中等线简体"/>
          <w:sz w:val="22"/>
          <w:szCs w:val="18"/>
        </w:rPr>
        <w:t>NR</w:t>
      </w:r>
      <w:r>
        <w:rPr>
          <w:rFonts w:hint="eastAsia" w:hAnsi="方正中等线简体" w:eastAsia="方正中等线简体" w:cs="方正中等线简体" w:asciiTheme="minorHAnsi"/>
          <w:sz w:val="22"/>
          <w:szCs w:val="18"/>
        </w:rPr>
        <w:t>-</w:t>
      </w:r>
      <w:r>
        <w:rPr>
          <w:rFonts w:hint="eastAsia" w:eastAsia="方正中等线简体" w:cs="方正中等线简体"/>
          <w:sz w:val="22"/>
          <w:szCs w:val="18"/>
        </w:rPr>
        <w:t>24</w:t>
      </w:r>
      <w:r>
        <w:rPr>
          <w:rFonts w:hint="eastAsia" w:hAnsi="方正中等线简体" w:eastAsia="方正中等线简体" w:cs="方正中等线简体" w:asciiTheme="minorHAnsi"/>
          <w:sz w:val="22"/>
          <w:szCs w:val="18"/>
        </w:rPr>
        <w:t>和</w:t>
      </w:r>
      <w:r>
        <w:rPr>
          <w:rFonts w:hint="eastAsia" w:eastAsia="方正中等线简体" w:cs="方正中等线简体"/>
          <w:sz w:val="22"/>
          <w:szCs w:val="18"/>
        </w:rPr>
        <w:t>MONO</w:t>
      </w:r>
      <w:r>
        <w:rPr>
          <w:rFonts w:hint="eastAsia" w:hAnsi="方正中等线简体" w:eastAsia="方正中等线简体" w:cs="方正中等线简体" w:asciiTheme="minorHAnsi"/>
          <w:sz w:val="22"/>
          <w:szCs w:val="18"/>
        </w:rPr>
        <w:t>-</w:t>
      </w:r>
      <w:r>
        <w:rPr>
          <w:rFonts w:hint="eastAsia" w:eastAsia="方正中等线简体" w:cs="方正中等线简体"/>
          <w:sz w:val="22"/>
          <w:szCs w:val="18"/>
        </w:rPr>
        <w:t>27</w:t>
      </w:r>
      <w:r>
        <w:rPr>
          <w:rFonts w:hint="eastAsia" w:hAnsi="方正中等线简体" w:eastAsia="方正中等线简体" w:cs="方正中等线简体" w:asciiTheme="minorHAnsi"/>
          <w:sz w:val="22"/>
          <w:szCs w:val="18"/>
        </w:rPr>
        <w:t>均未检测到长度变异</w:t>
      </w:r>
      <w:r>
        <w:rPr>
          <w:rFonts w:hAnsi="方正中等线简体" w:eastAsia="方正中等线简体" w:cs="方正中等线简体" w:asciiTheme="minorHAnsi"/>
          <w:b/>
          <w:bCs/>
          <w:color w:val="FF0066"/>
          <w:szCs w:val="20"/>
        </w:rPr>
        <w:t xml:space="preserve"> </w:t>
      </w:r>
    </w:p>
    <w:p>
      <w:pPr>
        <w:rPr>
          <w:rFonts w:hAnsi="方正中等线简体" w:eastAsia="方正中等线简体" w:cs="方正中等线简体" w:asciiTheme="minorHAnsi"/>
          <w:b/>
          <w:bCs/>
          <w:sz w:val="20"/>
          <w:szCs w:val="20"/>
        </w:rPr>
      </w:pPr>
    </w:p>
    <w:p>
      <w:pPr>
        <w:rPr>
          <w:rFonts w:hAnsi="方正中等线简体" w:eastAsia="方正中等线简体" w:cs="方正中等线简体" w:asciiTheme="minorHAnsi"/>
          <w:sz w:val="20"/>
          <w:szCs w:val="20"/>
        </w:rPr>
      </w:pPr>
    </w:p>
    <w:p>
      <w:pPr>
        <w:rPr>
          <w:rFonts w:hAnsi="方正中等线简体" w:eastAsia="方正中等线简体" w:cs="方正中等线简体" w:asciiTheme="minorHAnsi"/>
          <w:szCs w:val="20"/>
        </w:rPr>
      </w:pPr>
      <w:r>
        <w:rPr>
          <w:rFonts w:hAnsi="方正中等线简体" w:eastAsia="方正中等线简体" w:cs="方正中等线简体" w:asciiTheme="minorHAnsi"/>
          <w:szCs w:val="20"/>
        </w:rPr>
        <w:t>*</w:t>
      </w:r>
      <w:r>
        <w:rPr>
          <w:rFonts w:hint="eastAsia" w:eastAsia="方正中等线简体" w:cs="方正中等线简体"/>
          <w:szCs w:val="20"/>
        </w:rPr>
        <w:t>MSI</w:t>
      </w:r>
      <w:r>
        <w:rPr>
          <w:rFonts w:hint="eastAsia" w:hAnsi="方正中等线简体" w:eastAsia="方正中等线简体" w:cs="方正中等线简体" w:asciiTheme="minorHAnsi"/>
          <w:szCs w:val="20"/>
        </w:rPr>
        <w:t>评判标准：</w:t>
      </w:r>
    </w:p>
    <w:p>
      <w:pPr>
        <w:rPr>
          <w:rFonts w:eastAsia="方正中等线简体" w:cs="方正中等线简体"/>
          <w:sz w:val="20"/>
          <w:szCs w:val="20"/>
        </w:rPr>
      </w:pPr>
      <w:r>
        <w:rPr>
          <w:rFonts w:hint="eastAsia" w:eastAsia="方正中等线简体" w:cs="方正中等线简体"/>
          <w:sz w:val="20"/>
          <w:szCs w:val="20"/>
        </w:rPr>
        <w:t>微卫星高度不稳定（MSI-H）型：5个MSI标记中有2个或2个以上出现长度变异</w:t>
      </w:r>
    </w:p>
    <w:p>
      <w:pPr>
        <w:rPr>
          <w:rFonts w:eastAsia="方正中等线简体" w:cs="方正中等线简体"/>
          <w:sz w:val="20"/>
          <w:szCs w:val="20"/>
        </w:rPr>
      </w:pPr>
      <w:r>
        <w:rPr>
          <w:rFonts w:hint="eastAsia" w:eastAsia="方正中等线简体" w:cs="方正中等线简体"/>
          <w:sz w:val="20"/>
          <w:szCs w:val="20"/>
        </w:rPr>
        <w:t>微卫星低度不稳定（MSI-L）型：5个MSI标记中有1个出现长度变异</w:t>
      </w:r>
    </w:p>
    <w:p>
      <w:pPr>
        <w:rPr>
          <w:rFonts w:eastAsia="方正中等线简体" w:cs="方正中等线简体"/>
          <w:sz w:val="20"/>
          <w:szCs w:val="20"/>
        </w:rPr>
      </w:pPr>
      <w:r>
        <w:rPr>
          <w:rFonts w:hint="eastAsia" w:eastAsia="方正中等线简体" w:cs="方正中等线简体"/>
          <w:sz w:val="20"/>
          <w:szCs w:val="20"/>
        </w:rPr>
        <w:t>微卫星稳定（MSI-S）型：5个MSI标记均未检测到长度变异</w:t>
      </w:r>
    </w:p>
    <w:p>
      <w:pPr>
        <w:ind w:firstLine="400"/>
        <w:rPr>
          <w:rFonts w:hAnsi="方正中等线简体" w:eastAsia="方正中等线简体" w:cs="方正中等线简体" w:asciiTheme="minorHAnsi"/>
          <w:b/>
          <w:bCs/>
          <w:color w:val="C00000"/>
          <w:sz w:val="20"/>
          <w:szCs w:val="20"/>
        </w:rPr>
      </w:pPr>
    </w:p>
    <w:p>
      <w:pPr>
        <w:widowControl/>
        <w:jc w:val="left"/>
        <w:rPr>
          <w:rFonts w:ascii="方正中等线简体" w:eastAsia="方正中等线简体" w:hAnsiTheme="minorHAnsi"/>
          <w:b/>
          <w:kern w:val="44"/>
          <w:sz w:val="24"/>
          <w:szCs w:val="24"/>
        </w:rPr>
      </w:pPr>
      <w:r>
        <w:rPr>
          <w:rFonts w:ascii="方正中等线简体" w:eastAsia="方正中等线简体" w:hAnsiTheme="minorHAnsi"/>
          <w:b/>
          <w:kern w:val="44"/>
          <w:sz w:val="24"/>
          <w:szCs w:val="24"/>
        </w:rPr>
        <w:br w:type="page"/>
      </w:r>
    </w:p>
    <w:p>
      <w:pPr>
        <w:numPr>
          <w:ilvl w:val="0"/>
          <w:numId w:val="2"/>
        </w:numPr>
        <w:rPr>
          <w:rFonts w:ascii="方正中等线简体" w:eastAsia="方正中等线简体"/>
          <w:b/>
          <w:color w:val="FF0066"/>
          <w:sz w:val="24"/>
        </w:rPr>
      </w:pPr>
      <w:r>
        <w:rPr>
          <w:rFonts w:ascii="方正中等线简体" w:eastAsia="方正中等线简体"/>
          <w:b/>
          <w:color w:val="FF0066"/>
          <w:sz w:val="24"/>
        </w:rPr>
        <w:t>MMR</w:t>
      </w:r>
      <w:r>
        <w:rPr>
          <w:rFonts w:hint="eastAsia" w:ascii="方正中等线简体" w:eastAsia="方正中等线简体"/>
          <w:b/>
          <w:color w:val="FF0066"/>
          <w:sz w:val="24"/>
        </w:rPr>
        <w:t>相关基因和遗传性POL家族基因突变</w:t>
      </w:r>
    </w:p>
    <w:p>
      <w:pPr>
        <w:rPr>
          <w:b/>
          <w:szCs w:val="21"/>
        </w:rPr>
      </w:pPr>
      <w:r>
        <w:rPr>
          <w:rFonts w:hint="eastAsia" w:ascii="方正中等线简体" w:eastAsia="方正中等线简体"/>
          <w:b/>
          <w:szCs w:val="21"/>
        </w:rPr>
        <w:t>样本编号</w:t>
      </w:r>
      <w:r>
        <w:rPr>
          <w:rFonts w:hint="eastAsia"/>
          <w:b/>
          <w:szCs w:val="21"/>
        </w:rPr>
        <w:t xml:space="preserve"> </w:t>
      </w:r>
      <w:r>
        <w:rPr>
          <w:b/>
          <w:szCs w:val="21"/>
        </w:rPr>
        <w:t>CM0013-1T</w:t>
      </w:r>
    </w:p>
    <w:tbl>
      <w:tblPr>
        <w:tblStyle w:val="15"/>
        <w:tblW w:w="82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2"/>
        <w:gridCol w:w="1559"/>
        <w:gridCol w:w="1391"/>
        <w:gridCol w:w="1644"/>
        <w:gridCol w:w="1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3" w:hRule="atLeast"/>
          <w:jc w:val="center"/>
        </w:trPr>
        <w:tc>
          <w:tcPr>
            <w:tcW w:w="1982" w:type="dxa"/>
            <w:shd w:val="clear" w:color="auto" w:fill="FF0066"/>
          </w:tcPr>
          <w:p>
            <w:pPr>
              <w:widowControl/>
              <w:snapToGrid w:val="0"/>
              <w:jc w:val="center"/>
              <w:outlineLvl w:val="1"/>
              <w:rPr>
                <w:rFonts w:ascii="方正中等线简体" w:eastAsia="方正中等线简体"/>
                <w:b/>
                <w:color w:val="FFFFFF" w:themeColor="background1"/>
                <w:sz w:val="22"/>
                <w14:textFill>
                  <w14:solidFill>
                    <w14:schemeClr w14:val="bg1"/>
                  </w14:solidFill>
                </w14:textFill>
              </w:rPr>
            </w:pPr>
            <w:r>
              <w:rPr>
                <w:rFonts w:hint="eastAsia" w:ascii="方正中等线简体" w:eastAsia="方正中等线简体" w:hAnsiTheme="minorHAnsi"/>
                <w:b/>
                <w:color w:val="FFFFFF" w:themeColor="background1"/>
                <w:kern w:val="44"/>
                <w:sz w:val="22"/>
                <w14:textFill>
                  <w14:solidFill>
                    <w14:schemeClr w14:val="bg1"/>
                  </w14:solidFill>
                </w14:textFill>
              </w:rPr>
              <w:t>MMR相关基因</w:t>
            </w:r>
          </w:p>
        </w:tc>
        <w:tc>
          <w:tcPr>
            <w:tcW w:w="1559" w:type="dxa"/>
            <w:shd w:val="clear" w:color="auto" w:fill="FF0066"/>
          </w:tcPr>
          <w:p>
            <w:pPr>
              <w:widowControl/>
              <w:snapToGrid w:val="0"/>
              <w:jc w:val="center"/>
              <w:outlineLvl w:val="1"/>
              <w:rPr>
                <w:rFonts w:ascii="方正中等线简体" w:eastAsia="方正中等线简体"/>
                <w:b/>
                <w:color w:val="FFFFFF" w:themeColor="background1"/>
                <w:sz w:val="22"/>
                <w14:textFill>
                  <w14:solidFill>
                    <w14:schemeClr w14:val="bg1"/>
                  </w14:solidFill>
                </w14:textFill>
              </w:rPr>
            </w:pPr>
            <w:r>
              <w:rPr>
                <w:rFonts w:hint="eastAsia" w:ascii="方正中等线简体" w:eastAsia="方正中等线简体" w:hAnsiTheme="minorHAnsi"/>
                <w:b/>
                <w:color w:val="FFFFFF" w:themeColor="background1"/>
                <w:kern w:val="44"/>
                <w:sz w:val="22"/>
                <w14:textFill>
                  <w14:solidFill>
                    <w14:schemeClr w14:val="bg1"/>
                  </w14:solidFill>
                </w14:textFill>
              </w:rPr>
              <w:t>基因亚区</w:t>
            </w:r>
          </w:p>
        </w:tc>
        <w:tc>
          <w:tcPr>
            <w:tcW w:w="1391" w:type="dxa"/>
            <w:shd w:val="clear" w:color="auto" w:fill="FF0066"/>
          </w:tcPr>
          <w:p>
            <w:pPr>
              <w:widowControl/>
              <w:snapToGrid w:val="0"/>
              <w:jc w:val="center"/>
              <w:outlineLvl w:val="1"/>
              <w:rPr>
                <w:rFonts w:ascii="方正中等线简体" w:eastAsia="方正中等线简体"/>
                <w:b/>
                <w:color w:val="FFFFFF" w:themeColor="background1"/>
                <w:sz w:val="22"/>
                <w14:textFill>
                  <w14:solidFill>
                    <w14:schemeClr w14:val="bg1"/>
                  </w14:solidFill>
                </w14:textFill>
              </w:rPr>
            </w:pPr>
            <w:r>
              <w:rPr>
                <w:rFonts w:hint="eastAsia" w:ascii="方正中等线简体" w:eastAsia="方正中等线简体" w:hAnsiTheme="minorHAnsi"/>
                <w:b/>
                <w:color w:val="FFFFFF" w:themeColor="background1"/>
                <w:kern w:val="44"/>
                <w:sz w:val="22"/>
                <w14:textFill>
                  <w14:solidFill>
                    <w14:schemeClr w14:val="bg1"/>
                  </w14:solidFill>
                </w14:textFill>
              </w:rPr>
              <w:t>变异</w:t>
            </w:r>
          </w:p>
        </w:tc>
        <w:tc>
          <w:tcPr>
            <w:tcW w:w="1644" w:type="dxa"/>
            <w:shd w:val="clear" w:color="auto" w:fill="FF0066"/>
          </w:tcPr>
          <w:p>
            <w:pPr>
              <w:snapToGrid w:val="0"/>
              <w:jc w:val="center"/>
              <w:outlineLvl w:val="1"/>
              <w:rPr>
                <w:rFonts w:ascii="方正中等线简体" w:eastAsia="方正中等线简体"/>
                <w:b/>
                <w:color w:val="FFFFFF" w:themeColor="background1"/>
                <w:sz w:val="22"/>
                <w14:textFill>
                  <w14:solidFill>
                    <w14:schemeClr w14:val="bg1"/>
                  </w14:solidFill>
                </w14:textFill>
              </w:rPr>
            </w:pPr>
            <w:r>
              <w:rPr>
                <w:rFonts w:hint="eastAsia" w:ascii="方正中等线简体" w:eastAsia="方正中等线简体" w:hAnsiTheme="minorHAnsi"/>
                <w:b/>
                <w:color w:val="FFFFFF" w:themeColor="background1"/>
                <w:kern w:val="44"/>
                <w:sz w:val="22"/>
                <w14:textFill>
                  <w14:solidFill>
                    <w14:schemeClr w14:val="bg1"/>
                  </w14:solidFill>
                </w14:textFill>
              </w:rPr>
              <w:t>纯和/杂合突变</w:t>
            </w:r>
          </w:p>
        </w:tc>
        <w:tc>
          <w:tcPr>
            <w:tcW w:w="1644" w:type="dxa"/>
            <w:shd w:val="clear" w:color="auto" w:fill="FF0066"/>
          </w:tcPr>
          <w:p>
            <w:pPr>
              <w:snapToGrid w:val="0"/>
              <w:jc w:val="center"/>
              <w:outlineLvl w:val="1"/>
              <w:rPr>
                <w:rFonts w:ascii="方正中等线简体" w:eastAsia="方正中等线简体"/>
                <w:b/>
                <w:color w:val="FFFFFF" w:themeColor="background1"/>
                <w:sz w:val="22"/>
                <w14:textFill>
                  <w14:solidFill>
                    <w14:schemeClr w14:val="bg1"/>
                  </w14:solidFill>
                </w14:textFill>
              </w:rPr>
            </w:pPr>
            <w:r>
              <w:rPr>
                <w:rFonts w:hint="eastAsia" w:ascii="方正中等线简体" w:eastAsia="方正中等线简体" w:hAnsiTheme="minorHAnsi"/>
                <w:b/>
                <w:color w:val="FFFFFF" w:themeColor="background1"/>
                <w:kern w:val="44"/>
                <w:sz w:val="22"/>
                <w14:textFill>
                  <w14:solidFill>
                    <w14:schemeClr w14:val="bg1"/>
                  </w14:solidFill>
                </w14:textFill>
              </w:rPr>
              <w:t>变异意义</w:t>
            </w:r>
          </w:p>
        </w:tc>
      </w:tr>
    </w:tbl>
    <w:p>
      <w:pPr>
        <w:jc w:val="center"/>
      </w:pPr>
    </w:p>
    <w:tbl>
      <w:tblPr>
        <w:tblStyle w:val="15"/>
        <w:tblW w:w="82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1"/>
        <w:gridCol w:w="1520"/>
        <w:gridCol w:w="1391"/>
        <w:gridCol w:w="1644"/>
        <w:gridCol w:w="1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jc w:val="center"/>
        </w:trPr>
        <w:tc>
          <w:tcPr>
            <w:tcW w:w="2021" w:type="dxa"/>
            <w:shd w:val="clear" w:color="auto" w:fill="FF2A65"/>
          </w:tcPr>
          <w:p>
            <w:pPr>
              <w:widowControl/>
              <w:snapToGrid w:val="0"/>
              <w:jc w:val="center"/>
              <w:outlineLvl w:val="1"/>
              <w:rPr>
                <w:rFonts w:ascii="方正中等线简体" w:eastAsia="方正中等线简体" w:hAnsiTheme="minorHAnsi"/>
                <w:b/>
                <w:color w:val="FFFFFF" w:themeColor="background1"/>
                <w:kern w:val="44"/>
                <w:sz w:val="22"/>
                <w14:textFill>
                  <w14:solidFill>
                    <w14:schemeClr w14:val="bg1"/>
                  </w14:solidFill>
                </w14:textFill>
              </w:rPr>
            </w:pPr>
            <w:r>
              <w:rPr>
                <w:rFonts w:hint="eastAsia" w:ascii="方正中等线简体" w:eastAsia="方正中等线简体" w:hAnsiTheme="minorHAnsi"/>
                <w:b/>
                <w:color w:val="FFFFFF" w:themeColor="background1"/>
                <w:kern w:val="44"/>
                <w:sz w:val="22"/>
                <w14:textFill>
                  <w14:solidFill>
                    <w14:schemeClr w14:val="bg1"/>
                  </w14:solidFill>
                </w14:textFill>
              </w:rPr>
              <w:t>POL家族基因</w:t>
            </w:r>
          </w:p>
        </w:tc>
        <w:tc>
          <w:tcPr>
            <w:tcW w:w="1520" w:type="dxa"/>
            <w:shd w:val="clear" w:color="auto" w:fill="FF2A65"/>
          </w:tcPr>
          <w:p>
            <w:pPr>
              <w:snapToGrid w:val="0"/>
              <w:jc w:val="center"/>
              <w:outlineLvl w:val="1"/>
              <w:rPr>
                <w:rFonts w:ascii="方正中等线简体" w:eastAsia="方正中等线简体" w:hAnsiTheme="minorHAnsi"/>
                <w:b/>
                <w:color w:val="FFFFFF" w:themeColor="background1"/>
                <w:kern w:val="44"/>
                <w:sz w:val="22"/>
                <w14:textFill>
                  <w14:solidFill>
                    <w14:schemeClr w14:val="bg1"/>
                  </w14:solidFill>
                </w14:textFill>
              </w:rPr>
            </w:pPr>
            <w:r>
              <w:rPr>
                <w:rFonts w:hint="eastAsia" w:ascii="方正中等线简体" w:eastAsia="方正中等线简体" w:hAnsiTheme="minorHAnsi"/>
                <w:b/>
                <w:color w:val="FFFFFF" w:themeColor="background1"/>
                <w:kern w:val="44"/>
                <w:sz w:val="22"/>
                <w14:textFill>
                  <w14:solidFill>
                    <w14:schemeClr w14:val="bg1"/>
                  </w14:solidFill>
                </w14:textFill>
              </w:rPr>
              <w:t>基因亚区</w:t>
            </w:r>
          </w:p>
        </w:tc>
        <w:tc>
          <w:tcPr>
            <w:tcW w:w="1391" w:type="dxa"/>
            <w:shd w:val="clear" w:color="auto" w:fill="FF2A65"/>
          </w:tcPr>
          <w:p>
            <w:pPr>
              <w:snapToGrid w:val="0"/>
              <w:jc w:val="center"/>
              <w:outlineLvl w:val="1"/>
              <w:rPr>
                <w:rFonts w:ascii="方正中等线简体" w:eastAsia="方正中等线简体" w:hAnsiTheme="minorHAnsi"/>
                <w:b/>
                <w:color w:val="FFFFFF" w:themeColor="background1"/>
                <w:kern w:val="44"/>
                <w:sz w:val="22"/>
                <w14:textFill>
                  <w14:solidFill>
                    <w14:schemeClr w14:val="bg1"/>
                  </w14:solidFill>
                </w14:textFill>
              </w:rPr>
            </w:pPr>
            <w:r>
              <w:rPr>
                <w:rFonts w:hint="eastAsia" w:ascii="方正中等线简体" w:eastAsia="方正中等线简体" w:hAnsiTheme="minorHAnsi"/>
                <w:b/>
                <w:color w:val="FFFFFF" w:themeColor="background1"/>
                <w:kern w:val="44"/>
                <w:sz w:val="22"/>
                <w14:textFill>
                  <w14:solidFill>
                    <w14:schemeClr w14:val="bg1"/>
                  </w14:solidFill>
                </w14:textFill>
              </w:rPr>
              <w:t>变异</w:t>
            </w:r>
          </w:p>
        </w:tc>
        <w:tc>
          <w:tcPr>
            <w:tcW w:w="1644" w:type="dxa"/>
            <w:shd w:val="clear" w:color="auto" w:fill="FF2A65"/>
          </w:tcPr>
          <w:p>
            <w:pPr>
              <w:snapToGrid w:val="0"/>
              <w:jc w:val="center"/>
              <w:outlineLvl w:val="1"/>
              <w:rPr>
                <w:rFonts w:ascii="方正中等线简体" w:eastAsia="方正中等线简体" w:hAnsiTheme="minorHAnsi"/>
                <w:b/>
                <w:color w:val="FFFFFF" w:themeColor="background1"/>
                <w:kern w:val="44"/>
                <w:sz w:val="22"/>
                <w14:textFill>
                  <w14:solidFill>
                    <w14:schemeClr w14:val="bg1"/>
                  </w14:solidFill>
                </w14:textFill>
              </w:rPr>
            </w:pPr>
            <w:r>
              <w:rPr>
                <w:rFonts w:hint="eastAsia" w:ascii="方正中等线简体" w:eastAsia="方正中等线简体" w:hAnsiTheme="minorHAnsi"/>
                <w:b/>
                <w:color w:val="FFFFFF" w:themeColor="background1"/>
                <w:kern w:val="44"/>
                <w:sz w:val="22"/>
                <w14:textFill>
                  <w14:solidFill>
                    <w14:schemeClr w14:val="bg1"/>
                  </w14:solidFill>
                </w14:textFill>
              </w:rPr>
              <w:t>纯和/杂合突变</w:t>
            </w:r>
          </w:p>
        </w:tc>
        <w:tc>
          <w:tcPr>
            <w:tcW w:w="1644" w:type="dxa"/>
            <w:shd w:val="clear" w:color="auto" w:fill="FF2A65"/>
          </w:tcPr>
          <w:p>
            <w:pPr>
              <w:snapToGrid w:val="0"/>
              <w:jc w:val="center"/>
              <w:outlineLvl w:val="1"/>
              <w:rPr>
                <w:rFonts w:ascii="方正中等线简体" w:eastAsia="方正中等线简体" w:hAnsiTheme="minorHAnsi"/>
                <w:b/>
                <w:color w:val="FFFFFF" w:themeColor="background1"/>
                <w:kern w:val="44"/>
                <w:sz w:val="22"/>
                <w14:textFill>
                  <w14:solidFill>
                    <w14:schemeClr w14:val="bg1"/>
                  </w14:solidFill>
                </w14:textFill>
              </w:rPr>
            </w:pPr>
            <w:r>
              <w:rPr>
                <w:rFonts w:hint="eastAsia" w:ascii="方正中等线简体" w:eastAsia="方正中等线简体" w:hAnsiTheme="minorHAnsi"/>
                <w:b/>
                <w:color w:val="FFFFFF" w:themeColor="background1"/>
                <w:kern w:val="44"/>
                <w:sz w:val="22"/>
                <w14:textFill>
                  <w14:solidFill>
                    <w14:schemeClr w14:val="bg1"/>
                  </w14:solidFill>
                </w14:textFill>
              </w:rPr>
              <w:t>变异意义</w:t>
            </w:r>
          </w:p>
        </w:tc>
      </w:tr>
    </w:tbl>
    <w:p>
      <w:pPr>
        <w:widowControl/>
        <w:jc w:val="left"/>
        <w:rPr>
          <w:rFonts w:eastAsia="方正中等线简体" w:asciiTheme="minorHAnsi" w:hAnsiTheme="minorHAnsi"/>
          <w:b/>
          <w:color w:val="45BDCF"/>
          <w:kern w:val="44"/>
          <w:sz w:val="28"/>
          <w:szCs w:val="24"/>
        </w:rPr>
      </w:pPr>
    </w:p>
    <w:p>
      <w:pPr>
        <w:widowControl/>
        <w:jc w:val="left"/>
        <w:rPr>
          <w:rFonts w:ascii="方正中等线简体" w:eastAsia="方正中等线简体"/>
          <w:color w:val="000000"/>
          <w:szCs w:val="21"/>
        </w:rPr>
      </w:pPr>
      <w:r>
        <w:rPr>
          <w:rFonts w:eastAsia="方正中等线简体" w:asciiTheme="minorHAnsi" w:hAnsiTheme="minorHAnsi"/>
          <w:b/>
          <w:color w:val="45BDCF"/>
          <w:kern w:val="44"/>
          <w:sz w:val="28"/>
          <w:szCs w:val="24"/>
        </w:rPr>
        <w:br w:type="page"/>
      </w:r>
    </w:p>
    <w:p>
      <w:pPr>
        <w:numPr>
          <w:ilvl w:val="0"/>
          <w:numId w:val="2"/>
        </w:numPr>
        <w:rPr>
          <w:rFonts w:ascii="方正中等线简体" w:eastAsia="方正中等线简体"/>
          <w:b/>
          <w:color w:val="FF0066"/>
          <w:sz w:val="28"/>
        </w:rPr>
      </w:pPr>
      <w:r>
        <w:rPr>
          <w:rFonts w:hint="eastAsia" w:eastAsia="方正中等线简体"/>
          <w:b/>
          <w:color w:val="FF0066"/>
          <w:sz w:val="24"/>
        </w:rPr>
        <w:t>预测肿瘤新抗原列表</w:t>
      </w:r>
    </w:p>
    <w:p>
      <w:pPr>
        <w:rPr>
          <w:b/>
          <w:szCs w:val="21"/>
        </w:rPr>
      </w:pPr>
      <w:r>
        <w:rPr>
          <w:rFonts w:hint="eastAsia" w:ascii="方正中等线简体" w:eastAsia="方正中等线简体"/>
          <w:b/>
          <w:szCs w:val="21"/>
        </w:rPr>
        <w:t>样本编号</w:t>
      </w:r>
      <w:r>
        <w:rPr>
          <w:rFonts w:hint="eastAsia"/>
          <w:b/>
          <w:szCs w:val="21"/>
        </w:rPr>
        <w:t xml:space="preserve"> </w:t>
      </w:r>
      <w:r>
        <w:rPr>
          <w:b/>
          <w:szCs w:val="21"/>
        </w:rPr>
        <w:t>CM0013-1T</w:t>
      </w:r>
    </w:p>
    <w:tbl>
      <w:tblPr>
        <w:tblStyle w:val="15"/>
        <w:tblW w:w="8222" w:type="dxa"/>
        <w:jc w:val="center"/>
        <w:tblInd w:w="0" w:type="dxa"/>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Layout w:type="fixed"/>
        <w:tblCellMar>
          <w:top w:w="0" w:type="dxa"/>
          <w:left w:w="108" w:type="dxa"/>
          <w:bottom w:w="0" w:type="dxa"/>
          <w:right w:w="108" w:type="dxa"/>
        </w:tblCellMar>
      </w:tblPr>
      <w:tblGrid>
        <w:gridCol w:w="1370"/>
        <w:gridCol w:w="1370"/>
        <w:gridCol w:w="1371"/>
        <w:gridCol w:w="1370"/>
        <w:gridCol w:w="1370"/>
        <w:gridCol w:w="1371"/>
      </w:tblGrid>
      <w:tr>
        <w:tblPrEx>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Layout w:type="fixed"/>
        </w:tblPrEx>
        <w:trPr>
          <w:trHeight w:val="377" w:hRule="atLeast"/>
          <w:jc w:val="center"/>
        </w:trPr>
        <w:tc>
          <w:tcPr>
            <w:tcW w:w="1370" w:type="dxa"/>
            <w:shd w:val="clear" w:color="auto" w:fill="FF0066"/>
            <w:vAlign w:val="center"/>
          </w:tcPr>
          <w:p>
            <w:pPr>
              <w:widowControl/>
              <w:snapToGrid w:val="0"/>
              <w:spacing w:line="276" w:lineRule="auto"/>
              <w:jc w:val="left"/>
              <w:outlineLvl w:val="1"/>
              <w:rPr>
                <w:rFonts w:eastAsia="方正中等线简体" w:asciiTheme="minorHAnsi" w:hAnsiTheme="minorHAnsi"/>
                <w:color w:val="404040" w:themeColor="text1" w:themeTint="BF"/>
                <w:sz w:val="19"/>
                <w:szCs w:val="24"/>
                <w14:textFill>
                  <w14:solidFill>
                    <w14:schemeClr w14:val="tx1">
                      <w14:lumMod w14:val="75000"/>
                      <w14:lumOff w14:val="25000"/>
                    </w14:schemeClr>
                  </w14:solidFill>
                </w14:textFill>
              </w:rPr>
            </w:pPr>
            <w:r>
              <w:rPr>
                <w:rFonts w:hint="eastAsia" w:ascii="微软雅黑" w:hAnsi="微软雅黑" w:eastAsia="微软雅黑" w:cs="宋体"/>
                <w:b/>
                <w:bCs/>
                <w:color w:val="FFFFFF"/>
                <w:sz w:val="18"/>
                <w:szCs w:val="18"/>
              </w:rPr>
              <w:t>基因</w:t>
            </w:r>
          </w:p>
        </w:tc>
        <w:tc>
          <w:tcPr>
            <w:tcW w:w="1370" w:type="dxa"/>
            <w:shd w:val="clear" w:color="auto" w:fill="FF0066"/>
            <w:vAlign w:val="center"/>
          </w:tcPr>
          <w:p>
            <w:pPr>
              <w:widowControl/>
              <w:snapToGrid w:val="0"/>
              <w:spacing w:line="276" w:lineRule="auto"/>
              <w:jc w:val="left"/>
              <w:outlineLvl w:val="1"/>
              <w:rPr>
                <w:rFonts w:eastAsia="方正中等线简体" w:asciiTheme="minorHAnsi" w:hAnsiTheme="minorHAnsi"/>
                <w:color w:val="404040" w:themeColor="text1" w:themeTint="BF"/>
                <w:sz w:val="19"/>
                <w:szCs w:val="24"/>
                <w14:textFill>
                  <w14:solidFill>
                    <w14:schemeClr w14:val="tx1">
                      <w14:lumMod w14:val="75000"/>
                      <w14:lumOff w14:val="25000"/>
                    </w14:schemeClr>
                  </w14:solidFill>
                </w14:textFill>
              </w:rPr>
            </w:pPr>
            <w:r>
              <w:rPr>
                <w:rFonts w:hint="eastAsia" w:ascii="微软雅黑" w:hAnsi="微软雅黑" w:eastAsia="微软雅黑" w:cs="宋体"/>
                <w:b/>
                <w:bCs/>
                <w:color w:val="FFFFFF"/>
                <w:sz w:val="18"/>
                <w:szCs w:val="18"/>
              </w:rPr>
              <w:t>氨基酸改变</w:t>
            </w:r>
          </w:p>
        </w:tc>
        <w:tc>
          <w:tcPr>
            <w:tcW w:w="1371" w:type="dxa"/>
            <w:shd w:val="clear" w:color="auto" w:fill="FF0066"/>
            <w:vAlign w:val="center"/>
          </w:tcPr>
          <w:p>
            <w:pPr>
              <w:widowControl/>
              <w:snapToGrid w:val="0"/>
              <w:spacing w:line="276" w:lineRule="auto"/>
              <w:jc w:val="left"/>
              <w:outlineLvl w:val="1"/>
              <w:rPr>
                <w:rFonts w:eastAsia="方正中等线简体" w:asciiTheme="minorHAnsi" w:hAnsiTheme="minorHAnsi"/>
                <w:color w:val="404040" w:themeColor="text1" w:themeTint="BF"/>
                <w:sz w:val="19"/>
                <w:szCs w:val="24"/>
                <w14:textFill>
                  <w14:solidFill>
                    <w14:schemeClr w14:val="tx1">
                      <w14:lumMod w14:val="75000"/>
                      <w14:lumOff w14:val="25000"/>
                    </w14:schemeClr>
                  </w14:solidFill>
                </w14:textFill>
              </w:rPr>
            </w:pPr>
            <w:r>
              <w:rPr>
                <w:rFonts w:hint="eastAsia" w:ascii="微软雅黑" w:hAnsi="微软雅黑" w:eastAsia="微软雅黑" w:cs="宋体"/>
                <w:b/>
                <w:bCs/>
                <w:color w:val="FFFFFF"/>
                <w:sz w:val="18"/>
                <w:szCs w:val="18"/>
              </w:rPr>
              <w:t>新抗原多肽</w:t>
            </w:r>
          </w:p>
        </w:tc>
        <w:tc>
          <w:tcPr>
            <w:tcW w:w="1370" w:type="dxa"/>
            <w:shd w:val="clear" w:color="auto" w:fill="FF0066"/>
            <w:vAlign w:val="center"/>
          </w:tcPr>
          <w:p>
            <w:pPr>
              <w:widowControl/>
              <w:snapToGrid w:val="0"/>
              <w:spacing w:line="276" w:lineRule="auto"/>
              <w:jc w:val="left"/>
              <w:outlineLvl w:val="1"/>
              <w:rPr>
                <w:rFonts w:eastAsia="方正中等线简体" w:asciiTheme="minorHAnsi" w:hAnsiTheme="minorHAnsi"/>
                <w:color w:val="404040" w:themeColor="text1" w:themeTint="BF"/>
                <w:sz w:val="19"/>
                <w:szCs w:val="24"/>
                <w14:textFill>
                  <w14:solidFill>
                    <w14:schemeClr w14:val="tx1">
                      <w14:lumMod w14:val="75000"/>
                      <w14:lumOff w14:val="25000"/>
                    </w14:schemeClr>
                  </w14:solidFill>
                </w14:textFill>
              </w:rPr>
            </w:pPr>
            <w:r>
              <w:rPr>
                <w:rFonts w:hint="eastAsia" w:ascii="微软雅黑" w:hAnsi="微软雅黑" w:eastAsia="微软雅黑" w:cs="宋体"/>
                <w:b/>
                <w:bCs/>
                <w:color w:val="FFFFFF"/>
                <w:sz w:val="18"/>
                <w:szCs w:val="18"/>
              </w:rPr>
              <w:t>野生多肽</w:t>
            </w:r>
          </w:p>
        </w:tc>
        <w:tc>
          <w:tcPr>
            <w:tcW w:w="1370" w:type="dxa"/>
            <w:shd w:val="clear" w:color="auto" w:fill="FF0066"/>
            <w:vAlign w:val="center"/>
          </w:tcPr>
          <w:p>
            <w:pPr>
              <w:widowControl/>
              <w:snapToGrid w:val="0"/>
              <w:spacing w:line="276" w:lineRule="auto"/>
              <w:jc w:val="left"/>
              <w:outlineLvl w:val="1"/>
              <w:rPr>
                <w:rFonts w:eastAsia="方正中等线简体" w:asciiTheme="minorHAnsi" w:hAnsiTheme="minorHAnsi"/>
                <w:color w:val="404040" w:themeColor="text1" w:themeTint="BF"/>
                <w:sz w:val="19"/>
                <w:szCs w:val="24"/>
                <w14:textFill>
                  <w14:solidFill>
                    <w14:schemeClr w14:val="tx1">
                      <w14:lumMod w14:val="75000"/>
                      <w14:lumOff w14:val="25000"/>
                    </w14:schemeClr>
                  </w14:solidFill>
                </w14:textFill>
              </w:rPr>
            </w:pPr>
            <w:r>
              <w:rPr>
                <w:rFonts w:hint="eastAsia" w:ascii="微软雅黑" w:hAnsi="微软雅黑" w:eastAsia="微软雅黑" w:cs="宋体"/>
                <w:b/>
                <w:bCs/>
                <w:color w:val="FFFFFF"/>
                <w:sz w:val="18"/>
                <w:szCs w:val="18"/>
              </w:rPr>
              <w:t>HLA基因型</w:t>
            </w:r>
          </w:p>
        </w:tc>
        <w:tc>
          <w:tcPr>
            <w:tcW w:w="1371" w:type="dxa"/>
            <w:shd w:val="clear" w:color="auto" w:fill="FF0066"/>
            <w:vAlign w:val="center"/>
          </w:tcPr>
          <w:p>
            <w:pPr>
              <w:widowControl/>
              <w:snapToGrid w:val="0"/>
              <w:spacing w:line="276" w:lineRule="auto"/>
              <w:jc w:val="left"/>
              <w:outlineLvl w:val="1"/>
              <w:rPr>
                <w:rFonts w:eastAsia="方正中等线简体" w:asciiTheme="minorHAnsi" w:hAnsiTheme="minorHAnsi"/>
                <w:color w:val="404040" w:themeColor="text1" w:themeTint="BF"/>
                <w:sz w:val="19"/>
                <w:szCs w:val="24"/>
                <w14:textFill>
                  <w14:solidFill>
                    <w14:schemeClr w14:val="tx1">
                      <w14:lumMod w14:val="75000"/>
                      <w14:lumOff w14:val="25000"/>
                    </w14:schemeClr>
                  </w14:solidFill>
                </w14:textFill>
              </w:rPr>
            </w:pPr>
            <w:r>
              <w:rPr>
                <w:rFonts w:hint="eastAsia" w:ascii="微软雅黑" w:hAnsi="微软雅黑" w:eastAsia="微软雅黑" w:cs="宋体"/>
                <w:b/>
                <w:bCs/>
                <w:color w:val="FFFFFF"/>
                <w:sz w:val="18"/>
                <w:szCs w:val="18"/>
              </w:rPr>
              <w:t>突变频率</w:t>
            </w:r>
          </w:p>
        </w:tc>
      </w:tr>
    </w:tbl>
    <w:p>
      <w:pPr>
        <w:widowControl/>
        <w:jc w:val="left"/>
        <w:rPr>
          <w:rFonts w:ascii="方正中等线简体" w:eastAsia="方正中等线简体"/>
          <w:b/>
          <w:color w:val="FF0066"/>
          <w:sz w:val="24"/>
          <w:szCs w:val="24"/>
        </w:rPr>
      </w:pPr>
      <w:r>
        <w:rPr>
          <w:rFonts w:ascii="方正中等线简体" w:eastAsia="方正中等线简体"/>
          <w:color w:val="000000"/>
          <w:szCs w:val="21"/>
        </w:rPr>
        <w:br w:type="page"/>
      </w:r>
      <w:r>
        <w:rPr>
          <w:rFonts w:hint="eastAsia" w:ascii="方正中等线简体" w:eastAsia="方正中等线简体"/>
          <w:b/>
          <w:color w:val="FF0066"/>
          <w:sz w:val="24"/>
          <w:szCs w:val="24"/>
        </w:rPr>
        <w:t>突变基因功能</w:t>
      </w:r>
    </w:p>
    <w:p>
      <w:pPr>
        <w:pStyle w:val="22"/>
        <w:keepLines/>
        <w:widowControl/>
        <w:snapToGrid w:val="0"/>
        <w:spacing w:before="156" w:beforeLines="50" w:after="93" w:afterLines="30"/>
        <w:ind w:firstLine="0" w:firstLineChars="0"/>
        <w:jc w:val="left"/>
        <w:outlineLvl w:val="1"/>
        <w:rPr>
          <w:rFonts w:eastAsia="华文细黑"/>
          <w:b/>
          <w:color w:val="FF0066"/>
          <w:sz w:val="24"/>
          <w:szCs w:val="24"/>
        </w:rPr>
      </w:pPr>
      <w:r>
        <w:rPr>
          <w:rFonts w:hint="eastAsia" w:eastAsia="华文细黑"/>
          <w:b/>
          <w:color w:val="FF0066"/>
          <w:sz w:val="24"/>
          <w:szCs w:val="24"/>
        </w:rPr>
        <w:t>RECQL4</w:t>
      </w:r>
    </w:p>
    <w:p>
      <w:pPr>
        <w:keepLines/>
        <w:snapToGrid w:val="0"/>
        <w:spacing w:line="360" w:lineRule="auto"/>
        <w:ind w:firstLine="424" w:firstLineChars="202"/>
        <w:rPr>
          <w:rFonts w:ascii="方正中等线简体" w:eastAsia="方正中等线简体" w:hAnsiTheme="minorHAnsi"/>
        </w:rPr>
      </w:pPr>
      <w:r>
        <w:rPr>
          <w:rFonts w:hint="eastAsia" w:eastAsia="方正中等线简体"/>
        </w:rPr>
        <w:t>RecQ</w:t>
      </w:r>
      <w:r>
        <w:rPr>
          <w:rFonts w:hint="eastAsia" w:ascii="方正中等线简体" w:eastAsia="方正中等线简体" w:hAnsiTheme="minorHAnsi"/>
        </w:rPr>
        <w:t>类解旋酶</w:t>
      </w:r>
      <w:r>
        <w:rPr>
          <w:rFonts w:hint="eastAsia" w:eastAsia="方正中等线简体"/>
        </w:rPr>
        <w:t>4</w:t>
      </w:r>
      <w:r>
        <w:rPr>
          <w:rFonts w:hint="eastAsia" w:ascii="方正中等线简体" w:eastAsia="方正中等线简体" w:hAnsiTheme="minorHAnsi"/>
        </w:rPr>
        <w:t>（</w:t>
      </w:r>
      <w:r>
        <w:rPr>
          <w:rFonts w:hint="eastAsia" w:eastAsia="方正中等线简体"/>
        </w:rPr>
        <w:t>RecQ</w:t>
      </w:r>
      <w:r>
        <w:rPr>
          <w:rFonts w:hint="eastAsia" w:ascii="方正中等线简体" w:eastAsia="方正中等线简体" w:hAnsiTheme="minorHAnsi"/>
        </w:rPr>
        <w:t xml:space="preserve"> </w:t>
      </w:r>
      <w:r>
        <w:rPr>
          <w:rFonts w:hint="eastAsia" w:eastAsia="方正中等线简体"/>
        </w:rPr>
        <w:t>Like</w:t>
      </w:r>
      <w:r>
        <w:rPr>
          <w:rFonts w:hint="eastAsia" w:ascii="方正中等线简体" w:eastAsia="方正中等线简体" w:hAnsiTheme="minorHAnsi"/>
        </w:rPr>
        <w:t xml:space="preserve"> </w:t>
      </w:r>
      <w:r>
        <w:rPr>
          <w:rFonts w:hint="eastAsia" w:eastAsia="方正中等线简体"/>
        </w:rPr>
        <w:t>Helicase</w:t>
      </w:r>
      <w:r>
        <w:rPr>
          <w:rFonts w:hint="eastAsia" w:ascii="方正中等线简体" w:eastAsia="方正中等线简体" w:hAnsiTheme="minorHAnsi"/>
        </w:rPr>
        <w:t xml:space="preserve"> </w:t>
      </w:r>
      <w:r>
        <w:rPr>
          <w:rFonts w:hint="eastAsia" w:eastAsia="方正中等线简体"/>
        </w:rPr>
        <w:t>4</w:t>
      </w:r>
      <w:r>
        <w:rPr>
          <w:rFonts w:hint="eastAsia" w:ascii="方正中等线简体" w:eastAsia="方正中等线简体" w:hAnsiTheme="minorHAnsi"/>
        </w:rPr>
        <w:t>，</w:t>
      </w:r>
      <w:r>
        <w:rPr>
          <w:rFonts w:hint="eastAsia" w:eastAsia="方正中等线简体"/>
        </w:rPr>
        <w:t>RECQL4</w:t>
      </w:r>
      <w:r>
        <w:rPr>
          <w:rFonts w:hint="eastAsia" w:ascii="方正中等线简体" w:eastAsia="方正中等线简体" w:hAnsiTheme="minorHAnsi"/>
        </w:rPr>
        <w:t>）基因位于</w:t>
      </w:r>
      <w:r>
        <w:rPr>
          <w:rFonts w:hint="eastAsia" w:eastAsia="方正中等线简体"/>
        </w:rPr>
        <w:t>8q24</w:t>
      </w:r>
      <w:r>
        <w:rPr>
          <w:rFonts w:hint="eastAsia" w:ascii="方正中等线简体" w:eastAsia="方正中等线简体" w:hAnsiTheme="minorHAnsi"/>
        </w:rPr>
        <w:t>，含有</w:t>
      </w:r>
      <w:r>
        <w:rPr>
          <w:rFonts w:hint="eastAsia" w:eastAsia="方正中等线简体"/>
        </w:rPr>
        <w:t>1</w:t>
      </w:r>
      <w:r>
        <w:rPr>
          <w:rFonts w:hint="eastAsia" w:ascii="方正中等线简体" w:eastAsia="方正中等线简体" w:hAnsiTheme="minorHAnsi"/>
        </w:rPr>
        <w:t>个解旋酶</w:t>
      </w:r>
      <w:r>
        <w:rPr>
          <w:rFonts w:hint="eastAsia" w:eastAsia="方正中等线简体"/>
        </w:rPr>
        <w:t>ATP</w:t>
      </w:r>
      <w:r>
        <w:rPr>
          <w:rFonts w:hint="eastAsia" w:ascii="方正中等线简体" w:eastAsia="方正中等线简体" w:hAnsiTheme="minorHAnsi"/>
        </w:rPr>
        <w:t>结合结构域，</w:t>
      </w:r>
      <w:r>
        <w:rPr>
          <w:rFonts w:hint="eastAsia" w:eastAsia="方正中等线简体"/>
        </w:rPr>
        <w:t>1</w:t>
      </w:r>
      <w:r>
        <w:rPr>
          <w:rFonts w:hint="eastAsia" w:ascii="方正中等线简体" w:eastAsia="方正中等线简体" w:hAnsiTheme="minorHAnsi"/>
        </w:rPr>
        <w:t>个解旋酶</w:t>
      </w:r>
      <w:r>
        <w:rPr>
          <w:rFonts w:hint="eastAsia" w:eastAsia="方正中等线简体"/>
        </w:rPr>
        <w:t>c</w:t>
      </w:r>
      <w:r>
        <w:rPr>
          <w:rFonts w:hint="eastAsia" w:ascii="方正中等线简体" w:eastAsia="方正中等线简体" w:hAnsiTheme="minorHAnsi"/>
        </w:rPr>
        <w:t>-末端域，属于解旋酶家族，</w:t>
      </w:r>
      <w:r>
        <w:rPr>
          <w:rFonts w:hint="eastAsia" w:eastAsia="方正中等线简体"/>
        </w:rPr>
        <w:t>RecQ</w:t>
      </w:r>
      <w:r>
        <w:rPr>
          <w:rFonts w:hint="eastAsia" w:ascii="方正中等线简体" w:eastAsia="方正中等线简体" w:hAnsiTheme="minorHAnsi"/>
        </w:rPr>
        <w:t>亚家族。</w:t>
      </w:r>
      <w:r>
        <w:rPr>
          <w:rFonts w:hint="eastAsia" w:eastAsia="方正中等线简体"/>
        </w:rPr>
        <w:t>DNA</w:t>
      </w:r>
      <w:r>
        <w:rPr>
          <w:rFonts w:hint="eastAsia" w:ascii="方正中等线简体" w:eastAsia="方正中等线简体" w:hAnsiTheme="minorHAnsi"/>
        </w:rPr>
        <w:t>解旋酶将双链</w:t>
      </w:r>
      <w:r>
        <w:rPr>
          <w:rFonts w:hint="eastAsia" w:eastAsia="方正中等线简体"/>
        </w:rPr>
        <w:t>DNA</w:t>
      </w:r>
      <w:r>
        <w:rPr>
          <w:rFonts w:hint="eastAsia" w:ascii="方正中等线简体" w:eastAsia="方正中等线简体" w:hAnsiTheme="minorHAnsi"/>
        </w:rPr>
        <w:t>解卷成单链</w:t>
      </w:r>
      <w:r>
        <w:rPr>
          <w:rFonts w:hint="eastAsia" w:eastAsia="方正中等线简体"/>
        </w:rPr>
        <w:t>DNA</w:t>
      </w:r>
      <w:r>
        <w:rPr>
          <w:rFonts w:hint="eastAsia" w:ascii="方正中等线简体" w:eastAsia="方正中等线简体" w:hAnsiTheme="minorHAnsi"/>
        </w:rPr>
        <w:t>，并可能调节染色体分离。该基因主要在胸腺和睾丸中表达，其对于癌症的发证是重要的。由于线粒体的功能，</w:t>
      </w:r>
      <w:r>
        <w:rPr>
          <w:rFonts w:hint="eastAsia" w:eastAsia="方正中等线简体"/>
        </w:rPr>
        <w:t>RECQL4</w:t>
      </w:r>
      <w:r>
        <w:rPr>
          <w:rFonts w:hint="eastAsia" w:ascii="方正中等线简体" w:eastAsia="方正中等线简体" w:hAnsiTheme="minorHAnsi"/>
        </w:rPr>
        <w:t>可阻止肿瘤转化过程中的侵入性步骤。</w:t>
      </w:r>
      <w:r>
        <w:rPr>
          <w:rFonts w:hint="eastAsia" w:eastAsia="方正中等线简体"/>
        </w:rPr>
        <w:t>RECQL4</w:t>
      </w:r>
      <w:r>
        <w:rPr>
          <w:rFonts w:hint="eastAsia" w:ascii="方正中等线简体" w:eastAsia="方正中等线简体" w:hAnsiTheme="minorHAnsi"/>
        </w:rPr>
        <w:t>的升高有助于包括胃癌在内的各种人类癌症的致病性，该基因突变可导致</w:t>
      </w:r>
      <w:r>
        <w:rPr>
          <w:rFonts w:hint="eastAsia" w:eastAsia="方正中等线简体"/>
        </w:rPr>
        <w:t>Baller</w:t>
      </w:r>
      <w:r>
        <w:rPr>
          <w:rFonts w:hint="eastAsia" w:ascii="方正中等线简体" w:eastAsia="方正中等线简体" w:hAnsiTheme="minorHAnsi"/>
        </w:rPr>
        <w:t>-</w:t>
      </w:r>
      <w:r>
        <w:rPr>
          <w:rFonts w:hint="eastAsia" w:eastAsia="方正中等线简体"/>
        </w:rPr>
        <w:t>Gerold</w:t>
      </w:r>
      <w:r>
        <w:rPr>
          <w:rFonts w:hint="eastAsia" w:ascii="方正中等线简体" w:eastAsia="方正中等线简体" w:hAnsiTheme="minorHAnsi"/>
        </w:rPr>
        <w:t>综合症，</w:t>
      </w:r>
      <w:r>
        <w:rPr>
          <w:rFonts w:hint="eastAsia" w:eastAsia="方正中等线简体"/>
        </w:rPr>
        <w:t>RAPADILINO</w:t>
      </w:r>
      <w:r>
        <w:rPr>
          <w:rFonts w:hint="eastAsia" w:ascii="方正中等线简体" w:eastAsia="方正中等线简体" w:hAnsiTheme="minorHAnsi"/>
        </w:rPr>
        <w:t>综合征，</w:t>
      </w:r>
      <w:r>
        <w:rPr>
          <w:rFonts w:hint="eastAsia" w:eastAsia="方正中等线简体"/>
        </w:rPr>
        <w:t>Rothmund</w:t>
      </w:r>
      <w:r>
        <w:rPr>
          <w:rFonts w:hint="eastAsia" w:ascii="方正中等线简体" w:eastAsia="方正中等线简体" w:hAnsiTheme="minorHAnsi"/>
        </w:rPr>
        <w:t>-</w:t>
      </w:r>
      <w:r>
        <w:rPr>
          <w:rFonts w:hint="eastAsia" w:eastAsia="方正中等线简体"/>
        </w:rPr>
        <w:t>Thomson</w:t>
      </w:r>
      <w:r>
        <w:rPr>
          <w:rFonts w:hint="eastAsia" w:ascii="方正中等线简体" w:eastAsia="方正中等线简体" w:hAnsiTheme="minorHAnsi"/>
        </w:rPr>
        <w:t xml:space="preserve">综合症（具癌症易感性），此外，该基因还与颅缝早闭症，早老症，布卢姆综合症等疾病有关。 </w:t>
      </w:r>
    </w:p>
    <w:p>
      <w:pPr>
        <w:pStyle w:val="22"/>
        <w:keepLines/>
        <w:widowControl/>
        <w:snapToGrid w:val="0"/>
        <w:spacing w:before="156" w:beforeLines="50" w:after="93" w:afterLines="30"/>
        <w:ind w:firstLine="0" w:firstLineChars="0"/>
        <w:jc w:val="left"/>
        <w:outlineLvl w:val="1"/>
        <w:rPr>
          <w:rFonts w:eastAsia="华文细黑"/>
          <w:b/>
          <w:color w:val="FF0066"/>
          <w:sz w:val="24"/>
          <w:szCs w:val="24"/>
        </w:rPr>
      </w:pPr>
      <w:r>
        <w:rPr>
          <w:rFonts w:hint="eastAsia" w:eastAsia="华文细黑"/>
          <w:b/>
          <w:color w:val="FF0066"/>
          <w:sz w:val="24"/>
          <w:szCs w:val="24"/>
        </w:rPr>
        <w:t>TSHZ3</w:t>
      </w:r>
    </w:p>
    <w:p>
      <w:pPr>
        <w:keepLines/>
        <w:snapToGrid w:val="0"/>
        <w:spacing w:line="360" w:lineRule="auto"/>
        <w:ind w:firstLine="424" w:firstLineChars="202"/>
        <w:rPr>
          <w:rFonts w:ascii="方正中等线简体" w:eastAsia="方正中等线简体" w:hAnsiTheme="minorHAnsi"/>
        </w:rPr>
      </w:pPr>
      <w:r>
        <w:rPr>
          <w:rFonts w:hint="eastAsia" w:eastAsia="方正中等线简体"/>
        </w:rPr>
        <w:t>TSHZ3</w:t>
      </w:r>
      <w:r>
        <w:rPr>
          <w:rFonts w:hint="eastAsia" w:ascii="方正中等线简体" w:eastAsia="方正中等线简体" w:hAnsiTheme="minorHAnsi"/>
        </w:rPr>
        <w:t>（</w:t>
      </w:r>
      <w:r>
        <w:rPr>
          <w:rFonts w:hint="eastAsia" w:eastAsia="方正中等线简体"/>
        </w:rPr>
        <w:t>Teashirt</w:t>
      </w:r>
      <w:r>
        <w:rPr>
          <w:rFonts w:hint="eastAsia" w:ascii="方正中等线简体" w:eastAsia="方正中等线简体" w:hAnsiTheme="minorHAnsi"/>
        </w:rPr>
        <w:t xml:space="preserve"> </w:t>
      </w:r>
      <w:r>
        <w:rPr>
          <w:rFonts w:hint="eastAsia" w:eastAsia="方正中等线简体"/>
        </w:rPr>
        <w:t>Zinc</w:t>
      </w:r>
      <w:r>
        <w:rPr>
          <w:rFonts w:hint="eastAsia" w:ascii="方正中等线简体" w:eastAsia="方正中等线简体" w:hAnsiTheme="minorHAnsi"/>
        </w:rPr>
        <w:t xml:space="preserve"> </w:t>
      </w:r>
      <w:r>
        <w:rPr>
          <w:rFonts w:hint="eastAsia" w:eastAsia="方正中等线简体"/>
        </w:rPr>
        <w:t>Finger</w:t>
      </w:r>
      <w:r>
        <w:rPr>
          <w:rFonts w:hint="eastAsia" w:ascii="方正中等线简体" w:eastAsia="方正中等线简体" w:hAnsiTheme="minorHAnsi"/>
        </w:rPr>
        <w:t xml:space="preserve"> </w:t>
      </w:r>
      <w:r>
        <w:rPr>
          <w:rFonts w:hint="eastAsia" w:eastAsia="方正中等线简体"/>
        </w:rPr>
        <w:t>Homeobox</w:t>
      </w:r>
      <w:r>
        <w:rPr>
          <w:rFonts w:hint="eastAsia" w:ascii="方正中等线简体" w:eastAsia="方正中等线简体" w:hAnsiTheme="minorHAnsi"/>
        </w:rPr>
        <w:t xml:space="preserve"> </w:t>
      </w:r>
      <w:r>
        <w:rPr>
          <w:rFonts w:hint="eastAsia" w:eastAsia="方正中等线简体"/>
        </w:rPr>
        <w:t>3</w:t>
      </w:r>
      <w:r>
        <w:rPr>
          <w:rFonts w:hint="eastAsia" w:ascii="方正中等线简体" w:eastAsia="方正中等线简体" w:hAnsiTheme="minorHAnsi"/>
        </w:rPr>
        <w:t>）属于</w:t>
      </w:r>
      <w:r>
        <w:rPr>
          <w:rFonts w:hint="eastAsia" w:eastAsia="方正中等线简体"/>
        </w:rPr>
        <w:t>TSH</w:t>
      </w:r>
      <w:r>
        <w:rPr>
          <w:rFonts w:hint="eastAsia" w:ascii="方正中等线简体" w:eastAsia="方正中等线简体" w:hAnsiTheme="minorHAnsi"/>
        </w:rPr>
        <w:t>基因家族，位于人染色体</w:t>
      </w:r>
      <w:r>
        <w:rPr>
          <w:rFonts w:hint="eastAsia" w:eastAsia="方正中等线简体"/>
        </w:rPr>
        <w:t>19q12</w:t>
      </w:r>
      <w:r>
        <w:rPr>
          <w:rFonts w:hint="eastAsia" w:ascii="方正中等线简体" w:eastAsia="方正中等线简体" w:hAnsiTheme="minorHAnsi"/>
        </w:rPr>
        <w:t xml:space="preserve"> ，编码锌指转录因子。</w:t>
      </w:r>
      <w:r>
        <w:rPr>
          <w:rFonts w:hint="eastAsia" w:eastAsia="方正中等线简体"/>
        </w:rPr>
        <w:t>TSHZ3</w:t>
      </w:r>
      <w:r>
        <w:rPr>
          <w:rFonts w:hint="eastAsia" w:ascii="方正中等线简体" w:eastAsia="方正中等线简体" w:hAnsiTheme="minorHAnsi"/>
        </w:rPr>
        <w:t>可以与</w:t>
      </w:r>
      <w:r>
        <w:rPr>
          <w:rFonts w:hint="eastAsia" w:eastAsia="方正中等线简体"/>
        </w:rPr>
        <w:t>APPB1</w:t>
      </w:r>
      <w:r>
        <w:rPr>
          <w:rFonts w:hint="eastAsia" w:ascii="方正中等线简体" w:eastAsia="方正中等线简体" w:hAnsiTheme="minorHAnsi"/>
        </w:rPr>
        <w:t>、</w:t>
      </w:r>
      <w:r>
        <w:rPr>
          <w:rFonts w:hint="eastAsia" w:eastAsia="方正中等线简体"/>
        </w:rPr>
        <w:t>SET</w:t>
      </w:r>
      <w:r>
        <w:rPr>
          <w:rFonts w:hint="eastAsia" w:ascii="方正中等线简体" w:eastAsia="方正中等线简体" w:hAnsiTheme="minorHAnsi"/>
        </w:rPr>
        <w:t>、</w:t>
      </w:r>
      <w:r>
        <w:rPr>
          <w:rFonts w:hint="eastAsia" w:eastAsia="方正中等线简体"/>
        </w:rPr>
        <w:t>HDAC</w:t>
      </w:r>
      <w:r>
        <w:rPr>
          <w:rFonts w:hint="eastAsia" w:ascii="方正中等线简体" w:eastAsia="方正中等线简体" w:hAnsiTheme="minorHAnsi"/>
        </w:rPr>
        <w:t>相互作用，抑制</w:t>
      </w:r>
      <w:r>
        <w:rPr>
          <w:rFonts w:hint="eastAsia" w:eastAsia="方正中等线简体"/>
        </w:rPr>
        <w:t>CASP4</w:t>
      </w:r>
      <w:r>
        <w:rPr>
          <w:rFonts w:hint="eastAsia" w:ascii="方正中等线简体" w:eastAsia="方正中等线简体" w:hAnsiTheme="minorHAnsi"/>
        </w:rPr>
        <w:t>的表达。</w:t>
      </w:r>
      <w:r>
        <w:rPr>
          <w:rFonts w:hint="eastAsia" w:eastAsia="方正中等线简体"/>
        </w:rPr>
        <w:t>TSHZ3</w:t>
      </w:r>
      <w:r>
        <w:rPr>
          <w:rFonts w:hint="eastAsia" w:ascii="方正中等线简体" w:eastAsia="方正中等线简体" w:hAnsiTheme="minorHAnsi"/>
        </w:rPr>
        <w:t>表达于输尿管壁平滑肌细胞的前体细胞上，能够调节尿路发育中平滑肌细胞分化。</w:t>
      </w:r>
      <w:r>
        <w:rPr>
          <w:rFonts w:hint="eastAsia" w:eastAsia="方正中等线简体"/>
        </w:rPr>
        <w:t>TSHZ3</w:t>
      </w:r>
      <w:r>
        <w:rPr>
          <w:rFonts w:hint="eastAsia" w:ascii="方正中等线简体" w:eastAsia="方正中等线简体" w:hAnsiTheme="minorHAnsi"/>
        </w:rPr>
        <w:t>突变导致输尿管蠕动异常，尿液不能正常排出，引起肾积水。</w:t>
      </w:r>
      <w:r>
        <w:rPr>
          <w:rFonts w:hint="eastAsia" w:eastAsia="方正中等线简体"/>
        </w:rPr>
        <w:t>TSHZ3</w:t>
      </w:r>
      <w:r>
        <w:rPr>
          <w:rFonts w:hint="eastAsia" w:ascii="方正中等线简体" w:eastAsia="方正中等线简体" w:hAnsiTheme="minorHAnsi"/>
        </w:rPr>
        <w:t>的异常表达与阿尔茨海默症有关。</w:t>
      </w:r>
    </w:p>
    <w:p>
      <w:pPr>
        <w:pStyle w:val="22"/>
        <w:keepLines/>
        <w:widowControl/>
        <w:snapToGrid w:val="0"/>
        <w:spacing w:before="156" w:beforeLines="50" w:after="93" w:afterLines="30"/>
        <w:ind w:firstLine="0" w:firstLineChars="0"/>
        <w:jc w:val="left"/>
        <w:outlineLvl w:val="1"/>
        <w:rPr>
          <w:rFonts w:eastAsia="华文细黑"/>
          <w:b/>
          <w:color w:val="FF0066"/>
          <w:sz w:val="24"/>
          <w:szCs w:val="24"/>
        </w:rPr>
      </w:pPr>
      <w:r>
        <w:rPr>
          <w:rFonts w:hint="eastAsia" w:eastAsia="华文细黑"/>
          <w:b/>
          <w:color w:val="FF0066"/>
          <w:sz w:val="24"/>
          <w:szCs w:val="24"/>
        </w:rPr>
        <w:t>NF2</w:t>
      </w:r>
    </w:p>
    <w:p>
      <w:pPr>
        <w:keepLines/>
        <w:snapToGrid w:val="0"/>
        <w:spacing w:line="360" w:lineRule="auto"/>
        <w:ind w:firstLine="424" w:firstLineChars="202"/>
        <w:rPr>
          <w:rFonts w:ascii="方正中等线简体" w:eastAsia="方正中等线简体" w:hAnsiTheme="minorHAnsi"/>
        </w:rPr>
      </w:pPr>
      <w:r>
        <w:rPr>
          <w:rFonts w:hint="eastAsia" w:eastAsia="方正中等线简体"/>
        </w:rPr>
        <w:t>2</w:t>
      </w:r>
      <w:r>
        <w:rPr>
          <w:rFonts w:hint="eastAsia" w:ascii="方正中等线简体" w:eastAsia="方正中等线简体" w:hAnsiTheme="minorHAnsi"/>
        </w:rPr>
        <w:t>型神经纤维瘤基因（</w:t>
      </w:r>
      <w:r>
        <w:rPr>
          <w:rFonts w:hint="eastAsia" w:eastAsia="方正中等线简体"/>
        </w:rPr>
        <w:t>neurofibromin</w:t>
      </w:r>
      <w:r>
        <w:rPr>
          <w:rFonts w:hint="eastAsia" w:ascii="方正中等线简体" w:eastAsia="方正中等线简体" w:hAnsiTheme="minorHAnsi"/>
        </w:rPr>
        <w:t xml:space="preserve"> </w:t>
      </w:r>
      <w:r>
        <w:rPr>
          <w:rFonts w:hint="eastAsia" w:eastAsia="方正中等线简体"/>
        </w:rPr>
        <w:t>2</w:t>
      </w:r>
      <w:r>
        <w:rPr>
          <w:rFonts w:hint="eastAsia" w:ascii="方正中等线简体" w:eastAsia="方正中等线简体" w:hAnsiTheme="minorHAnsi"/>
        </w:rPr>
        <w:t>，</w:t>
      </w:r>
      <w:r>
        <w:rPr>
          <w:rFonts w:hint="eastAsia" w:eastAsia="方正中等线简体"/>
        </w:rPr>
        <w:t>NF2</w:t>
      </w:r>
      <w:r>
        <w:rPr>
          <w:rFonts w:hint="eastAsia" w:ascii="方正中等线简体" w:eastAsia="方正中等线简体" w:hAnsiTheme="minorHAnsi"/>
        </w:rPr>
        <w:t>）位于</w:t>
      </w:r>
      <w:r>
        <w:rPr>
          <w:rFonts w:hint="eastAsia" w:eastAsia="方正中等线简体"/>
        </w:rPr>
        <w:t>22q12</w:t>
      </w:r>
      <w:r>
        <w:rPr>
          <w:rFonts w:hint="eastAsia" w:ascii="方正中等线简体" w:eastAsia="方正中等线简体" w:hAnsiTheme="minorHAnsi"/>
        </w:rPr>
        <w:t>，其编码的</w:t>
      </w:r>
      <w:r>
        <w:rPr>
          <w:rFonts w:hint="eastAsia" w:eastAsia="方正中等线简体"/>
        </w:rPr>
        <w:t>2</w:t>
      </w:r>
      <w:r>
        <w:rPr>
          <w:rFonts w:hint="eastAsia" w:ascii="方正中等线简体" w:eastAsia="方正中等线简体" w:hAnsiTheme="minorHAnsi"/>
        </w:rPr>
        <w:t>型神经纤维瘤蛋白是一种骨架蛋白，它是</w:t>
      </w:r>
      <w:r>
        <w:rPr>
          <w:rFonts w:hint="eastAsia" w:eastAsia="方正中等线简体"/>
        </w:rPr>
        <w:t>II</w:t>
      </w:r>
      <w:r>
        <w:rPr>
          <w:rFonts w:hint="eastAsia" w:ascii="方正中等线简体" w:eastAsia="方正中等线简体" w:hAnsiTheme="minorHAnsi"/>
        </w:rPr>
        <w:t>型神经纤维瘤病的肿瘤抑制蛋白，包含一个</w:t>
      </w:r>
      <w:r>
        <w:rPr>
          <w:rFonts w:hint="eastAsia" w:eastAsia="方正中等线简体"/>
        </w:rPr>
        <w:t>FERM</w:t>
      </w:r>
      <w:r>
        <w:rPr>
          <w:rFonts w:hint="eastAsia" w:ascii="方正中等线简体" w:eastAsia="方正中等线简体" w:hAnsiTheme="minorHAnsi"/>
        </w:rPr>
        <w:t>结构域。</w:t>
      </w:r>
      <w:r>
        <w:rPr>
          <w:rFonts w:hint="eastAsia" w:eastAsia="方正中等线简体"/>
        </w:rPr>
        <w:t>NF2</w:t>
      </w:r>
      <w:r>
        <w:rPr>
          <w:rFonts w:hint="eastAsia" w:ascii="方正中等线简体" w:eastAsia="方正中等线简体" w:hAnsiTheme="minorHAnsi"/>
        </w:rPr>
        <w:t>可能是</w:t>
      </w:r>
      <w:r>
        <w:rPr>
          <w:rFonts w:hint="eastAsia" w:eastAsia="方正中等线简体"/>
        </w:rPr>
        <w:t>Hippo</w:t>
      </w:r>
      <w:r>
        <w:rPr>
          <w:rFonts w:hint="eastAsia" w:ascii="方正中等线简体" w:eastAsia="方正中等线简体" w:hAnsiTheme="minorHAnsi"/>
        </w:rPr>
        <w:t>/</w:t>
      </w:r>
      <w:r>
        <w:rPr>
          <w:rFonts w:hint="eastAsia" w:eastAsia="方正中等线简体"/>
        </w:rPr>
        <w:t>SWH</w:t>
      </w:r>
      <w:r>
        <w:rPr>
          <w:rFonts w:hint="eastAsia" w:ascii="方正中等线简体" w:eastAsia="方正中等线简体" w:hAnsiTheme="minorHAnsi"/>
        </w:rPr>
        <w:t>（</w:t>
      </w:r>
      <w:r>
        <w:rPr>
          <w:rFonts w:hint="eastAsia" w:eastAsia="方正中等线简体"/>
        </w:rPr>
        <w:t>Sav</w:t>
      </w:r>
      <w:r>
        <w:rPr>
          <w:rFonts w:hint="eastAsia" w:ascii="方正中等线简体" w:eastAsia="方正中等线简体" w:hAnsiTheme="minorHAnsi"/>
        </w:rPr>
        <w:t>/</w:t>
      </w:r>
      <w:r>
        <w:rPr>
          <w:rFonts w:hint="eastAsia" w:eastAsia="方正中等线简体"/>
        </w:rPr>
        <w:t>Wts</w:t>
      </w:r>
      <w:r>
        <w:rPr>
          <w:rFonts w:hint="eastAsia" w:ascii="方正中等线简体" w:eastAsia="方正中等线简体" w:hAnsiTheme="minorHAnsi"/>
        </w:rPr>
        <w:t>/</w:t>
      </w:r>
      <w:r>
        <w:rPr>
          <w:rFonts w:hint="eastAsia" w:eastAsia="方正中等线简体"/>
        </w:rPr>
        <w:t>Hpo</w:t>
      </w:r>
      <w:r>
        <w:rPr>
          <w:rFonts w:hint="eastAsia" w:ascii="方正中等线简体" w:eastAsia="方正中等线简体" w:hAnsiTheme="minorHAnsi"/>
        </w:rPr>
        <w:t>）信号通路的调节因子，该信号通路通过限制细胞增殖和促进细胞凋亡在肿瘤抑制中发挥关键作用。该基因可通过抑制</w:t>
      </w:r>
      <w:r>
        <w:rPr>
          <w:rFonts w:hint="eastAsia" w:eastAsia="方正中等线简体"/>
        </w:rPr>
        <w:t>CUL4A</w:t>
      </w:r>
      <w:r>
        <w:rPr>
          <w:rFonts w:hint="eastAsia" w:ascii="方正中等线简体" w:eastAsia="方正中等线简体" w:hAnsiTheme="minorHAnsi"/>
        </w:rPr>
        <w:t>-</w:t>
      </w:r>
      <w:r>
        <w:rPr>
          <w:rFonts w:hint="eastAsia" w:eastAsia="方正中等线简体"/>
        </w:rPr>
        <w:t>RBX1</w:t>
      </w:r>
      <w:r>
        <w:rPr>
          <w:rFonts w:hint="eastAsia" w:ascii="方正中等线简体" w:eastAsia="方正中等线简体" w:hAnsiTheme="minorHAnsi"/>
        </w:rPr>
        <w:t>-</w:t>
      </w:r>
      <w:r>
        <w:rPr>
          <w:rFonts w:hint="eastAsia" w:eastAsia="方正中等线简体"/>
        </w:rPr>
        <w:t>DDB1</w:t>
      </w:r>
      <w:r>
        <w:rPr>
          <w:rFonts w:hint="eastAsia" w:ascii="方正中等线简体" w:eastAsia="方正中等线简体" w:hAnsiTheme="minorHAnsi"/>
        </w:rPr>
        <w:t>-</w:t>
      </w:r>
      <w:r>
        <w:rPr>
          <w:rFonts w:hint="eastAsia" w:eastAsia="方正中等线简体"/>
        </w:rPr>
        <w:t>VprBP</w:t>
      </w:r>
      <w:r>
        <w:rPr>
          <w:rFonts w:hint="eastAsia" w:ascii="方正中等线简体" w:eastAsia="方正中等线简体" w:hAnsiTheme="minorHAnsi"/>
        </w:rPr>
        <w:t xml:space="preserve"> / </w:t>
      </w:r>
      <w:r>
        <w:rPr>
          <w:rFonts w:hint="eastAsia" w:eastAsia="方正中等线简体"/>
        </w:rPr>
        <w:t>DCAF1</w:t>
      </w:r>
      <w:r>
        <w:rPr>
          <w:rFonts w:hint="eastAsia" w:ascii="方正中等线简体" w:eastAsia="方正中等线简体" w:hAnsiTheme="minorHAnsi"/>
        </w:rPr>
        <w:t xml:space="preserve"> </w:t>
      </w:r>
      <w:r>
        <w:rPr>
          <w:rFonts w:hint="eastAsia" w:eastAsia="方正中等线简体"/>
        </w:rPr>
        <w:t>E3</w:t>
      </w:r>
      <w:r>
        <w:rPr>
          <w:rFonts w:hint="eastAsia" w:ascii="方正中等线简体" w:eastAsia="方正中等线简体" w:hAnsiTheme="minorHAnsi"/>
        </w:rPr>
        <w:t>泛素 - 蛋白连接酶复合物抑制细胞增殖和肿瘤发生。该基因突变可导致称为神经纤维瘤病</w:t>
      </w:r>
      <w:r>
        <w:rPr>
          <w:rFonts w:hint="eastAsia" w:eastAsia="方正中等线简体"/>
        </w:rPr>
        <w:t>2</w:t>
      </w:r>
      <w:r>
        <w:rPr>
          <w:rFonts w:hint="eastAsia" w:ascii="方正中等线简体" w:eastAsia="方正中等线简体" w:hAnsiTheme="minorHAnsi"/>
        </w:rPr>
        <w:t>型的人常染色体显性疾病，其特征在于神经系统的肿瘤的发展，最常见的是双侧前庭神经鞘瘤（也称为神经神经瘤）。此外，具有</w:t>
      </w:r>
      <w:r>
        <w:rPr>
          <w:rFonts w:hint="eastAsia" w:eastAsia="方正中等线简体"/>
        </w:rPr>
        <w:t>NF2</w:t>
      </w:r>
      <w:r>
        <w:rPr>
          <w:rFonts w:hint="eastAsia" w:ascii="方正中等线简体" w:eastAsia="方正中等线简体" w:hAnsiTheme="minorHAnsi"/>
        </w:rPr>
        <w:t>等位基因的构象突变的人对间皮瘤更易感。</w:t>
      </w:r>
      <w:r>
        <w:rPr>
          <w:rFonts w:hint="eastAsia" w:eastAsia="方正中等线简体"/>
        </w:rPr>
        <w:t>SMARCB1</w:t>
      </w:r>
      <w:r>
        <w:rPr>
          <w:rFonts w:hint="eastAsia" w:ascii="方正中等线简体" w:eastAsia="方正中等线简体" w:hAnsiTheme="minorHAnsi"/>
        </w:rPr>
        <w:t>和</w:t>
      </w:r>
      <w:r>
        <w:rPr>
          <w:rFonts w:hint="eastAsia" w:eastAsia="方正中等线简体"/>
        </w:rPr>
        <w:t>NF2</w:t>
      </w:r>
      <w:r>
        <w:rPr>
          <w:rFonts w:hint="eastAsia" w:ascii="方正中等线简体" w:eastAsia="方正中等线简体" w:hAnsiTheme="minorHAnsi"/>
        </w:rPr>
        <w:t>基因的</w:t>
      </w:r>
      <w:r>
        <w:rPr>
          <w:rFonts w:hint="eastAsia" w:eastAsia="方正中等线简体"/>
        </w:rPr>
        <w:t>four</w:t>
      </w:r>
      <w:r>
        <w:rPr>
          <w:rFonts w:hint="eastAsia" w:ascii="方正中等线简体" w:eastAsia="方正中等线简体" w:hAnsiTheme="minorHAnsi"/>
        </w:rPr>
        <w:t>-</w:t>
      </w:r>
      <w:r>
        <w:rPr>
          <w:rFonts w:hint="eastAsia" w:eastAsia="方正中等线简体"/>
        </w:rPr>
        <w:t>hit</w:t>
      </w:r>
      <w:r>
        <w:rPr>
          <w:rFonts w:hint="eastAsia" w:ascii="方正中等线简体" w:eastAsia="方正中等线简体" w:hAnsiTheme="minorHAnsi"/>
        </w:rPr>
        <w:t>机制可能与神经干细胞病变相关的肿瘤发生有关。</w:t>
      </w:r>
    </w:p>
    <w:p>
      <w:pPr>
        <w:pStyle w:val="22"/>
        <w:keepLines/>
        <w:widowControl/>
        <w:snapToGrid w:val="0"/>
        <w:spacing w:before="156" w:beforeLines="50" w:after="93" w:afterLines="30"/>
        <w:ind w:firstLine="0" w:firstLineChars="0"/>
        <w:jc w:val="left"/>
        <w:outlineLvl w:val="1"/>
        <w:rPr>
          <w:rFonts w:eastAsia="华文细黑"/>
          <w:b/>
          <w:color w:val="FF0066"/>
          <w:sz w:val="24"/>
          <w:szCs w:val="24"/>
        </w:rPr>
      </w:pPr>
      <w:r>
        <w:rPr>
          <w:rFonts w:hint="eastAsia" w:eastAsia="华文细黑"/>
          <w:b/>
          <w:color w:val="FF0066"/>
          <w:sz w:val="24"/>
          <w:szCs w:val="24"/>
        </w:rPr>
        <w:t>AR</w:t>
      </w:r>
    </w:p>
    <w:p>
      <w:pPr>
        <w:keepLines/>
        <w:snapToGrid w:val="0"/>
        <w:spacing w:line="360" w:lineRule="auto"/>
        <w:ind w:firstLine="424" w:firstLineChars="202"/>
        <w:rPr>
          <w:rFonts w:ascii="方正中等线简体" w:eastAsia="方正中等线简体" w:hAnsiTheme="minorHAnsi"/>
        </w:rPr>
      </w:pPr>
      <w:r>
        <w:rPr>
          <w:rFonts w:hint="eastAsia" w:eastAsia="方正中等线简体"/>
        </w:rPr>
        <w:t>AR</w:t>
      </w:r>
      <w:r>
        <w:rPr>
          <w:rFonts w:hint="eastAsia" w:ascii="方正中等线简体" w:eastAsia="方正中等线简体" w:hAnsiTheme="minorHAnsi"/>
        </w:rPr>
        <w:t>基因编码的雄激素受体包含三个功能结构域：</w:t>
      </w:r>
      <w:r>
        <w:rPr>
          <w:rFonts w:hint="eastAsia" w:eastAsia="方正中等线简体"/>
        </w:rPr>
        <w:t>N</w:t>
      </w:r>
      <w:r>
        <w:rPr>
          <w:rFonts w:hint="eastAsia" w:ascii="方正中等线简体" w:eastAsia="方正中等线简体" w:hAnsiTheme="minorHAnsi"/>
        </w:rPr>
        <w:t>端结构域、</w:t>
      </w:r>
      <w:r>
        <w:rPr>
          <w:rFonts w:hint="eastAsia" w:eastAsia="方正中等线简体"/>
        </w:rPr>
        <w:t>DNA</w:t>
      </w:r>
      <w:r>
        <w:rPr>
          <w:rFonts w:hint="eastAsia" w:ascii="方正中等线简体" w:eastAsia="方正中等线简体" w:hAnsiTheme="minorHAnsi"/>
        </w:rPr>
        <w:t>结合结构域和雄激素结合结构域，其功能是作为甾类激素激活转录因子。结合荷尔蒙配体后，受体从辅助蛋白中分离开来，易位至核内，二聚化，然后激活雄激素应答基因的转录。</w:t>
      </w:r>
    </w:p>
    <w:p>
      <w:pPr>
        <w:pStyle w:val="22"/>
        <w:keepLines/>
        <w:widowControl/>
        <w:snapToGrid w:val="0"/>
        <w:spacing w:before="156" w:beforeLines="50" w:after="93" w:afterLines="30"/>
        <w:ind w:firstLine="0" w:firstLineChars="0"/>
        <w:jc w:val="left"/>
        <w:outlineLvl w:val="1"/>
        <w:rPr>
          <w:rFonts w:eastAsia="华文细黑"/>
          <w:b/>
          <w:color w:val="FF0066"/>
          <w:sz w:val="24"/>
          <w:szCs w:val="24"/>
        </w:rPr>
      </w:pPr>
      <w:r>
        <w:rPr>
          <w:rFonts w:hint="eastAsia" w:eastAsia="华文细黑"/>
          <w:b/>
          <w:color w:val="FF0066"/>
          <w:sz w:val="24"/>
          <w:szCs w:val="24"/>
        </w:rPr>
        <w:t>ASXL1</w:t>
      </w:r>
    </w:p>
    <w:p>
      <w:pPr>
        <w:keepLines/>
        <w:snapToGrid w:val="0"/>
        <w:spacing w:line="360" w:lineRule="auto"/>
        <w:ind w:firstLine="424" w:firstLineChars="202"/>
        <w:rPr>
          <w:rFonts w:ascii="方正中等线简体" w:eastAsia="方正中等线简体" w:hAnsiTheme="minorHAnsi"/>
        </w:rPr>
      </w:pPr>
      <w:r>
        <w:rPr>
          <w:rFonts w:hint="eastAsia" w:eastAsia="方正中等线简体"/>
        </w:rPr>
        <w:t>ASXL1</w:t>
      </w:r>
      <w:r>
        <w:rPr>
          <w:rFonts w:hint="eastAsia" w:ascii="方正中等线简体" w:eastAsia="方正中等线简体" w:hAnsiTheme="minorHAnsi"/>
        </w:rPr>
        <w:t xml:space="preserve"> 基因定位于染色体</w:t>
      </w:r>
      <w:r>
        <w:rPr>
          <w:rFonts w:hint="eastAsia" w:eastAsia="方正中等线简体"/>
        </w:rPr>
        <w:t>20q11</w:t>
      </w:r>
      <w:r>
        <w:rPr>
          <w:rFonts w:hint="eastAsia" w:ascii="方正中等线简体" w:eastAsia="方正中等线简体" w:hAnsiTheme="minorHAnsi"/>
        </w:rPr>
        <w:t>，包括保守的氨基端</w:t>
      </w:r>
      <w:r>
        <w:rPr>
          <w:rFonts w:hint="eastAsia" w:eastAsia="方正中等线简体"/>
        </w:rPr>
        <w:t>ASX</w:t>
      </w:r>
      <w:r>
        <w:rPr>
          <w:rFonts w:hint="eastAsia" w:ascii="方正中等线简体" w:eastAsia="方正中等线简体" w:hAnsiTheme="minorHAnsi"/>
        </w:rPr>
        <w:t>同源结构域（</w:t>
      </w:r>
      <w:r>
        <w:rPr>
          <w:rFonts w:hint="eastAsia" w:eastAsia="方正中等线简体"/>
        </w:rPr>
        <w:t>ASXH</w:t>
      </w:r>
      <w:r>
        <w:rPr>
          <w:rFonts w:hint="eastAsia" w:ascii="方正中等线简体" w:eastAsia="方正中等线简体" w:hAnsiTheme="minorHAnsi"/>
        </w:rPr>
        <w:t>）和羧基端植物同源结构域（</w:t>
      </w:r>
      <w:r>
        <w:rPr>
          <w:rFonts w:hint="eastAsia" w:eastAsia="方正中等线简体"/>
        </w:rPr>
        <w:t>PHD</w:t>
      </w:r>
      <w:r>
        <w:rPr>
          <w:rFonts w:hint="eastAsia" w:ascii="方正中等线简体" w:eastAsia="方正中等线简体" w:hAnsiTheme="minorHAnsi"/>
        </w:rPr>
        <w:t>），其</w:t>
      </w:r>
      <w:r>
        <w:rPr>
          <w:rFonts w:hint="eastAsia" w:eastAsia="方正中等线简体"/>
        </w:rPr>
        <w:t>ASXH</w:t>
      </w:r>
      <w:r>
        <w:rPr>
          <w:rFonts w:hint="eastAsia" w:ascii="方正中等线简体" w:eastAsia="方正中等线简体" w:hAnsiTheme="minorHAnsi"/>
        </w:rPr>
        <w:t>，介导</w:t>
      </w:r>
      <w:r>
        <w:rPr>
          <w:rFonts w:hint="eastAsia" w:eastAsia="方正中等线简体"/>
        </w:rPr>
        <w:t>ASXL1</w:t>
      </w:r>
      <w:r>
        <w:rPr>
          <w:rFonts w:hint="eastAsia" w:ascii="方正中等线简体" w:eastAsia="方正中等线简体" w:hAnsiTheme="minorHAnsi"/>
        </w:rPr>
        <w:t xml:space="preserve"> 蛋白与核受体转录因子的相互作用，</w:t>
      </w:r>
      <w:r>
        <w:rPr>
          <w:rFonts w:hint="eastAsia" w:eastAsia="方正中等线简体"/>
        </w:rPr>
        <w:t>PHD</w:t>
      </w:r>
      <w:r>
        <w:rPr>
          <w:rFonts w:hint="eastAsia" w:ascii="方正中等线简体" w:eastAsia="方正中等线简体" w:hAnsiTheme="minorHAnsi"/>
        </w:rPr>
        <w:t xml:space="preserve"> 结构域则主要通过识别甲基化的赖氨酸与组蛋白结合，与染色质的修饰有关。在骨髓增生异常综合症（</w:t>
      </w:r>
      <w:r>
        <w:rPr>
          <w:rFonts w:hint="eastAsia" w:eastAsia="方正中等线简体"/>
        </w:rPr>
        <w:t>MDS</w:t>
      </w:r>
      <w:r>
        <w:rPr>
          <w:rFonts w:hint="eastAsia" w:ascii="方正中等线简体" w:eastAsia="方正中等线简体" w:hAnsiTheme="minorHAnsi"/>
        </w:rPr>
        <w:t>）、骨髓增殖性肿瘤（</w:t>
      </w:r>
      <w:r>
        <w:rPr>
          <w:rFonts w:hint="eastAsia" w:eastAsia="方正中等线简体"/>
        </w:rPr>
        <w:t>MPN</w:t>
      </w:r>
      <w:r>
        <w:rPr>
          <w:rFonts w:hint="eastAsia" w:ascii="方正中等线简体" w:eastAsia="方正中等线简体" w:hAnsiTheme="minorHAnsi"/>
        </w:rPr>
        <w:t>）和急性髓系白血病（</w:t>
      </w:r>
      <w:r>
        <w:rPr>
          <w:rFonts w:hint="eastAsia" w:eastAsia="方正中等线简体"/>
        </w:rPr>
        <w:t>AML</w:t>
      </w:r>
      <w:r>
        <w:rPr>
          <w:rFonts w:hint="eastAsia" w:ascii="方正中等线简体" w:eastAsia="方正中等线简体" w:hAnsiTheme="minorHAnsi"/>
        </w:rPr>
        <w:t>）中发现了</w:t>
      </w:r>
      <w:r>
        <w:rPr>
          <w:rFonts w:hint="eastAsia" w:eastAsia="方正中等线简体"/>
        </w:rPr>
        <w:t>ASXL1</w:t>
      </w:r>
      <w:r>
        <w:rPr>
          <w:rFonts w:hint="eastAsia" w:ascii="方正中等线简体" w:eastAsia="方正中等线简体" w:hAnsiTheme="minorHAnsi"/>
        </w:rPr>
        <w:t>基因突变。目前研究显示，</w:t>
      </w:r>
      <w:r>
        <w:rPr>
          <w:rFonts w:hint="eastAsia" w:eastAsia="方正中等线简体"/>
        </w:rPr>
        <w:t>ASXL1</w:t>
      </w:r>
      <w:r>
        <w:rPr>
          <w:rFonts w:hint="eastAsia" w:ascii="方正中等线简体" w:eastAsia="方正中等线简体" w:hAnsiTheme="minorHAnsi"/>
        </w:rPr>
        <w:t xml:space="preserve"> 突变频率最高的髓系肿瘤为</w:t>
      </w:r>
      <w:r>
        <w:rPr>
          <w:rFonts w:hint="eastAsia" w:eastAsia="方正中等线简体"/>
        </w:rPr>
        <w:t>MDS</w:t>
      </w:r>
      <w:r>
        <w:rPr>
          <w:rFonts w:hint="eastAsia" w:ascii="方正中等线简体" w:eastAsia="方正中等线简体" w:hAnsiTheme="minorHAnsi"/>
        </w:rPr>
        <w:t xml:space="preserve"> /</w:t>
      </w:r>
      <w:r>
        <w:rPr>
          <w:rFonts w:hint="eastAsia" w:eastAsia="方正中等线简体"/>
        </w:rPr>
        <w:t>MPN</w:t>
      </w:r>
      <w:r>
        <w:rPr>
          <w:rFonts w:hint="eastAsia" w:ascii="方正中等线简体" w:eastAsia="方正中等线简体" w:hAnsiTheme="minorHAnsi"/>
        </w:rPr>
        <w:t xml:space="preserve"> 中的慢性粒单核细胞白血病(</w:t>
      </w:r>
      <w:r>
        <w:rPr>
          <w:rFonts w:hint="eastAsia" w:eastAsia="方正中等线简体"/>
        </w:rPr>
        <w:t>CMML</w:t>
      </w:r>
      <w:r>
        <w:rPr>
          <w:rFonts w:hint="eastAsia" w:ascii="方正中等线简体" w:eastAsia="方正中等线简体" w:hAnsiTheme="minorHAnsi"/>
        </w:rPr>
        <w:t>)，突变比例约为</w:t>
      </w:r>
      <w:r>
        <w:rPr>
          <w:rFonts w:hint="eastAsia" w:eastAsia="方正中等线简体"/>
        </w:rPr>
        <w:t>43</w:t>
      </w:r>
      <w:r>
        <w:rPr>
          <w:rFonts w:hint="eastAsia" w:ascii="方正中等线简体" w:eastAsia="方正中等线简体" w:hAnsiTheme="minorHAnsi"/>
        </w:rPr>
        <w:t>%，而且与患者的不良预后关系显著。大部分</w:t>
      </w:r>
      <w:r>
        <w:rPr>
          <w:rFonts w:hint="eastAsia" w:eastAsia="方正中等线简体"/>
        </w:rPr>
        <w:t>ASXL1</w:t>
      </w:r>
      <w:r>
        <w:rPr>
          <w:rFonts w:hint="eastAsia" w:ascii="方正中等线简体" w:eastAsia="方正中等线简体" w:hAnsiTheme="minorHAnsi"/>
        </w:rPr>
        <w:t>体细胞突变位点发生在第</w:t>
      </w:r>
      <w:r>
        <w:rPr>
          <w:rFonts w:hint="eastAsia" w:eastAsia="方正中等线简体"/>
        </w:rPr>
        <w:t>12</w:t>
      </w:r>
      <w:r>
        <w:rPr>
          <w:rFonts w:hint="eastAsia" w:ascii="方正中等线简体" w:eastAsia="方正中等线简体" w:hAnsiTheme="minorHAnsi"/>
        </w:rPr>
        <w:t>号外显子中，但在</w:t>
      </w:r>
      <w:r>
        <w:rPr>
          <w:rFonts w:hint="eastAsia" w:eastAsia="方正中等线简体"/>
        </w:rPr>
        <w:t>11</w:t>
      </w:r>
      <w:r>
        <w:rPr>
          <w:rFonts w:hint="eastAsia" w:ascii="方正中等线简体" w:eastAsia="方正中等线简体" w:hAnsiTheme="minorHAnsi"/>
        </w:rPr>
        <w:t>及</w:t>
      </w:r>
      <w:r>
        <w:rPr>
          <w:rFonts w:hint="eastAsia" w:eastAsia="方正中等线简体"/>
        </w:rPr>
        <w:t>9</w:t>
      </w:r>
      <w:r>
        <w:rPr>
          <w:rFonts w:hint="eastAsia" w:ascii="方正中等线简体" w:eastAsia="方正中等线简体" w:hAnsiTheme="minorHAnsi"/>
        </w:rPr>
        <w:t>号外显子中也发现有突变。突变类型有移码突变、无义突变和点突变，常见的移码突变是</w:t>
      </w:r>
      <w:r>
        <w:rPr>
          <w:rFonts w:hint="eastAsia" w:eastAsia="方正中等线简体"/>
        </w:rPr>
        <w:t>c</w:t>
      </w:r>
      <w:r>
        <w:rPr>
          <w:rFonts w:hint="eastAsia" w:ascii="方正中等线简体" w:eastAsia="方正中等线简体" w:hAnsiTheme="minorHAnsi"/>
        </w:rPr>
        <w:t>.</w:t>
      </w:r>
      <w:r>
        <w:rPr>
          <w:rFonts w:hint="eastAsia" w:eastAsia="方正中等线简体"/>
        </w:rPr>
        <w:t>1934dupG</w:t>
      </w:r>
      <w:r>
        <w:rPr>
          <w:rFonts w:hint="eastAsia" w:ascii="方正中等线简体" w:eastAsia="方正中等线简体" w:hAnsiTheme="minorHAnsi"/>
        </w:rPr>
        <w:t>(</w:t>
      </w:r>
      <w:r>
        <w:rPr>
          <w:rFonts w:hint="eastAsia" w:eastAsia="方正中等线简体"/>
        </w:rPr>
        <w:t>p</w:t>
      </w:r>
      <w:r>
        <w:rPr>
          <w:rFonts w:hint="eastAsia" w:ascii="方正中等线简体" w:eastAsia="方正中等线简体" w:hAnsiTheme="minorHAnsi"/>
        </w:rPr>
        <w:t>.</w:t>
      </w:r>
      <w:r>
        <w:rPr>
          <w:rFonts w:hint="eastAsia" w:eastAsia="方正中等线简体"/>
        </w:rPr>
        <w:t>Gly646TrpfsX12</w:t>
      </w:r>
      <w:r>
        <w:rPr>
          <w:rFonts w:hint="eastAsia" w:ascii="方正中等线简体" w:eastAsia="方正中等线简体" w:hAnsiTheme="minorHAnsi"/>
        </w:rPr>
        <w:t>)，占所有突变的</w:t>
      </w:r>
      <w:r>
        <w:rPr>
          <w:rFonts w:hint="eastAsia" w:eastAsia="方正中等线简体"/>
        </w:rPr>
        <w:t>55</w:t>
      </w:r>
      <w:r>
        <w:rPr>
          <w:rFonts w:hint="eastAsia" w:ascii="方正中等线简体" w:eastAsia="方正中等线简体" w:hAnsiTheme="minorHAnsi"/>
        </w:rPr>
        <w:t>%</w:t>
      </w:r>
    </w:p>
    <w:p>
      <w:pPr>
        <w:pStyle w:val="22"/>
        <w:keepLines/>
        <w:widowControl/>
        <w:snapToGrid w:val="0"/>
        <w:spacing w:before="156" w:beforeLines="50" w:after="93" w:afterLines="30"/>
        <w:ind w:firstLine="0" w:firstLineChars="0"/>
        <w:jc w:val="left"/>
        <w:outlineLvl w:val="1"/>
        <w:rPr>
          <w:rFonts w:eastAsia="华文细黑"/>
          <w:b/>
          <w:color w:val="FF0066"/>
          <w:sz w:val="24"/>
          <w:szCs w:val="24"/>
        </w:rPr>
      </w:pPr>
      <w:r>
        <w:rPr>
          <w:rFonts w:hint="eastAsia" w:eastAsia="华文细黑"/>
          <w:b/>
          <w:color w:val="FF0066"/>
          <w:sz w:val="24"/>
          <w:szCs w:val="24"/>
        </w:rPr>
        <w:t>ATM</w:t>
      </w:r>
    </w:p>
    <w:p>
      <w:pPr>
        <w:keepLines/>
        <w:snapToGrid w:val="0"/>
        <w:spacing w:line="360" w:lineRule="auto"/>
        <w:ind w:firstLine="424" w:firstLineChars="202"/>
        <w:rPr>
          <w:rFonts w:ascii="方正中等线简体" w:eastAsia="方正中等线简体" w:hAnsiTheme="minorHAnsi"/>
        </w:rPr>
      </w:pPr>
      <w:r>
        <w:rPr>
          <w:rFonts w:hint="eastAsia" w:eastAsia="方正中等线简体"/>
        </w:rPr>
        <w:t>ATM</w:t>
      </w:r>
      <w:r>
        <w:rPr>
          <w:rFonts w:hint="eastAsia" w:ascii="方正中等线简体" w:eastAsia="方正中等线简体" w:hAnsiTheme="minorHAnsi"/>
        </w:rPr>
        <w:t>基因编码一种丝/苏氨酸蛋白激酶，一些组织细胞如睾丸、脾脏、胸腺、人宫颈癌细胞(</w:t>
      </w:r>
      <w:r>
        <w:rPr>
          <w:rFonts w:hint="eastAsia" w:eastAsia="方正中等线简体"/>
        </w:rPr>
        <w:t>HeLa</w:t>
      </w:r>
      <w:r>
        <w:rPr>
          <w:rFonts w:hint="eastAsia" w:ascii="方正中等线简体" w:eastAsia="方正中等线简体" w:hAnsiTheme="minorHAnsi"/>
        </w:rPr>
        <w:t>细胞)、人骨肉瘤细胞(</w:t>
      </w:r>
      <w:r>
        <w:rPr>
          <w:rFonts w:hint="eastAsia" w:eastAsia="方正中等线简体"/>
        </w:rPr>
        <w:t>U2OS</w:t>
      </w:r>
      <w:r>
        <w:rPr>
          <w:rFonts w:hint="eastAsia" w:ascii="方正中等线简体" w:eastAsia="方正中等线简体" w:hAnsiTheme="minorHAnsi"/>
        </w:rPr>
        <w:t>)及成纤维细胞中呈高表达。</w:t>
      </w:r>
      <w:r>
        <w:rPr>
          <w:rFonts w:hint="eastAsia" w:eastAsia="方正中等线简体"/>
        </w:rPr>
        <w:t>ATM</w:t>
      </w:r>
      <w:r>
        <w:rPr>
          <w:rFonts w:hint="eastAsia" w:ascii="方正中等线简体" w:eastAsia="方正中等线简体" w:hAnsiTheme="minorHAnsi"/>
        </w:rPr>
        <w:t>基因是</w:t>
      </w:r>
      <w:r>
        <w:rPr>
          <w:rFonts w:hint="eastAsia" w:eastAsia="方正中等线简体"/>
        </w:rPr>
        <w:t>p53</w:t>
      </w:r>
      <w:r>
        <w:rPr>
          <w:rFonts w:hint="eastAsia" w:ascii="方正中等线简体" w:eastAsia="方正中等线简体" w:hAnsiTheme="minorHAnsi"/>
        </w:rPr>
        <w:t>基因的上游调控基因，</w:t>
      </w:r>
      <w:r>
        <w:rPr>
          <w:rFonts w:hint="eastAsia" w:eastAsia="方正中等线简体"/>
        </w:rPr>
        <w:t>ATM</w:t>
      </w:r>
      <w:r>
        <w:rPr>
          <w:rFonts w:hint="eastAsia" w:ascii="方正中等线简体" w:eastAsia="方正中等线简体" w:hAnsiTheme="minorHAnsi"/>
        </w:rPr>
        <w:t>蛋白激酶在维护整个基因组的稳定性中充当重要的角色。应对</w:t>
      </w:r>
      <w:r>
        <w:rPr>
          <w:rFonts w:hint="eastAsia" w:eastAsia="方正中等线简体"/>
        </w:rPr>
        <w:t>DNA</w:t>
      </w:r>
      <w:r>
        <w:rPr>
          <w:rFonts w:hint="eastAsia" w:ascii="方正中等线简体" w:eastAsia="方正中等线简体" w:hAnsiTheme="minorHAnsi"/>
        </w:rPr>
        <w:t>损伤物，</w:t>
      </w:r>
      <w:r>
        <w:rPr>
          <w:rFonts w:hint="eastAsia" w:eastAsia="方正中等线简体"/>
        </w:rPr>
        <w:t>ATM</w:t>
      </w:r>
      <w:r>
        <w:rPr>
          <w:rFonts w:hint="eastAsia" w:ascii="方正中等线简体" w:eastAsia="方正中等线简体" w:hAnsiTheme="minorHAnsi"/>
        </w:rPr>
        <w:t>激酶激活不同的效应底物，发挥细胞周期调控、</w:t>
      </w:r>
      <w:r>
        <w:rPr>
          <w:rFonts w:hint="eastAsia" w:eastAsia="方正中等线简体"/>
        </w:rPr>
        <w:t>DNA</w:t>
      </w:r>
      <w:r>
        <w:rPr>
          <w:rFonts w:hint="eastAsia" w:ascii="方正中等线简体" w:eastAsia="方正中等线简体" w:hAnsiTheme="minorHAnsi"/>
        </w:rPr>
        <w:t>修复和细胞凋亡等作用。</w:t>
      </w:r>
      <w:r>
        <w:rPr>
          <w:rFonts w:hint="eastAsia" w:eastAsia="方正中等线简体"/>
        </w:rPr>
        <w:t>ATM</w:t>
      </w:r>
      <w:r>
        <w:rPr>
          <w:rFonts w:hint="eastAsia" w:ascii="方正中等线简体" w:eastAsia="方正中等线简体" w:hAnsiTheme="minorHAnsi"/>
        </w:rPr>
        <w:t>基因突变与淋巴瘤、白血病、胃癌、卵巢癌等肿瘤相关，</w:t>
      </w:r>
      <w:r>
        <w:rPr>
          <w:rFonts w:hint="eastAsia" w:eastAsia="方正中等线简体"/>
        </w:rPr>
        <w:t>ATM</w:t>
      </w:r>
      <w:r>
        <w:rPr>
          <w:rFonts w:hint="eastAsia" w:ascii="方正中等线简体" w:eastAsia="方正中等线简体" w:hAnsiTheme="minorHAnsi"/>
        </w:rPr>
        <w:t>-</w:t>
      </w:r>
      <w:r>
        <w:rPr>
          <w:rFonts w:hint="eastAsia" w:eastAsia="方正中等线简体"/>
        </w:rPr>
        <w:t>p53</w:t>
      </w:r>
      <w:r>
        <w:rPr>
          <w:rFonts w:hint="eastAsia" w:ascii="方正中等线简体" w:eastAsia="方正中等线简体" w:hAnsiTheme="minorHAnsi"/>
        </w:rPr>
        <w:t>-</w:t>
      </w:r>
      <w:r>
        <w:rPr>
          <w:rFonts w:hint="eastAsia" w:eastAsia="方正中等线简体"/>
        </w:rPr>
        <w:t>PUMA</w:t>
      </w:r>
      <w:r>
        <w:rPr>
          <w:rFonts w:hint="eastAsia" w:ascii="方正中等线简体" w:eastAsia="方正中等线简体" w:hAnsiTheme="minorHAnsi"/>
        </w:rPr>
        <w:t>调控途径可能在大肠癌发生、发展过程中起着重要作用。</w:t>
      </w:r>
    </w:p>
    <w:p>
      <w:pPr>
        <w:widowControl/>
        <w:jc w:val="left"/>
        <w:rPr>
          <w:rFonts w:ascii="方正中等线简体" w:eastAsia="方正中等线简体" w:hAnsiTheme="minorHAnsi"/>
        </w:rPr>
      </w:pPr>
      <w:r>
        <w:rPr>
          <w:rFonts w:ascii="方正中等线简体" w:eastAsia="方正中等线简体" w:hAnsiTheme="minorHAnsi"/>
        </w:rPr>
        <w:br w:type="page"/>
      </w:r>
    </w:p>
    <w:p>
      <w:pPr>
        <w:pStyle w:val="22"/>
        <w:keepLines/>
        <w:widowControl/>
        <w:snapToGrid w:val="0"/>
        <w:spacing w:before="156" w:beforeLines="50" w:after="93" w:afterLines="30"/>
        <w:ind w:firstLine="0" w:firstLineChars="0"/>
        <w:jc w:val="left"/>
        <w:outlineLvl w:val="1"/>
        <w:rPr>
          <w:rFonts w:eastAsia="华文细黑"/>
          <w:b/>
          <w:color w:val="FF0066"/>
          <w:sz w:val="24"/>
          <w:szCs w:val="24"/>
        </w:rPr>
      </w:pPr>
      <w:r>
        <w:rPr>
          <w:rFonts w:hint="eastAsia" w:eastAsia="华文细黑"/>
          <w:b/>
          <w:color w:val="FF0066"/>
          <w:sz w:val="24"/>
          <w:szCs w:val="24"/>
        </w:rPr>
        <w:t>AXIN2</w:t>
      </w:r>
    </w:p>
    <w:p>
      <w:pPr>
        <w:keepLines/>
        <w:snapToGrid w:val="0"/>
        <w:spacing w:line="360" w:lineRule="auto"/>
        <w:ind w:firstLine="424" w:firstLineChars="202"/>
        <w:rPr>
          <w:rFonts w:ascii="方正中等线简体" w:eastAsia="方正中等线简体" w:hAnsiTheme="minorHAnsi"/>
        </w:rPr>
      </w:pPr>
      <w:r>
        <w:rPr>
          <w:rFonts w:hint="eastAsia" w:eastAsia="方正中等线简体"/>
        </w:rPr>
        <w:t>AXIN2</w:t>
      </w:r>
      <w:r>
        <w:rPr>
          <w:rFonts w:hint="eastAsia" w:ascii="方正中等线简体" w:eastAsia="方正中等线简体" w:hAnsiTheme="minorHAnsi"/>
        </w:rPr>
        <w:t>基因位于</w:t>
      </w:r>
      <w:r>
        <w:rPr>
          <w:rFonts w:hint="eastAsia" w:eastAsia="方正中等线简体"/>
        </w:rPr>
        <w:t>17q24</w:t>
      </w:r>
      <w:r>
        <w:rPr>
          <w:rFonts w:hint="eastAsia" w:ascii="方正中等线简体" w:eastAsia="方正中等线简体" w:hAnsiTheme="minorHAnsi"/>
        </w:rPr>
        <w:t>.</w:t>
      </w:r>
      <w:r>
        <w:rPr>
          <w:rFonts w:hint="eastAsia" w:eastAsia="方正中等线简体"/>
        </w:rPr>
        <w:t>1</w:t>
      </w:r>
      <w:r>
        <w:rPr>
          <w:rFonts w:hint="eastAsia" w:ascii="方正中等线简体" w:eastAsia="方正中等线简体" w:hAnsiTheme="minorHAnsi"/>
        </w:rPr>
        <w:t>，编码的</w:t>
      </w:r>
      <w:r>
        <w:rPr>
          <w:rFonts w:hint="eastAsia" w:eastAsia="方正中等线简体"/>
        </w:rPr>
        <w:t>Axin2</w:t>
      </w:r>
      <w:r>
        <w:rPr>
          <w:rFonts w:hint="eastAsia" w:ascii="方正中等线简体" w:eastAsia="方正中等线简体" w:hAnsiTheme="minorHAnsi"/>
        </w:rPr>
        <w:t>蛋白属于</w:t>
      </w:r>
      <w:r>
        <w:rPr>
          <w:rFonts w:hint="eastAsia" w:eastAsia="方正中等线简体"/>
        </w:rPr>
        <w:t>Axin</w:t>
      </w:r>
      <w:r>
        <w:rPr>
          <w:rFonts w:hint="eastAsia" w:ascii="方正中等线简体" w:eastAsia="方正中等线简体" w:hAnsiTheme="minorHAnsi"/>
        </w:rPr>
        <w:t>家族的同源性蛋白，是一个肿瘤抑制因子，在</w:t>
      </w:r>
      <w:r>
        <w:rPr>
          <w:rFonts w:hint="eastAsia" w:eastAsia="方正中等线简体"/>
        </w:rPr>
        <w:t>Wnt</w:t>
      </w:r>
      <w:r>
        <w:rPr>
          <w:rFonts w:hint="eastAsia" w:ascii="方正中等线简体" w:eastAsia="方正中等线简体" w:hAnsiTheme="minorHAnsi"/>
        </w:rPr>
        <w:t>信号通路中作为负性抑制分子，通过调控</w:t>
      </w:r>
      <w:r>
        <w:rPr>
          <w:rFonts w:hint="eastAsia" w:eastAsia="方正中等线简体"/>
        </w:rPr>
        <w:t>Wnt</w:t>
      </w:r>
      <w:r>
        <w:rPr>
          <w:rFonts w:hint="eastAsia" w:ascii="方正中等线简体" w:eastAsia="方正中等线简体" w:hAnsiTheme="minorHAnsi"/>
        </w:rPr>
        <w:t>信号转导通路的异常激活，影响</w:t>
      </w:r>
      <w:r>
        <w:rPr>
          <w:rFonts w:hint="eastAsia" w:eastAsia="方正中等线简体"/>
        </w:rPr>
        <w:t>β</w:t>
      </w:r>
      <w:r>
        <w:rPr>
          <w:rFonts w:hint="eastAsia" w:ascii="方正中等线简体" w:eastAsia="方正中等线简体" w:hAnsiTheme="minorHAnsi"/>
        </w:rPr>
        <w:t>-</w:t>
      </w:r>
      <w:r>
        <w:rPr>
          <w:rFonts w:hint="eastAsia" w:eastAsia="方正中等线简体"/>
        </w:rPr>
        <w:t>catenin</w:t>
      </w:r>
      <w:r>
        <w:rPr>
          <w:rFonts w:hint="eastAsia" w:ascii="方正中等线简体" w:eastAsia="方正中等线简体" w:hAnsiTheme="minorHAnsi"/>
        </w:rPr>
        <w:t>的磷酸化、降解，进而促进靶基因过度表达，影响细胞的增殖、分化，促进肿瘤的发生。</w:t>
      </w:r>
      <w:r>
        <w:rPr>
          <w:rFonts w:hint="eastAsia" w:eastAsia="方正中等线简体"/>
        </w:rPr>
        <w:t>Axin2</w:t>
      </w:r>
      <w:r>
        <w:rPr>
          <w:rFonts w:hint="eastAsia" w:ascii="方正中等线简体" w:eastAsia="方正中等线简体" w:hAnsiTheme="minorHAnsi"/>
        </w:rPr>
        <w:t>在结肠癌、肺癌、肝癌等恶性肿瘤的形成密切相关。</w:t>
      </w:r>
    </w:p>
    <w:p>
      <w:pPr>
        <w:pStyle w:val="22"/>
        <w:keepLines/>
        <w:widowControl/>
        <w:snapToGrid w:val="0"/>
        <w:spacing w:before="156" w:beforeLines="50" w:after="93" w:afterLines="30"/>
        <w:ind w:firstLine="0" w:firstLineChars="0"/>
        <w:jc w:val="left"/>
        <w:outlineLvl w:val="1"/>
        <w:rPr>
          <w:rFonts w:eastAsia="华文细黑"/>
          <w:b/>
          <w:color w:val="FF0066"/>
          <w:sz w:val="24"/>
          <w:szCs w:val="24"/>
        </w:rPr>
      </w:pPr>
      <w:r>
        <w:rPr>
          <w:rFonts w:hint="eastAsia" w:eastAsia="华文细黑"/>
          <w:b/>
          <w:color w:val="FF0066"/>
          <w:sz w:val="24"/>
          <w:szCs w:val="24"/>
        </w:rPr>
        <w:t>B4GALT3</w:t>
      </w:r>
    </w:p>
    <w:p>
      <w:pPr>
        <w:keepLines/>
        <w:snapToGrid w:val="0"/>
        <w:spacing w:line="360" w:lineRule="auto"/>
        <w:ind w:firstLine="424" w:firstLineChars="202"/>
        <w:rPr>
          <w:rFonts w:ascii="方正中等线简体" w:eastAsia="方正中等线简体" w:hAnsiTheme="minorHAnsi"/>
        </w:rPr>
      </w:pPr>
      <w:r>
        <w:rPr>
          <w:rFonts w:hint="eastAsia" w:eastAsia="方正中等线简体"/>
        </w:rPr>
        <w:t>B4GALT3</w:t>
      </w:r>
      <w:r>
        <w:rPr>
          <w:rFonts w:hint="eastAsia" w:ascii="方正中等线简体" w:eastAsia="方正中等线简体" w:hAnsiTheme="minorHAnsi"/>
        </w:rPr>
        <w:t>基因编码</w:t>
      </w:r>
      <w:r>
        <w:rPr>
          <w:rFonts w:hint="eastAsia" w:eastAsia="方正中等线简体"/>
        </w:rPr>
        <w:t>β</w:t>
      </w:r>
      <w:r>
        <w:rPr>
          <w:rFonts w:hint="eastAsia" w:ascii="方正中等线简体" w:eastAsia="方正中等线简体" w:hAnsiTheme="minorHAnsi"/>
        </w:rPr>
        <w:t>-</w:t>
      </w:r>
      <w:r>
        <w:rPr>
          <w:rFonts w:hint="eastAsia" w:eastAsia="方正中等线简体"/>
        </w:rPr>
        <w:t>1</w:t>
      </w:r>
      <w:r>
        <w:rPr>
          <w:rFonts w:hint="eastAsia" w:ascii="方正中等线简体" w:eastAsia="方正中等线简体" w:hAnsiTheme="minorHAnsi"/>
        </w:rPr>
        <w:t>,</w:t>
      </w:r>
      <w:r>
        <w:rPr>
          <w:rFonts w:hint="eastAsia" w:eastAsia="方正中等线简体"/>
        </w:rPr>
        <w:t>4</w:t>
      </w:r>
      <w:r>
        <w:rPr>
          <w:rFonts w:hint="eastAsia" w:ascii="方正中等线简体" w:eastAsia="方正中等线简体" w:hAnsiTheme="minorHAnsi"/>
        </w:rPr>
        <w:t>-半乳糖苷酶</w:t>
      </w:r>
      <w:r>
        <w:rPr>
          <w:rFonts w:hint="eastAsia" w:eastAsia="方正中等线简体"/>
        </w:rPr>
        <w:t>3</w:t>
      </w:r>
      <w:r>
        <w:rPr>
          <w:rFonts w:hint="eastAsia" w:ascii="方正中等线简体" w:eastAsia="方正中等线简体" w:hAnsiTheme="minorHAnsi"/>
        </w:rPr>
        <w:t>，能够将半乳糖基团从尿苷二磷酸转移到乙酰氨基葡萄糖的</w:t>
      </w:r>
      <w:r>
        <w:rPr>
          <w:rFonts w:hint="eastAsia" w:eastAsia="方正中等线简体"/>
        </w:rPr>
        <w:t>N</w:t>
      </w:r>
      <w:r>
        <w:rPr>
          <w:rFonts w:hint="eastAsia" w:ascii="方正中等线简体" w:eastAsia="方正中等线简体" w:hAnsiTheme="minorHAnsi"/>
        </w:rPr>
        <w:t>端的寡聚糖上，进而形成乙酰氨基乳糖。异常的糖基化与肿瘤特性，例如细胞生长、转化、分化、黏附、转移和肿瘤免疫监视相关，研究表明，</w:t>
      </w:r>
      <w:r>
        <w:rPr>
          <w:rFonts w:hint="eastAsia" w:eastAsia="方正中等线简体"/>
        </w:rPr>
        <w:t>B4GALT3</w:t>
      </w:r>
      <w:r>
        <w:rPr>
          <w:rFonts w:hint="eastAsia" w:ascii="方正中等线简体" w:eastAsia="方正中等线简体" w:hAnsiTheme="minorHAnsi"/>
        </w:rPr>
        <w:t>在结肠癌、茸毛外滋养层细胞和神经母细胞瘤的增殖、侵袭和转移当中发挥重要作用。</w:t>
      </w:r>
    </w:p>
    <w:p>
      <w:pPr>
        <w:pStyle w:val="22"/>
        <w:keepLines/>
        <w:widowControl/>
        <w:snapToGrid w:val="0"/>
        <w:spacing w:before="156" w:beforeLines="50" w:after="93" w:afterLines="30"/>
        <w:ind w:firstLine="0" w:firstLineChars="0"/>
        <w:jc w:val="left"/>
        <w:outlineLvl w:val="1"/>
        <w:rPr>
          <w:rFonts w:eastAsia="华文细黑"/>
          <w:b/>
          <w:color w:val="FF0066"/>
          <w:sz w:val="24"/>
          <w:szCs w:val="24"/>
        </w:rPr>
      </w:pPr>
      <w:r>
        <w:rPr>
          <w:rFonts w:hint="eastAsia" w:eastAsia="华文细黑"/>
          <w:b/>
          <w:color w:val="FF0066"/>
          <w:sz w:val="24"/>
          <w:szCs w:val="24"/>
        </w:rPr>
        <w:t>BCL6</w:t>
      </w:r>
    </w:p>
    <w:p>
      <w:pPr>
        <w:pStyle w:val="22"/>
        <w:keepLines/>
        <w:widowControl/>
        <w:snapToGrid w:val="0"/>
        <w:spacing w:before="156" w:beforeLines="50" w:after="93" w:afterLines="30" w:line="360" w:lineRule="auto"/>
        <w:ind w:firstLine="424" w:firstLineChars="202"/>
        <w:jc w:val="left"/>
        <w:outlineLvl w:val="1"/>
        <w:rPr>
          <w:rFonts w:eastAsia="方正中等线简体" w:asciiTheme="minorHAnsi" w:hAnsiTheme="minorHAnsi" w:cstheme="minorHAnsi"/>
          <w:szCs w:val="21"/>
        </w:rPr>
      </w:pPr>
      <w:r>
        <w:rPr>
          <w:rFonts w:eastAsia="方正中等线简体" w:asciiTheme="minorHAnsi" w:hAnsiTheme="minorHAnsi" w:cstheme="minorHAnsi"/>
          <w:szCs w:val="21"/>
        </w:rPr>
        <w:t>BCL6基因编码的蛋白质是一种进化保守的锌指转录因子，包含一个氨基端POZ/BTB域，这种蛋白作为特异序列转录抑制因子，可以调价STAT依赖的白介素4的B细胞反应。这种蛋白质可与几个辅阻碍物复合体抑制转录，这种基因的突变经常在弥漫性大B细胞淋巴瘤（DLBCL）中被发现，有助于DLBCL的发病和转移。</w:t>
      </w:r>
    </w:p>
    <w:p>
      <w:pPr>
        <w:pStyle w:val="22"/>
        <w:keepLines/>
        <w:widowControl/>
        <w:snapToGrid w:val="0"/>
        <w:spacing w:before="156" w:beforeLines="50" w:after="93" w:afterLines="30"/>
        <w:ind w:firstLine="0" w:firstLineChars="0"/>
        <w:jc w:val="left"/>
        <w:outlineLvl w:val="1"/>
        <w:rPr>
          <w:rFonts w:eastAsia="华文细黑"/>
          <w:b/>
          <w:color w:val="FF0066"/>
          <w:sz w:val="24"/>
          <w:szCs w:val="24"/>
        </w:rPr>
      </w:pPr>
      <w:r>
        <w:rPr>
          <w:rFonts w:hint="eastAsia" w:eastAsia="华文细黑"/>
          <w:b/>
          <w:color w:val="FF0066"/>
          <w:sz w:val="24"/>
          <w:szCs w:val="24"/>
        </w:rPr>
        <w:t>BTK</w:t>
      </w:r>
    </w:p>
    <w:p>
      <w:pPr>
        <w:pStyle w:val="22"/>
        <w:keepLines/>
        <w:widowControl/>
        <w:snapToGrid w:val="0"/>
        <w:spacing w:before="156" w:beforeLines="50" w:after="93" w:afterLines="30"/>
        <w:ind w:firstLine="0" w:firstLineChars="0"/>
        <w:jc w:val="left"/>
        <w:outlineLvl w:val="1"/>
        <w:rPr>
          <w:rFonts w:eastAsia="方正中等线简体" w:asciiTheme="minorHAnsi" w:hAnsiTheme="minorHAnsi" w:cstheme="minorHAnsi"/>
          <w:szCs w:val="21"/>
        </w:rPr>
      </w:pPr>
      <w:r>
        <w:rPr>
          <w:rFonts w:eastAsia="方正中等线简体" w:asciiTheme="minorHAnsi" w:hAnsiTheme="minorHAnsi" w:cstheme="minorHAnsi"/>
          <w:szCs w:val="21"/>
        </w:rPr>
        <w:t>BTK基因位于X染色体Xq22.1，基因全长41,350 bp，编码659 个氨基酸，包括19个外显子(exon)，编码的蛋白产物属于胞浆酪氨酸激酶家族 (Btk) ， 可分为PH (pleckstrin homology) 、TH (Tec homology)、SH2(Src homology 2)、SH3 和激酶区(亦称SH1)等5个功能区。编码的蛋白产物参与B细胞受体信号通通路，通过高亲和性IgE受体对B细胞发育及肥大细胞激活起到非常重要的作用，该基因的突变会造成X-染色体连锁的丙种球蛋白缺乏症。</w:t>
      </w:r>
    </w:p>
    <w:p>
      <w:pPr>
        <w:pStyle w:val="22"/>
        <w:keepLines/>
        <w:widowControl/>
        <w:snapToGrid w:val="0"/>
        <w:spacing w:before="156" w:beforeLines="50" w:after="93" w:afterLines="30"/>
        <w:ind w:firstLine="0" w:firstLineChars="0"/>
        <w:jc w:val="left"/>
        <w:outlineLvl w:val="1"/>
        <w:rPr>
          <w:rFonts w:eastAsia="华文细黑"/>
          <w:b/>
          <w:color w:val="FF0066"/>
          <w:sz w:val="24"/>
          <w:szCs w:val="24"/>
        </w:rPr>
      </w:pPr>
      <w:r>
        <w:rPr>
          <w:rFonts w:eastAsia="华文细黑"/>
          <w:b/>
          <w:color w:val="FF0066"/>
          <w:sz w:val="24"/>
          <w:szCs w:val="24"/>
        </w:rPr>
        <w:t>BTLA</w:t>
      </w:r>
    </w:p>
    <w:p>
      <w:pPr>
        <w:keepLines/>
        <w:snapToGrid w:val="0"/>
        <w:spacing w:line="360" w:lineRule="auto"/>
        <w:ind w:firstLine="424" w:firstLineChars="202"/>
        <w:rPr>
          <w:rFonts w:eastAsia="方正中等线简体" w:asciiTheme="minorHAnsi" w:hAnsiTheme="minorHAnsi" w:cstheme="minorHAnsi"/>
          <w:szCs w:val="21"/>
        </w:rPr>
      </w:pPr>
      <w:r>
        <w:rPr>
          <w:rFonts w:eastAsia="方正中等线简体" w:asciiTheme="minorHAnsi" w:hAnsiTheme="minorHAnsi" w:cstheme="minorHAnsi"/>
          <w:szCs w:val="21"/>
        </w:rPr>
        <w:t>BTLA基因编码一个免疫球蛋白超家族蛋白。该蛋白包含一个免疫球蛋白结构域，以及一个抑制免疫反应的抑制性信号。BTLA基因有多个剪切体。而该基因的多聚结构会增加红斑狼疮的发病几率。</w:t>
      </w:r>
    </w:p>
    <w:p>
      <w:pPr>
        <w:widowControl/>
        <w:jc w:val="left"/>
        <w:rPr>
          <w:rFonts w:eastAsia="华文细黑"/>
          <w:b/>
          <w:color w:val="FF0066"/>
          <w:sz w:val="24"/>
          <w:szCs w:val="24"/>
        </w:rPr>
      </w:pPr>
      <w:r>
        <w:rPr>
          <w:rFonts w:eastAsia="方正中等线简体" w:asciiTheme="minorHAnsi" w:hAnsiTheme="minorHAnsi" w:cstheme="minorHAnsi"/>
          <w:szCs w:val="21"/>
        </w:rPr>
        <w:br w:type="page"/>
      </w:r>
      <w:r>
        <w:rPr>
          <w:rFonts w:hint="eastAsia" w:eastAsia="华文细黑"/>
          <w:b/>
          <w:color w:val="FF0066"/>
          <w:sz w:val="24"/>
          <w:szCs w:val="24"/>
        </w:rPr>
        <w:t>CCND1</w:t>
      </w:r>
    </w:p>
    <w:p>
      <w:pPr>
        <w:keepLines/>
        <w:snapToGrid w:val="0"/>
        <w:spacing w:line="360" w:lineRule="auto"/>
        <w:ind w:firstLine="424" w:firstLineChars="202"/>
        <w:rPr>
          <w:rFonts w:ascii="方正中等线简体" w:eastAsia="方正中等线简体" w:hAnsiTheme="minorHAnsi"/>
        </w:rPr>
      </w:pPr>
      <w:r>
        <w:rPr>
          <w:rFonts w:hint="eastAsia" w:eastAsia="方正中等线简体"/>
        </w:rPr>
        <w:t>CCND1</w:t>
      </w:r>
      <w:r>
        <w:rPr>
          <w:rFonts w:hint="eastAsia" w:ascii="方正中等线简体" w:eastAsia="方正中等线简体" w:hAnsiTheme="minorHAnsi"/>
        </w:rPr>
        <w:t>基因编码的蛋白属于细胞周期蛋白家族成员，与</w:t>
      </w:r>
      <w:r>
        <w:rPr>
          <w:rFonts w:hint="eastAsia" w:eastAsia="方正中等线简体"/>
        </w:rPr>
        <w:t>CDKs</w:t>
      </w:r>
      <w:r>
        <w:rPr>
          <w:rFonts w:hint="eastAsia" w:ascii="方正中等线简体" w:eastAsia="方正中等线简体" w:hAnsiTheme="minorHAnsi"/>
        </w:rPr>
        <w:t>形成复合体并充当调控性亚基，调控</w:t>
      </w:r>
      <w:r>
        <w:rPr>
          <w:rFonts w:hint="eastAsia" w:eastAsia="方正中等线简体"/>
        </w:rPr>
        <w:t>G1</w:t>
      </w:r>
      <w:r>
        <w:rPr>
          <w:rFonts w:hint="eastAsia" w:ascii="方正中等线简体" w:eastAsia="方正中等线简体" w:hAnsiTheme="minorHAnsi"/>
        </w:rPr>
        <w:t>/</w:t>
      </w:r>
      <w:r>
        <w:rPr>
          <w:rFonts w:hint="eastAsia" w:eastAsia="方正中等线简体"/>
        </w:rPr>
        <w:t>S</w:t>
      </w:r>
      <w:r>
        <w:rPr>
          <w:rFonts w:hint="eastAsia" w:ascii="方正中等线简体" w:eastAsia="方正中等线简体" w:hAnsiTheme="minorHAnsi"/>
        </w:rPr>
        <w:t>的转变。</w:t>
      </w:r>
      <w:r>
        <w:rPr>
          <w:rFonts w:hint="eastAsia" w:eastAsia="方正中等线简体"/>
        </w:rPr>
        <w:t>CCND1</w:t>
      </w:r>
      <w:r>
        <w:rPr>
          <w:rFonts w:hint="eastAsia" w:ascii="方正中等线简体" w:eastAsia="方正中等线简体" w:hAnsiTheme="minorHAnsi"/>
        </w:rPr>
        <w:t xml:space="preserve"> 也能与肿瘤抑制蛋白</w:t>
      </w:r>
      <w:r>
        <w:rPr>
          <w:rFonts w:hint="eastAsia" w:eastAsia="方正中等线简体"/>
        </w:rPr>
        <w:t>Rb</w:t>
      </w:r>
      <w:r>
        <w:rPr>
          <w:rFonts w:hint="eastAsia" w:ascii="方正中等线简体" w:eastAsia="方正中等线简体" w:hAnsiTheme="minorHAnsi"/>
        </w:rPr>
        <w:t>作用，使其磷酸化和失活。</w:t>
      </w:r>
      <w:r>
        <w:rPr>
          <w:rFonts w:hint="eastAsia" w:eastAsia="方正中等线简体"/>
        </w:rPr>
        <w:t>CCND1</w:t>
      </w:r>
      <w:r>
        <w:rPr>
          <w:rFonts w:hint="eastAsia" w:ascii="方正中等线简体" w:eastAsia="方正中等线简体" w:hAnsiTheme="minorHAnsi"/>
        </w:rPr>
        <w:t>扩增或过表达在甲状旁腺瘤、乳腺癌、结肠癌、淋巴瘤、黑色素瘤和前列腺癌的发展中发挥关键作用。</w:t>
      </w:r>
    </w:p>
    <w:p>
      <w:pPr>
        <w:pStyle w:val="22"/>
        <w:keepLines/>
        <w:widowControl/>
        <w:snapToGrid w:val="0"/>
        <w:spacing w:before="156" w:beforeLines="50" w:after="93" w:afterLines="30"/>
        <w:ind w:firstLine="0" w:firstLineChars="0"/>
        <w:jc w:val="left"/>
        <w:outlineLvl w:val="1"/>
        <w:rPr>
          <w:rFonts w:eastAsia="华文细黑"/>
          <w:b/>
          <w:color w:val="FF0066"/>
          <w:sz w:val="24"/>
          <w:szCs w:val="24"/>
        </w:rPr>
      </w:pPr>
      <w:r>
        <w:rPr>
          <w:rFonts w:hint="eastAsia" w:eastAsia="华文细黑"/>
          <w:b/>
          <w:color w:val="FF0066"/>
          <w:sz w:val="24"/>
          <w:szCs w:val="24"/>
        </w:rPr>
        <w:t>CD80</w:t>
      </w:r>
    </w:p>
    <w:p>
      <w:pPr>
        <w:keepLines/>
        <w:snapToGrid w:val="0"/>
        <w:spacing w:line="360" w:lineRule="auto"/>
        <w:ind w:firstLine="424" w:firstLineChars="202"/>
        <w:rPr>
          <w:rFonts w:eastAsia="方正中等线简体"/>
        </w:rPr>
      </w:pPr>
      <w:r>
        <w:rPr>
          <w:rFonts w:hint="eastAsia" w:eastAsia="方正中等线简体"/>
        </w:rPr>
        <w:t>CD80基因编码一个膜蛋白。该蛋白能够和CD28或者CTL-4结合进而被活化。活化的CD80蛋白能够导致T细胞的增殖和细胞因子的释放。CD80蛋白参与了NFAT的免疫应答。CD80蛋白是B族腺病毒的受体，同时也与狼疮性神经病变相关。</w:t>
      </w:r>
    </w:p>
    <w:p>
      <w:pPr>
        <w:pStyle w:val="22"/>
        <w:keepLines/>
        <w:widowControl/>
        <w:snapToGrid w:val="0"/>
        <w:spacing w:before="156" w:beforeLines="50" w:after="93" w:afterLines="30"/>
        <w:ind w:firstLine="0" w:firstLineChars="0"/>
        <w:jc w:val="left"/>
        <w:outlineLvl w:val="1"/>
        <w:rPr>
          <w:rFonts w:eastAsia="华文细黑"/>
          <w:b/>
          <w:color w:val="FF0066"/>
          <w:sz w:val="24"/>
          <w:szCs w:val="24"/>
        </w:rPr>
      </w:pPr>
      <w:r>
        <w:rPr>
          <w:rFonts w:hint="eastAsia" w:eastAsia="华文细黑"/>
          <w:b/>
          <w:color w:val="FF0066"/>
          <w:sz w:val="24"/>
          <w:szCs w:val="24"/>
        </w:rPr>
        <w:t>CDK12</w:t>
      </w:r>
    </w:p>
    <w:p>
      <w:pPr>
        <w:keepLines/>
        <w:snapToGrid w:val="0"/>
        <w:spacing w:line="360" w:lineRule="auto"/>
        <w:ind w:firstLine="424" w:firstLineChars="202"/>
        <w:rPr>
          <w:rFonts w:ascii="方正中等线简体" w:eastAsia="方正中等线简体" w:hAnsiTheme="minorHAnsi"/>
        </w:rPr>
      </w:pPr>
      <w:r>
        <w:rPr>
          <w:rFonts w:hint="eastAsia" w:eastAsia="方正中等线简体"/>
        </w:rPr>
        <w:t>CDK12</w:t>
      </w:r>
      <w:r>
        <w:rPr>
          <w:rFonts w:hint="eastAsia" w:ascii="方正中等线简体" w:eastAsia="方正中等线简体" w:hAnsiTheme="minorHAnsi"/>
        </w:rPr>
        <w:t>编码的细胞周期蛋白依赖性激酶磷酸化</w:t>
      </w:r>
      <w:r>
        <w:rPr>
          <w:rFonts w:hint="eastAsia" w:eastAsia="方正中等线简体"/>
        </w:rPr>
        <w:t>RNA</w:t>
      </w:r>
      <w:r>
        <w:rPr>
          <w:rFonts w:hint="eastAsia" w:ascii="方正中等线简体" w:eastAsia="方正中等线简体" w:hAnsiTheme="minorHAnsi"/>
        </w:rPr>
        <w:t>聚合酶的</w:t>
      </w:r>
      <w:r>
        <w:rPr>
          <w:rFonts w:hint="eastAsia" w:eastAsia="方正中等线简体"/>
        </w:rPr>
        <w:t>C</w:t>
      </w:r>
      <w:r>
        <w:rPr>
          <w:rFonts w:hint="eastAsia" w:ascii="方正中等线简体" w:eastAsia="方正中等线简体" w:hAnsiTheme="minorHAnsi"/>
        </w:rPr>
        <w:t>末端，作为转录延伸的关键调控因子发挥作用，调控</w:t>
      </w:r>
      <w:r>
        <w:rPr>
          <w:rFonts w:hint="eastAsia" w:eastAsia="方正中等线简体"/>
        </w:rPr>
        <w:t>DNA</w:t>
      </w:r>
      <w:r>
        <w:rPr>
          <w:rFonts w:hint="eastAsia" w:ascii="方正中等线简体" w:eastAsia="方正中等线简体" w:hAnsiTheme="minorHAnsi"/>
        </w:rPr>
        <w:t>修复相关基因的表达，维持基因组稳定，调控</w:t>
      </w:r>
      <w:r>
        <w:rPr>
          <w:rFonts w:hint="eastAsia" w:eastAsia="方正中等线简体"/>
        </w:rPr>
        <w:t>MAP</w:t>
      </w:r>
      <w:r>
        <w:rPr>
          <w:rFonts w:hint="eastAsia" w:ascii="方正中等线简体" w:eastAsia="方正中等线简体" w:hAnsiTheme="minorHAnsi"/>
        </w:rPr>
        <w:t>激酶活性。</w:t>
      </w:r>
    </w:p>
    <w:p>
      <w:pPr>
        <w:pStyle w:val="22"/>
        <w:keepLines/>
        <w:widowControl/>
        <w:snapToGrid w:val="0"/>
        <w:spacing w:before="156" w:beforeLines="50" w:after="93" w:afterLines="30"/>
        <w:ind w:firstLine="0" w:firstLineChars="0"/>
        <w:jc w:val="left"/>
        <w:outlineLvl w:val="1"/>
        <w:rPr>
          <w:rFonts w:eastAsia="华文细黑"/>
          <w:b/>
          <w:color w:val="FF0066"/>
          <w:sz w:val="24"/>
          <w:szCs w:val="24"/>
        </w:rPr>
      </w:pPr>
      <w:r>
        <w:rPr>
          <w:rFonts w:hint="eastAsia" w:eastAsia="华文细黑"/>
          <w:b/>
          <w:color w:val="FF0066"/>
          <w:sz w:val="24"/>
          <w:szCs w:val="24"/>
        </w:rPr>
        <w:t>CREBBP</w:t>
      </w:r>
    </w:p>
    <w:p>
      <w:pPr>
        <w:keepLines/>
        <w:snapToGrid w:val="0"/>
        <w:spacing w:line="360" w:lineRule="auto"/>
        <w:ind w:firstLine="424" w:firstLineChars="202"/>
        <w:rPr>
          <w:rFonts w:eastAsia="方正中等线简体" w:asciiTheme="minorHAnsi" w:hAnsiTheme="minorHAnsi" w:cstheme="minorHAnsi"/>
          <w:szCs w:val="21"/>
        </w:rPr>
      </w:pPr>
      <w:r>
        <w:rPr>
          <w:rFonts w:eastAsia="方正中等线简体" w:asciiTheme="minorHAnsi" w:hAnsiTheme="minorHAnsi" w:cstheme="minorHAnsi"/>
          <w:szCs w:val="21"/>
        </w:rPr>
        <w:t>CREB结合蛋白 (CREB Binding Protein，CREBBP) 定位于人染色体16p13.3上，这种基因广泛表达，参与了许多不同的转录因子的转录共激活作用。CREB全称cAMP-response element binding protein（环磷腺苷效应元件结合蛋白），一种调节基因转录的蛋白质，目前已发现至少有10种以上的CREB，C端有亮氨酸拉链结构，为DNA结合部位，N端为转录活化部位，包括两个不同的区域，一是磷酸化盒或又称为激酶诱导域，包括多个磷酸化位点，可被多种蛋白激酶如PKA，PKC等磷酸化;另一是存在于P-BOX两侧的富含谷氨酰胺残基的区域，可能与RNA聚合酶的结合有关。 CREBBP在正常血细胞发育中起着重要作用，帮助开启和关闭其他基因。 CREBBP为致病基因之一，检测到该基因突变可以在基因水平确诊Rubinstein-Taybi综合征。</w:t>
      </w:r>
    </w:p>
    <w:p>
      <w:pPr>
        <w:widowControl/>
        <w:jc w:val="left"/>
        <w:rPr>
          <w:rFonts w:eastAsia="方正中等线简体" w:asciiTheme="minorHAnsi" w:hAnsiTheme="minorHAnsi" w:cstheme="minorHAnsi"/>
          <w:szCs w:val="21"/>
        </w:rPr>
      </w:pPr>
      <w:r>
        <w:rPr>
          <w:rFonts w:eastAsia="方正中等线简体" w:asciiTheme="minorHAnsi" w:hAnsiTheme="minorHAnsi" w:cstheme="minorHAnsi"/>
          <w:szCs w:val="21"/>
        </w:rPr>
        <w:br w:type="page"/>
      </w:r>
    </w:p>
    <w:p>
      <w:pPr>
        <w:pStyle w:val="22"/>
        <w:keepLines/>
        <w:widowControl/>
        <w:snapToGrid w:val="0"/>
        <w:spacing w:before="156" w:beforeLines="50" w:after="93" w:afterLines="30"/>
        <w:ind w:firstLine="0" w:firstLineChars="0"/>
        <w:jc w:val="left"/>
        <w:outlineLvl w:val="1"/>
        <w:rPr>
          <w:rFonts w:eastAsia="华文细黑"/>
          <w:b/>
          <w:color w:val="FF0066"/>
          <w:sz w:val="24"/>
          <w:szCs w:val="24"/>
        </w:rPr>
      </w:pPr>
      <w:r>
        <w:rPr>
          <w:rFonts w:hint="eastAsia" w:eastAsia="华文细黑"/>
          <w:b/>
          <w:color w:val="FF0066"/>
          <w:sz w:val="24"/>
          <w:szCs w:val="24"/>
        </w:rPr>
        <w:t>EIF4A2</w:t>
      </w:r>
    </w:p>
    <w:p>
      <w:pPr>
        <w:keepLines/>
        <w:snapToGrid w:val="0"/>
        <w:spacing w:line="360" w:lineRule="auto"/>
        <w:ind w:firstLine="424" w:firstLineChars="202"/>
        <w:rPr>
          <w:rFonts w:ascii="方正中等线简体" w:eastAsia="方正中等线简体" w:hAnsiTheme="minorHAnsi"/>
        </w:rPr>
      </w:pPr>
      <w:r>
        <w:rPr>
          <w:rFonts w:hint="eastAsia" w:ascii="方正中等线简体" w:eastAsia="方正中等线简体" w:hAnsiTheme="minorHAnsi"/>
        </w:rPr>
        <w:t>翻译起始因子</w:t>
      </w:r>
      <w:r>
        <w:rPr>
          <w:rFonts w:hint="eastAsia" w:eastAsia="方正中等线简体"/>
        </w:rPr>
        <w:t>4A2</w:t>
      </w:r>
      <w:r>
        <w:rPr>
          <w:rFonts w:hint="eastAsia" w:ascii="方正中等线简体" w:eastAsia="方正中等线简体" w:hAnsiTheme="minorHAnsi"/>
        </w:rPr>
        <w:t xml:space="preserve">（ </w:t>
      </w:r>
      <w:r>
        <w:rPr>
          <w:rFonts w:hint="eastAsia" w:eastAsia="方正中等线简体"/>
        </w:rPr>
        <w:t>Eukaryotic</w:t>
      </w:r>
      <w:r>
        <w:rPr>
          <w:rFonts w:hint="eastAsia" w:ascii="方正中等线简体" w:eastAsia="方正中等线简体" w:hAnsiTheme="minorHAnsi"/>
        </w:rPr>
        <w:t xml:space="preserve"> </w:t>
      </w:r>
      <w:r>
        <w:rPr>
          <w:rFonts w:hint="eastAsia" w:eastAsia="方正中等线简体"/>
        </w:rPr>
        <w:t>Translation</w:t>
      </w:r>
      <w:r>
        <w:rPr>
          <w:rFonts w:hint="eastAsia" w:ascii="方正中等线简体" w:eastAsia="方正中等线简体" w:hAnsiTheme="minorHAnsi"/>
        </w:rPr>
        <w:t xml:space="preserve"> </w:t>
      </w:r>
      <w:r>
        <w:rPr>
          <w:rFonts w:hint="eastAsia" w:eastAsia="方正中等线简体"/>
        </w:rPr>
        <w:t>Initiation</w:t>
      </w:r>
      <w:r>
        <w:rPr>
          <w:rFonts w:hint="eastAsia" w:ascii="方正中等线简体" w:eastAsia="方正中等线简体" w:hAnsiTheme="minorHAnsi"/>
        </w:rPr>
        <w:t xml:space="preserve"> </w:t>
      </w:r>
      <w:r>
        <w:rPr>
          <w:rFonts w:hint="eastAsia" w:eastAsia="方正中等线简体"/>
        </w:rPr>
        <w:t>Factor</w:t>
      </w:r>
      <w:r>
        <w:rPr>
          <w:rFonts w:hint="eastAsia" w:ascii="方正中等线简体" w:eastAsia="方正中等线简体" w:hAnsiTheme="minorHAnsi"/>
        </w:rPr>
        <w:t xml:space="preserve"> </w:t>
      </w:r>
      <w:r>
        <w:rPr>
          <w:rFonts w:hint="eastAsia" w:eastAsia="方正中等线简体"/>
        </w:rPr>
        <w:t>4A2</w:t>
      </w:r>
      <w:r>
        <w:rPr>
          <w:rFonts w:hint="eastAsia" w:ascii="方正中等线简体" w:eastAsia="方正中等线简体" w:hAnsiTheme="minorHAnsi"/>
        </w:rPr>
        <w:t xml:space="preserve">， </w:t>
      </w:r>
      <w:r>
        <w:rPr>
          <w:rFonts w:hint="eastAsia" w:eastAsia="方正中等线简体"/>
        </w:rPr>
        <w:t>EIF4A2</w:t>
      </w:r>
      <w:r>
        <w:rPr>
          <w:rFonts w:hint="eastAsia" w:ascii="方正中等线简体" w:eastAsia="方正中等线简体" w:hAnsiTheme="minorHAnsi"/>
        </w:rPr>
        <w:t>）位于人染色体</w:t>
      </w:r>
      <w:r>
        <w:rPr>
          <w:rFonts w:hint="eastAsia" w:eastAsia="方正中等线简体"/>
        </w:rPr>
        <w:t>3q27</w:t>
      </w:r>
      <w:r>
        <w:rPr>
          <w:rFonts w:hint="eastAsia" w:ascii="方正中等线简体" w:eastAsia="方正中等线简体" w:hAnsiTheme="minorHAnsi"/>
        </w:rPr>
        <w:t>.</w:t>
      </w:r>
      <w:r>
        <w:rPr>
          <w:rFonts w:hint="eastAsia" w:eastAsia="方正中等线简体"/>
        </w:rPr>
        <w:t>3</w:t>
      </w:r>
      <w:r>
        <w:rPr>
          <w:rFonts w:hint="eastAsia" w:ascii="方正中等线简体" w:eastAsia="方正中等线简体" w:hAnsiTheme="minorHAnsi"/>
        </w:rPr>
        <w:t>上，是</w:t>
      </w:r>
      <w:r>
        <w:rPr>
          <w:rFonts w:hint="eastAsia" w:eastAsia="方正中等线简体"/>
        </w:rPr>
        <w:t>DEAD</w:t>
      </w:r>
      <w:r>
        <w:rPr>
          <w:rFonts w:hint="eastAsia" w:ascii="方正中等线简体" w:eastAsia="方正中等线简体" w:hAnsiTheme="minorHAnsi"/>
        </w:rPr>
        <w:t>盒家族的一员，具有</w:t>
      </w:r>
      <w:r>
        <w:rPr>
          <w:rFonts w:hint="eastAsia" w:eastAsia="方正中等线简体"/>
        </w:rPr>
        <w:t>RNA</w:t>
      </w:r>
      <w:r>
        <w:rPr>
          <w:rFonts w:hint="eastAsia" w:ascii="方正中等线简体" w:eastAsia="方正中等线简体" w:hAnsiTheme="minorHAnsi"/>
        </w:rPr>
        <w:t>依赖的</w:t>
      </w:r>
      <w:r>
        <w:rPr>
          <w:rFonts w:hint="eastAsia" w:eastAsia="方正中等线简体"/>
        </w:rPr>
        <w:t>ATP</w:t>
      </w:r>
      <w:r>
        <w:rPr>
          <w:rFonts w:hint="eastAsia" w:ascii="方正中等线简体" w:eastAsia="方正中等线简体" w:hAnsiTheme="minorHAnsi"/>
        </w:rPr>
        <w:t>酶和</w:t>
      </w:r>
      <w:r>
        <w:rPr>
          <w:rFonts w:hint="eastAsia" w:eastAsia="方正中等线简体"/>
        </w:rPr>
        <w:t>ＲＮＡ</w:t>
      </w:r>
      <w:r>
        <w:rPr>
          <w:rFonts w:hint="eastAsia" w:ascii="方正中等线简体" w:eastAsia="方正中等线简体" w:hAnsiTheme="minorHAnsi"/>
        </w:rPr>
        <w:t>解螺旋酶活性，能够催化</w:t>
      </w:r>
      <w:r>
        <w:rPr>
          <w:rFonts w:hint="eastAsia" w:eastAsia="方正中等线简体"/>
        </w:rPr>
        <w:t>mRNA5</w:t>
      </w:r>
      <w:r>
        <w:rPr>
          <w:rFonts w:hint="eastAsia" w:ascii="方正中等线简体" w:eastAsia="方正中等线简体" w:hAnsiTheme="minorHAnsi"/>
        </w:rPr>
        <w:t>'非编码区帽状结构解螺旋，解旋后的</w:t>
      </w:r>
      <w:r>
        <w:rPr>
          <w:rFonts w:hint="eastAsia" w:eastAsia="方正中等线简体"/>
        </w:rPr>
        <w:t>mRNA</w:t>
      </w:r>
      <w:r>
        <w:rPr>
          <w:rFonts w:hint="eastAsia" w:ascii="方正中等线简体" w:eastAsia="方正中等线简体" w:hAnsiTheme="minorHAnsi"/>
        </w:rPr>
        <w:t>帽状结构更容易与核糖体</w:t>
      </w:r>
      <w:r>
        <w:rPr>
          <w:rFonts w:hint="eastAsia" w:eastAsia="方正中等线简体"/>
        </w:rPr>
        <w:t>43S</w:t>
      </w:r>
      <w:r>
        <w:rPr>
          <w:rFonts w:hint="eastAsia" w:ascii="方正中等线简体" w:eastAsia="方正中等线简体" w:hAnsiTheme="minorHAnsi"/>
        </w:rPr>
        <w:t>亚基结合启动密码子扫描，蛋白翻译过程顺利开始。研究表明，</w:t>
      </w:r>
      <w:r>
        <w:rPr>
          <w:rFonts w:hint="eastAsia" w:eastAsia="方正中等线简体"/>
        </w:rPr>
        <w:t>EIF4A2</w:t>
      </w:r>
      <w:r>
        <w:rPr>
          <w:rFonts w:hint="eastAsia" w:ascii="方正中等线简体" w:eastAsia="方正中等线简体" w:hAnsiTheme="minorHAnsi"/>
        </w:rPr>
        <w:t>与肿瘤的发生发展相关，是细胞增殖和癌变的一个关键点。在黑色素瘤、肝细胞癌、淋巴瘤中高表达，与</w:t>
      </w:r>
      <w:r>
        <w:rPr>
          <w:rFonts w:hint="eastAsia" w:eastAsia="方正中等线简体"/>
        </w:rPr>
        <w:t>MiR21</w:t>
      </w:r>
      <w:r>
        <w:rPr>
          <w:rFonts w:hint="eastAsia" w:ascii="方正中等线简体" w:eastAsia="方正中等线简体" w:hAnsiTheme="minorHAnsi"/>
        </w:rPr>
        <w:t>相互作用可促进乳腺癌的恶性进展，在非小细胞肺癌中</w:t>
      </w:r>
      <w:r>
        <w:rPr>
          <w:rFonts w:hint="eastAsia" w:eastAsia="方正中等线简体"/>
        </w:rPr>
        <w:t>EIF4A2</w:t>
      </w:r>
      <w:r>
        <w:rPr>
          <w:rFonts w:hint="eastAsia" w:ascii="方正中等线简体" w:eastAsia="方正中等线简体" w:hAnsiTheme="minorHAnsi"/>
        </w:rPr>
        <w:t>过表达，其低表达与不良预后间存在显著相关性</w:t>
      </w:r>
    </w:p>
    <w:p>
      <w:pPr>
        <w:pStyle w:val="22"/>
        <w:keepLines/>
        <w:widowControl/>
        <w:snapToGrid w:val="0"/>
        <w:spacing w:before="156" w:beforeLines="50" w:after="93" w:afterLines="30"/>
        <w:ind w:firstLine="0" w:firstLineChars="0"/>
        <w:jc w:val="left"/>
        <w:outlineLvl w:val="1"/>
        <w:rPr>
          <w:rFonts w:eastAsia="华文细黑"/>
          <w:b/>
          <w:color w:val="FF0066"/>
          <w:sz w:val="24"/>
          <w:szCs w:val="24"/>
        </w:rPr>
      </w:pPr>
      <w:r>
        <w:rPr>
          <w:rFonts w:hint="eastAsia" w:eastAsia="华文细黑"/>
          <w:b/>
          <w:color w:val="FF0066"/>
          <w:sz w:val="24"/>
          <w:szCs w:val="24"/>
        </w:rPr>
        <w:t>ELF3</w:t>
      </w:r>
    </w:p>
    <w:p>
      <w:pPr>
        <w:keepLines/>
        <w:snapToGrid w:val="0"/>
        <w:spacing w:line="360" w:lineRule="auto"/>
        <w:ind w:firstLine="424" w:firstLineChars="202"/>
        <w:rPr>
          <w:rFonts w:ascii="方正中等线简体" w:eastAsia="方正中等线简体" w:hAnsiTheme="minorHAnsi"/>
        </w:rPr>
      </w:pPr>
      <w:r>
        <w:rPr>
          <w:rFonts w:hint="eastAsia" w:eastAsia="方正中等线简体"/>
        </w:rPr>
        <w:t>E74</w:t>
      </w:r>
      <w:r>
        <w:rPr>
          <w:rFonts w:hint="eastAsia" w:ascii="方正中等线简体" w:eastAsia="方正中等线简体" w:hAnsiTheme="minorHAnsi"/>
        </w:rPr>
        <w:t xml:space="preserve"> 样因子</w:t>
      </w:r>
      <w:r>
        <w:rPr>
          <w:rFonts w:hint="eastAsia" w:eastAsia="方正中等线简体"/>
        </w:rPr>
        <w:t>3</w:t>
      </w:r>
      <w:r>
        <w:rPr>
          <w:rFonts w:hint="eastAsia" w:ascii="方正中等线简体" w:eastAsia="方正中等线简体" w:hAnsiTheme="minorHAnsi"/>
        </w:rPr>
        <w:t>（</w:t>
      </w:r>
      <w:r>
        <w:rPr>
          <w:rFonts w:hint="eastAsia" w:eastAsia="方正中等线简体"/>
        </w:rPr>
        <w:t>E74</w:t>
      </w:r>
      <w:r>
        <w:rPr>
          <w:rFonts w:hint="eastAsia" w:ascii="方正中等线简体" w:eastAsia="方正中等线简体" w:hAnsiTheme="minorHAnsi"/>
        </w:rPr>
        <w:t xml:space="preserve"> </w:t>
      </w:r>
      <w:r>
        <w:rPr>
          <w:rFonts w:hint="eastAsia" w:eastAsia="方正中等线简体"/>
        </w:rPr>
        <w:t>Like</w:t>
      </w:r>
      <w:r>
        <w:rPr>
          <w:rFonts w:hint="eastAsia" w:ascii="方正中等线简体" w:eastAsia="方正中等线简体" w:hAnsiTheme="minorHAnsi"/>
        </w:rPr>
        <w:t xml:space="preserve"> </w:t>
      </w:r>
      <w:r>
        <w:rPr>
          <w:rFonts w:hint="eastAsia" w:eastAsia="方正中等线简体"/>
        </w:rPr>
        <w:t>ETS</w:t>
      </w:r>
      <w:r>
        <w:rPr>
          <w:rFonts w:hint="eastAsia" w:ascii="方正中等线简体" w:eastAsia="方正中等线简体" w:hAnsiTheme="minorHAnsi"/>
        </w:rPr>
        <w:t xml:space="preserve"> </w:t>
      </w:r>
      <w:r>
        <w:rPr>
          <w:rFonts w:hint="eastAsia" w:eastAsia="方正中等线简体"/>
        </w:rPr>
        <w:t>Transcription</w:t>
      </w:r>
      <w:r>
        <w:rPr>
          <w:rFonts w:hint="eastAsia" w:ascii="方正中等线简体" w:eastAsia="方正中等线简体" w:hAnsiTheme="minorHAnsi"/>
        </w:rPr>
        <w:t xml:space="preserve"> </w:t>
      </w:r>
      <w:r>
        <w:rPr>
          <w:rFonts w:hint="eastAsia" w:eastAsia="方正中等线简体"/>
        </w:rPr>
        <w:t>Factor</w:t>
      </w:r>
      <w:r>
        <w:rPr>
          <w:rFonts w:hint="eastAsia" w:ascii="方正中等线简体" w:eastAsia="方正中等线简体" w:hAnsiTheme="minorHAnsi"/>
        </w:rPr>
        <w:t xml:space="preserve"> </w:t>
      </w:r>
      <w:r>
        <w:rPr>
          <w:rFonts w:hint="eastAsia" w:eastAsia="方正中等线简体"/>
        </w:rPr>
        <w:t>3</w:t>
      </w:r>
      <w:r>
        <w:rPr>
          <w:rFonts w:hint="eastAsia" w:ascii="方正中等线简体" w:eastAsia="方正中等线简体" w:hAnsiTheme="minorHAnsi"/>
        </w:rPr>
        <w:t>，</w:t>
      </w:r>
      <w:r>
        <w:rPr>
          <w:rFonts w:hint="eastAsia" w:eastAsia="方正中等线简体"/>
        </w:rPr>
        <w:t>ELF3</w:t>
      </w:r>
      <w:r>
        <w:rPr>
          <w:rFonts w:hint="eastAsia" w:ascii="方正中等线简体" w:eastAsia="方正中等线简体" w:hAnsiTheme="minorHAnsi"/>
        </w:rPr>
        <w:t>）位于人染色体</w:t>
      </w:r>
      <w:r>
        <w:rPr>
          <w:rFonts w:hint="eastAsia" w:eastAsia="方正中等线简体"/>
        </w:rPr>
        <w:t>1q32</w:t>
      </w:r>
      <w:r>
        <w:rPr>
          <w:rFonts w:hint="eastAsia" w:ascii="方正中等线简体" w:eastAsia="方正中等线简体" w:hAnsiTheme="minorHAnsi"/>
        </w:rPr>
        <w:t>.</w:t>
      </w:r>
      <w:r>
        <w:rPr>
          <w:rFonts w:hint="eastAsia" w:eastAsia="方正中等线简体"/>
        </w:rPr>
        <w:t>1</w:t>
      </w:r>
      <w:r>
        <w:rPr>
          <w:rFonts w:hint="eastAsia" w:ascii="方正中等线简体" w:eastAsia="方正中等线简体" w:hAnsiTheme="minorHAnsi"/>
        </w:rPr>
        <w:t xml:space="preserve">，作为 </w:t>
      </w:r>
      <w:r>
        <w:rPr>
          <w:rFonts w:hint="eastAsia" w:eastAsia="方正中等线简体"/>
        </w:rPr>
        <w:t>ETS</w:t>
      </w:r>
      <w:r>
        <w:rPr>
          <w:rFonts w:hint="eastAsia" w:ascii="方正中等线简体" w:eastAsia="方正中等线简体" w:hAnsiTheme="minorHAnsi"/>
        </w:rPr>
        <w:t>（</w:t>
      </w:r>
      <w:r>
        <w:rPr>
          <w:rFonts w:hint="eastAsia" w:eastAsia="方正中等线简体"/>
        </w:rPr>
        <w:t>E</w:t>
      </w:r>
      <w:r>
        <w:rPr>
          <w:rFonts w:hint="eastAsia" w:ascii="方正中等线简体" w:eastAsia="方正中等线简体" w:hAnsiTheme="minorHAnsi"/>
        </w:rPr>
        <w:t>-</w:t>
      </w:r>
      <w:r>
        <w:rPr>
          <w:rFonts w:hint="eastAsia" w:eastAsia="方正中等线简体"/>
        </w:rPr>
        <w:t>twenty</w:t>
      </w:r>
      <w:r>
        <w:rPr>
          <w:rFonts w:hint="eastAsia" w:ascii="方正中等线简体" w:eastAsia="方正中等线简体" w:hAnsiTheme="minorHAnsi"/>
        </w:rPr>
        <w:t>-</w:t>
      </w:r>
      <w:r>
        <w:rPr>
          <w:rFonts w:hint="eastAsia" w:eastAsia="方正中等线简体"/>
        </w:rPr>
        <w:t>six</w:t>
      </w:r>
      <w:r>
        <w:rPr>
          <w:rFonts w:hint="eastAsia" w:ascii="方正中等线简体" w:eastAsia="方正中等线简体" w:hAnsiTheme="minorHAnsi"/>
        </w:rPr>
        <w:t>）转录因子家族的重要成员，结合并激活包含</w:t>
      </w:r>
      <w:r>
        <w:rPr>
          <w:rFonts w:hint="eastAsia" w:eastAsia="方正中等线简体"/>
        </w:rPr>
        <w:t>GGA</w:t>
      </w:r>
      <w:r>
        <w:rPr>
          <w:rFonts w:hint="eastAsia" w:ascii="方正中等线简体" w:eastAsia="方正中等线简体" w:hAnsiTheme="minorHAnsi"/>
        </w:rPr>
        <w:t>[</w:t>
      </w:r>
      <w:r>
        <w:rPr>
          <w:rFonts w:hint="eastAsia" w:eastAsia="方正中等线简体"/>
        </w:rPr>
        <w:t>AT</w:t>
      </w:r>
      <w:r>
        <w:rPr>
          <w:rFonts w:hint="eastAsia" w:ascii="方正中等线简体" w:eastAsia="方正中等线简体" w:hAnsiTheme="minorHAnsi"/>
        </w:rPr>
        <w:t>]序列的</w:t>
      </w:r>
      <w:r>
        <w:rPr>
          <w:rFonts w:hint="eastAsia" w:eastAsia="方正中等线简体"/>
        </w:rPr>
        <w:t>ETS</w:t>
      </w:r>
      <w:r>
        <w:rPr>
          <w:rFonts w:hint="eastAsia" w:ascii="方正中等线简体" w:eastAsia="方正中等线简体" w:hAnsiTheme="minorHAnsi"/>
        </w:rPr>
        <w:t>序列，在表皮细胞分化和肿瘤生成中发挥重要作用，可能作为</w:t>
      </w:r>
      <w:r>
        <w:rPr>
          <w:rFonts w:hint="eastAsia" w:eastAsia="方正中等线简体"/>
        </w:rPr>
        <w:t>ERBB2</w:t>
      </w:r>
      <w:r>
        <w:rPr>
          <w:rFonts w:hint="eastAsia" w:ascii="方正中等线简体" w:eastAsia="方正中等线简体" w:hAnsiTheme="minorHAnsi"/>
        </w:rPr>
        <w:t>信号转导通路下游的关键因子发挥作用。最早发现于对乳腺癌细胞的研究中，用于检测乳腺癌淋巴结转移，研究发现</w:t>
      </w:r>
      <w:r>
        <w:rPr>
          <w:rFonts w:hint="eastAsia" w:eastAsia="方正中等线简体"/>
        </w:rPr>
        <w:t>ELF3</w:t>
      </w:r>
      <w:r>
        <w:rPr>
          <w:rFonts w:hint="eastAsia" w:ascii="方正中等线简体" w:eastAsia="方正中等线简体" w:hAnsiTheme="minorHAnsi"/>
        </w:rPr>
        <w:t>作为上皮细胞特异性</w:t>
      </w:r>
      <w:r>
        <w:rPr>
          <w:rFonts w:hint="eastAsia" w:eastAsia="方正中等线简体"/>
        </w:rPr>
        <w:t>ETS</w:t>
      </w:r>
      <w:r>
        <w:rPr>
          <w:rFonts w:hint="eastAsia" w:ascii="方正中等线简体" w:eastAsia="方正中等线简体" w:hAnsiTheme="minorHAnsi"/>
        </w:rPr>
        <w:t>转录因子，其可调控肠道上皮细胞的分化，在调控直肠癌中起到重要作用，与结直肠癌的生长和侵袭等恶性表型有重要联系 。</w:t>
      </w:r>
      <w:r>
        <w:rPr>
          <w:rFonts w:hint="eastAsia" w:eastAsia="方正中等线简体"/>
        </w:rPr>
        <w:t>ELF3</w:t>
      </w:r>
      <w:r>
        <w:rPr>
          <w:rFonts w:hint="eastAsia" w:ascii="方正中等线简体" w:eastAsia="方正中等线简体" w:hAnsiTheme="minorHAnsi"/>
        </w:rPr>
        <w:t>还可抑制雄激素受体的表达，在参与前列腺癌发生发展中有重要意义</w:t>
      </w:r>
    </w:p>
    <w:p>
      <w:pPr>
        <w:pStyle w:val="22"/>
        <w:keepLines/>
        <w:widowControl/>
        <w:snapToGrid w:val="0"/>
        <w:spacing w:before="156" w:beforeLines="50" w:after="93" w:afterLines="30"/>
        <w:ind w:firstLine="0" w:firstLineChars="0"/>
        <w:jc w:val="left"/>
        <w:outlineLvl w:val="1"/>
        <w:rPr>
          <w:rFonts w:eastAsia="华文细黑"/>
          <w:b/>
          <w:color w:val="FF0066"/>
          <w:sz w:val="24"/>
          <w:szCs w:val="24"/>
        </w:rPr>
      </w:pPr>
      <w:r>
        <w:rPr>
          <w:rFonts w:hint="eastAsia" w:eastAsia="华文细黑"/>
          <w:b/>
          <w:color w:val="FF0066"/>
          <w:sz w:val="24"/>
          <w:szCs w:val="24"/>
        </w:rPr>
        <w:t>ERBB2</w:t>
      </w:r>
    </w:p>
    <w:p>
      <w:pPr>
        <w:keepLines/>
        <w:snapToGrid w:val="0"/>
        <w:spacing w:line="360" w:lineRule="auto"/>
        <w:ind w:firstLine="424" w:firstLineChars="202"/>
        <w:rPr>
          <w:rFonts w:ascii="方正中等线简体" w:eastAsia="方正中等线简体" w:hAnsiTheme="minorHAnsi"/>
        </w:rPr>
      </w:pPr>
      <w:r>
        <w:rPr>
          <w:rFonts w:hint="eastAsia" w:eastAsia="方正中等线简体"/>
        </w:rPr>
        <w:t>ERBB2</w:t>
      </w:r>
      <w:r>
        <w:rPr>
          <w:rFonts w:hint="eastAsia" w:ascii="方正中等线简体" w:eastAsia="方正中等线简体" w:hAnsiTheme="minorHAnsi"/>
        </w:rPr>
        <w:t>原癌基因人类表皮生长因子受体</w:t>
      </w:r>
      <w:r>
        <w:rPr>
          <w:rFonts w:hint="eastAsia" w:eastAsia="方正中等线简体"/>
        </w:rPr>
        <w:t>2</w:t>
      </w:r>
      <w:r>
        <w:rPr>
          <w:rFonts w:hint="eastAsia" w:ascii="方正中等线简体" w:eastAsia="方正中等线简体" w:hAnsiTheme="minorHAnsi"/>
        </w:rPr>
        <w:t>(</w:t>
      </w:r>
      <w:r>
        <w:rPr>
          <w:rFonts w:hint="eastAsia" w:eastAsia="方正中等线简体"/>
        </w:rPr>
        <w:t>human</w:t>
      </w:r>
      <w:r>
        <w:rPr>
          <w:rFonts w:hint="eastAsia" w:ascii="方正中等线简体" w:eastAsia="方正中等线简体" w:hAnsiTheme="minorHAnsi"/>
        </w:rPr>
        <w:t xml:space="preserve"> </w:t>
      </w:r>
      <w:r>
        <w:rPr>
          <w:rFonts w:hint="eastAsia" w:eastAsia="方正中等线简体"/>
        </w:rPr>
        <w:t>epidermal</w:t>
      </w:r>
      <w:r>
        <w:rPr>
          <w:rFonts w:hint="eastAsia" w:ascii="方正中等线简体" w:eastAsia="方正中等线简体" w:hAnsiTheme="minorHAnsi"/>
        </w:rPr>
        <w:t xml:space="preserve"> </w:t>
      </w:r>
      <w:r>
        <w:rPr>
          <w:rFonts w:hint="eastAsia" w:eastAsia="方正中等线简体"/>
        </w:rPr>
        <w:t>growth</w:t>
      </w:r>
      <w:r>
        <w:rPr>
          <w:rFonts w:hint="eastAsia" w:ascii="方正中等线简体" w:eastAsia="方正中等线简体" w:hAnsiTheme="minorHAnsi"/>
        </w:rPr>
        <w:t xml:space="preserve"> </w:t>
      </w:r>
      <w:r>
        <w:rPr>
          <w:rFonts w:hint="eastAsia" w:eastAsia="方正中等线简体"/>
        </w:rPr>
        <w:t>factor</w:t>
      </w:r>
      <w:r>
        <w:rPr>
          <w:rFonts w:hint="eastAsia" w:ascii="方正中等线简体" w:eastAsia="方正中等线简体" w:hAnsiTheme="minorHAnsi"/>
        </w:rPr>
        <w:t xml:space="preserve"> </w:t>
      </w:r>
      <w:r>
        <w:rPr>
          <w:rFonts w:hint="eastAsia" w:eastAsia="方正中等线简体"/>
        </w:rPr>
        <w:t>receptor</w:t>
      </w:r>
      <w:r>
        <w:rPr>
          <w:rFonts w:hint="eastAsia" w:ascii="方正中等线简体" w:eastAsia="方正中等线简体" w:hAnsiTheme="minorHAnsi"/>
        </w:rPr>
        <w:t>-</w:t>
      </w:r>
      <w:r>
        <w:rPr>
          <w:rFonts w:hint="eastAsia" w:eastAsia="方正中等线简体"/>
        </w:rPr>
        <w:t>2</w:t>
      </w:r>
      <w:r>
        <w:rPr>
          <w:rFonts w:hint="eastAsia" w:ascii="方正中等线简体" w:eastAsia="方正中等线简体" w:hAnsiTheme="minorHAnsi"/>
        </w:rPr>
        <w:t>)基因，又称为</w:t>
      </w:r>
      <w:r>
        <w:rPr>
          <w:rFonts w:hint="eastAsia" w:eastAsia="方正中等线简体"/>
        </w:rPr>
        <w:t>neu</w:t>
      </w:r>
      <w:r>
        <w:rPr>
          <w:rFonts w:hint="eastAsia" w:ascii="方正中等线简体" w:eastAsia="方正中等线简体" w:hAnsiTheme="minorHAnsi"/>
        </w:rPr>
        <w:t>、</w:t>
      </w:r>
      <w:r>
        <w:rPr>
          <w:rFonts w:hint="eastAsia" w:eastAsia="方正中等线简体"/>
        </w:rPr>
        <w:t>HER</w:t>
      </w:r>
      <w:r>
        <w:rPr>
          <w:rFonts w:hint="eastAsia" w:ascii="方正中等线简体" w:eastAsia="方正中等线简体" w:hAnsiTheme="minorHAnsi"/>
        </w:rPr>
        <w:t>-</w:t>
      </w:r>
      <w:r>
        <w:rPr>
          <w:rFonts w:hint="eastAsia" w:eastAsia="方正中等线简体"/>
        </w:rPr>
        <w:t>2</w:t>
      </w:r>
      <w:r>
        <w:rPr>
          <w:rFonts w:hint="eastAsia" w:ascii="方正中等线简体" w:eastAsia="方正中等线简体" w:hAnsiTheme="minorHAnsi"/>
        </w:rPr>
        <w:t>或</w:t>
      </w:r>
      <w:r>
        <w:rPr>
          <w:rFonts w:hint="eastAsia" w:eastAsia="方正中等线简体"/>
        </w:rPr>
        <w:t>c</w:t>
      </w:r>
      <w:r>
        <w:rPr>
          <w:rFonts w:hint="eastAsia" w:ascii="方正中等线简体" w:eastAsia="方正中等线简体" w:hAnsiTheme="minorHAnsi"/>
        </w:rPr>
        <w:t>-</w:t>
      </w:r>
      <w:r>
        <w:rPr>
          <w:rFonts w:hint="eastAsia" w:eastAsia="方正中等线简体"/>
        </w:rPr>
        <w:t>erbB</w:t>
      </w:r>
      <w:r>
        <w:rPr>
          <w:rFonts w:hint="eastAsia" w:ascii="方正中等线简体" w:eastAsia="方正中等线简体" w:hAnsiTheme="minorHAnsi"/>
        </w:rPr>
        <w:t>-</w:t>
      </w:r>
      <w:r>
        <w:rPr>
          <w:rFonts w:hint="eastAsia" w:eastAsia="方正中等线简体"/>
        </w:rPr>
        <w:t>2</w:t>
      </w:r>
      <w:r>
        <w:rPr>
          <w:rFonts w:hint="eastAsia" w:ascii="方正中等线简体" w:eastAsia="方正中等线简体" w:hAnsiTheme="minorHAnsi"/>
        </w:rPr>
        <w:t>基因，定位于染色体</w:t>
      </w:r>
      <w:r>
        <w:rPr>
          <w:rFonts w:hint="eastAsia" w:eastAsia="方正中等线简体"/>
        </w:rPr>
        <w:t>17q12</w:t>
      </w:r>
      <w:r>
        <w:rPr>
          <w:rFonts w:hint="eastAsia" w:ascii="方正中等线简体" w:eastAsia="方正中等线简体" w:hAnsiTheme="minorHAnsi"/>
        </w:rPr>
        <w:t>-</w:t>
      </w:r>
      <w:r>
        <w:rPr>
          <w:rFonts w:hint="eastAsia" w:eastAsia="方正中等线简体"/>
        </w:rPr>
        <w:t>21</w:t>
      </w:r>
      <w:r>
        <w:rPr>
          <w:rFonts w:hint="eastAsia" w:ascii="方正中等线简体" w:eastAsia="方正中等线简体" w:hAnsiTheme="minorHAnsi"/>
        </w:rPr>
        <w:t>.</w:t>
      </w:r>
      <w:r>
        <w:rPr>
          <w:rFonts w:hint="eastAsia" w:eastAsia="方正中等线简体"/>
        </w:rPr>
        <w:t>32</w:t>
      </w:r>
      <w:r>
        <w:rPr>
          <w:rFonts w:hint="eastAsia" w:ascii="方正中等线简体" w:eastAsia="方正中等线简体" w:hAnsiTheme="minorHAnsi"/>
        </w:rPr>
        <w:t>上，编码相对分子质量为</w:t>
      </w:r>
      <w:r>
        <w:rPr>
          <w:rFonts w:hint="eastAsia" w:eastAsia="方正中等线简体"/>
        </w:rPr>
        <w:t>185000</w:t>
      </w:r>
      <w:r>
        <w:rPr>
          <w:rFonts w:hint="eastAsia" w:ascii="方正中等线简体" w:eastAsia="方正中等线简体" w:hAnsiTheme="minorHAnsi"/>
        </w:rPr>
        <w:t>的跨膜受体样蛋白，具有酪氨酸激酶活性，是一种细胞来原癌基因，在多种肿瘤中其癌基因及其蛋白产物(</w:t>
      </w:r>
      <w:r>
        <w:rPr>
          <w:rFonts w:hint="eastAsia" w:eastAsia="方正中等线简体"/>
        </w:rPr>
        <w:t>P185</w:t>
      </w:r>
      <w:r>
        <w:rPr>
          <w:rFonts w:hint="eastAsia" w:ascii="方正中等线简体" w:eastAsia="方正中等线简体" w:hAnsiTheme="minorHAnsi"/>
        </w:rPr>
        <w:t>)均有过度表达和扩增。对</w:t>
      </w:r>
      <w:r>
        <w:rPr>
          <w:rFonts w:hint="eastAsia" w:eastAsia="方正中等线简体"/>
        </w:rPr>
        <w:t>ERBB2</w:t>
      </w:r>
      <w:r>
        <w:rPr>
          <w:rFonts w:hint="eastAsia" w:ascii="方正中等线简体" w:eastAsia="方正中等线简体" w:hAnsiTheme="minorHAnsi"/>
        </w:rPr>
        <w:t>癌基因蛋白产物</w:t>
      </w:r>
      <w:r>
        <w:rPr>
          <w:rFonts w:hint="eastAsia" w:eastAsia="方正中等线简体"/>
        </w:rPr>
        <w:t>P185</w:t>
      </w:r>
      <w:r>
        <w:rPr>
          <w:rFonts w:hint="eastAsia" w:ascii="方正中等线简体" w:eastAsia="方正中等线简体" w:hAnsiTheme="minorHAnsi"/>
        </w:rPr>
        <w:t>的病理研究首先多见于乳腺癌，其作用也较为明确。目前普遍认为，</w:t>
      </w:r>
      <w:r>
        <w:rPr>
          <w:rFonts w:hint="eastAsia" w:eastAsia="方正中等线简体"/>
        </w:rPr>
        <w:t>ERBB2</w:t>
      </w:r>
      <w:r>
        <w:rPr>
          <w:rFonts w:hint="eastAsia" w:ascii="方正中等线简体" w:eastAsia="方正中等线简体" w:hAnsiTheme="minorHAnsi"/>
        </w:rPr>
        <w:t>蛋白产物的阳性表达可作为判断乳腺癌预后的一个独立指标。检测方法有免疫组化、</w:t>
      </w:r>
      <w:r>
        <w:rPr>
          <w:rFonts w:hint="eastAsia" w:eastAsia="方正中等线简体"/>
        </w:rPr>
        <w:t>FISH</w:t>
      </w:r>
      <w:r>
        <w:rPr>
          <w:rFonts w:hint="eastAsia" w:ascii="方正中等线简体" w:eastAsia="方正中等线简体" w:hAnsiTheme="minorHAnsi"/>
        </w:rPr>
        <w:t>等。目前已有针对该基因过度表达的药物---赫赛汀（</w:t>
      </w:r>
      <w:r>
        <w:rPr>
          <w:rFonts w:hint="eastAsia" w:eastAsia="方正中等线简体"/>
        </w:rPr>
        <w:t>Herceptin</w:t>
      </w:r>
      <w:r>
        <w:rPr>
          <w:rFonts w:hint="eastAsia" w:ascii="方正中等线简体" w:eastAsia="方正中等线简体" w:hAnsiTheme="minorHAnsi"/>
        </w:rPr>
        <w:t>）。</w:t>
      </w:r>
    </w:p>
    <w:p>
      <w:pPr>
        <w:widowControl/>
        <w:jc w:val="left"/>
        <w:rPr>
          <w:rFonts w:eastAsia="华文细黑"/>
          <w:b/>
          <w:color w:val="FF0066"/>
          <w:sz w:val="24"/>
          <w:szCs w:val="24"/>
        </w:rPr>
      </w:pPr>
      <w:r>
        <w:rPr>
          <w:rFonts w:ascii="方正中等线简体" w:eastAsia="方正中等线简体" w:hAnsiTheme="minorHAnsi"/>
        </w:rPr>
        <w:br w:type="page"/>
      </w:r>
      <w:r>
        <w:rPr>
          <w:rFonts w:hint="eastAsia" w:eastAsia="华文细黑"/>
          <w:b/>
          <w:color w:val="FF0066"/>
          <w:sz w:val="24"/>
          <w:szCs w:val="24"/>
        </w:rPr>
        <w:t>ERCC4</w:t>
      </w:r>
    </w:p>
    <w:p>
      <w:pPr>
        <w:keepLines/>
        <w:snapToGrid w:val="0"/>
        <w:spacing w:line="360" w:lineRule="auto"/>
        <w:ind w:firstLine="424" w:firstLineChars="202"/>
        <w:rPr>
          <w:rFonts w:ascii="方正中等线简体" w:eastAsia="方正中等线简体" w:hAnsiTheme="minorHAnsi"/>
        </w:rPr>
      </w:pPr>
      <w:r>
        <w:rPr>
          <w:rFonts w:hint="eastAsia" w:eastAsia="方正中等线简体"/>
        </w:rPr>
        <w:t>ERCC4</w:t>
      </w:r>
      <w:r>
        <w:rPr>
          <w:rFonts w:hint="eastAsia" w:ascii="方正中等线简体" w:eastAsia="方正中等线简体" w:hAnsiTheme="minorHAnsi"/>
        </w:rPr>
        <w:t>基因又名</w:t>
      </w:r>
      <w:r>
        <w:rPr>
          <w:rFonts w:hint="eastAsia" w:eastAsia="方正中等线简体"/>
        </w:rPr>
        <w:t>XPF</w:t>
      </w:r>
      <w:r>
        <w:rPr>
          <w:rFonts w:hint="eastAsia" w:ascii="方正中等线简体" w:eastAsia="方正中等线简体" w:hAnsiTheme="minorHAnsi"/>
        </w:rPr>
        <w:t>（人着色性干皮病</w:t>
      </w:r>
      <w:r>
        <w:rPr>
          <w:rFonts w:hint="eastAsia" w:eastAsia="方正中等线简体"/>
        </w:rPr>
        <w:t>F</w:t>
      </w:r>
      <w:r>
        <w:rPr>
          <w:rFonts w:hint="eastAsia" w:ascii="方正中等线简体" w:eastAsia="方正中等线简体" w:hAnsiTheme="minorHAnsi"/>
        </w:rPr>
        <w:t>组，</w:t>
      </w:r>
      <w:r>
        <w:rPr>
          <w:rFonts w:hint="eastAsia" w:eastAsia="方正中等线简体"/>
        </w:rPr>
        <w:t>xerodermapigmentosumgroupF</w:t>
      </w:r>
      <w:r>
        <w:rPr>
          <w:rFonts w:hint="eastAsia" w:ascii="方正中等线简体" w:eastAsia="方正中等线简体" w:hAnsiTheme="minorHAnsi"/>
        </w:rPr>
        <w:t>)基因，定位于染色体</w:t>
      </w:r>
      <w:r>
        <w:rPr>
          <w:rFonts w:hint="eastAsia" w:eastAsia="方正中等线简体"/>
        </w:rPr>
        <w:t>16p13</w:t>
      </w:r>
      <w:r>
        <w:rPr>
          <w:rFonts w:hint="eastAsia" w:ascii="方正中等线简体" w:eastAsia="方正中等线简体" w:hAnsiTheme="minorHAnsi"/>
        </w:rPr>
        <w:t>.</w:t>
      </w:r>
      <w:r>
        <w:rPr>
          <w:rFonts w:hint="eastAsia" w:eastAsia="方正中等线简体"/>
        </w:rPr>
        <w:t>12</w:t>
      </w:r>
      <w:r>
        <w:rPr>
          <w:rFonts w:hint="eastAsia" w:ascii="方正中等线简体" w:eastAsia="方正中等线简体" w:hAnsiTheme="minorHAnsi"/>
        </w:rPr>
        <w:t xml:space="preserve">，它与 </w:t>
      </w:r>
      <w:r>
        <w:rPr>
          <w:rFonts w:hint="eastAsia" w:eastAsia="方正中等线简体"/>
        </w:rPr>
        <w:t>ERCC1</w:t>
      </w:r>
      <w:r>
        <w:rPr>
          <w:rFonts w:hint="eastAsia" w:ascii="方正中等线简体" w:eastAsia="方正中等线简体" w:hAnsiTheme="minorHAnsi"/>
        </w:rPr>
        <w:t>形成</w:t>
      </w:r>
      <w:r>
        <w:rPr>
          <w:rFonts w:hint="eastAsia" w:eastAsia="方正中等线简体"/>
        </w:rPr>
        <w:t>ERCC1</w:t>
      </w:r>
      <w:r>
        <w:rPr>
          <w:rFonts w:hint="eastAsia" w:ascii="方正中等线简体" w:eastAsia="方正中等线简体" w:hAnsiTheme="minorHAnsi"/>
        </w:rPr>
        <w:t>-</w:t>
      </w:r>
      <w:r>
        <w:rPr>
          <w:rFonts w:hint="eastAsia" w:eastAsia="方正中等线简体"/>
        </w:rPr>
        <w:t>XPF</w:t>
      </w:r>
      <w:r>
        <w:rPr>
          <w:rFonts w:hint="eastAsia" w:ascii="方正中等线简体" w:eastAsia="方正中等线简体" w:hAnsiTheme="minorHAnsi"/>
        </w:rPr>
        <w:t xml:space="preserve"> 核酸酶复合物参与基因修复和重组。该基因缺失或突变会导致着色性干皮病、科凯恩氏综合症和凡柯尼贫血症。 </w:t>
      </w:r>
      <w:r>
        <w:rPr>
          <w:rFonts w:hint="eastAsia" w:eastAsia="方正中等线简体"/>
        </w:rPr>
        <w:t>ERCC4</w:t>
      </w:r>
      <w:r>
        <w:rPr>
          <w:rFonts w:hint="eastAsia" w:ascii="方正中等线简体" w:eastAsia="方正中等线简体" w:hAnsiTheme="minorHAnsi"/>
        </w:rPr>
        <w:t>基因缺陷发生于</w:t>
      </w:r>
      <w:r>
        <w:rPr>
          <w:rFonts w:hint="eastAsia" w:eastAsia="方正中等线简体"/>
        </w:rPr>
        <w:t>55</w:t>
      </w:r>
      <w:r>
        <w:rPr>
          <w:rFonts w:hint="eastAsia" w:ascii="方正中等线简体" w:eastAsia="方正中等线简体" w:hAnsiTheme="minorHAnsi"/>
        </w:rPr>
        <w:t>%的结直肠癌，并且距离病灶</w:t>
      </w:r>
      <w:r>
        <w:rPr>
          <w:rFonts w:hint="eastAsia" w:eastAsia="方正中等线简体"/>
        </w:rPr>
        <w:t>10cm</w:t>
      </w:r>
      <w:r>
        <w:rPr>
          <w:rFonts w:hint="eastAsia" w:ascii="方正中等线简体" w:eastAsia="方正中等线简体" w:hAnsiTheme="minorHAnsi"/>
        </w:rPr>
        <w:t>内的结肠腺窝的发生率为</w:t>
      </w:r>
      <w:r>
        <w:rPr>
          <w:rFonts w:hint="eastAsia" w:eastAsia="方正中等线简体"/>
        </w:rPr>
        <w:t>40</w:t>
      </w:r>
      <w:r>
        <w:rPr>
          <w:rFonts w:hint="eastAsia" w:ascii="方正中等线简体" w:eastAsia="方正中等线简体" w:hAnsiTheme="minorHAnsi"/>
        </w:rPr>
        <w:t xml:space="preserve">%。 </w:t>
      </w:r>
      <w:r>
        <w:rPr>
          <w:rFonts w:hint="eastAsia" w:eastAsia="方正中等线简体"/>
        </w:rPr>
        <w:t>ERCC4</w:t>
      </w:r>
      <w:r>
        <w:rPr>
          <w:rFonts w:hint="eastAsia" w:ascii="方正中等线简体" w:eastAsia="方正中等线简体" w:hAnsiTheme="minorHAnsi"/>
        </w:rPr>
        <w:t>基因缺陷会导致</w:t>
      </w:r>
      <w:r>
        <w:rPr>
          <w:rFonts w:hint="eastAsia" w:eastAsia="方正中等线简体"/>
        </w:rPr>
        <w:t>DNA</w:t>
      </w:r>
      <w:r>
        <w:rPr>
          <w:rFonts w:hint="eastAsia" w:ascii="方正中等线简体" w:eastAsia="方正中等线简体" w:hAnsiTheme="minorHAnsi"/>
        </w:rPr>
        <w:t xml:space="preserve">修复缺陷，从而促进肠癌进展。尽管遗传性 </w:t>
      </w:r>
      <w:r>
        <w:rPr>
          <w:rFonts w:hint="eastAsia" w:eastAsia="方正中等线简体"/>
        </w:rPr>
        <w:t>ERCC4</w:t>
      </w:r>
      <w:r>
        <w:rPr>
          <w:rFonts w:hint="eastAsia" w:ascii="方正中等线简体" w:eastAsia="方正中等线简体" w:hAnsiTheme="minorHAnsi"/>
        </w:rPr>
        <w:t>表达减少在结肠中较为常见，但</w:t>
      </w:r>
      <w:r>
        <w:rPr>
          <w:rFonts w:hint="eastAsia" w:eastAsia="方正中等线简体"/>
        </w:rPr>
        <w:t>ERCC4</w:t>
      </w:r>
      <w:r>
        <w:rPr>
          <w:rFonts w:hint="eastAsia" w:ascii="方正中等线简体" w:eastAsia="方正中等线简体" w:hAnsiTheme="minorHAnsi"/>
        </w:rPr>
        <w:t>突变较少。</w:t>
      </w:r>
      <w:r>
        <w:rPr>
          <w:rFonts w:hint="eastAsia" w:eastAsia="方正中等线简体"/>
        </w:rPr>
        <w:t>ERCC4</w:t>
      </w:r>
      <w:r>
        <w:rPr>
          <w:rFonts w:hint="eastAsia" w:ascii="方正中等线简体" w:eastAsia="方正中等线简体" w:hAnsiTheme="minorHAnsi"/>
        </w:rPr>
        <w:t>突变与皮肤癌易感性相关。</w:t>
      </w:r>
      <w:r>
        <w:rPr>
          <w:rFonts w:hint="eastAsia" w:eastAsia="方正中等线简体"/>
        </w:rPr>
        <w:t>ERCC4</w:t>
      </w:r>
      <w:r>
        <w:rPr>
          <w:rFonts w:hint="eastAsia" w:ascii="方正中等线简体" w:eastAsia="方正中等线简体" w:hAnsiTheme="minorHAnsi"/>
        </w:rPr>
        <w:t>的遗传多态性对乳腺癌的进展也同样重要。</w:t>
      </w:r>
    </w:p>
    <w:p>
      <w:pPr>
        <w:pStyle w:val="22"/>
        <w:keepLines/>
        <w:widowControl/>
        <w:snapToGrid w:val="0"/>
        <w:spacing w:before="156" w:beforeLines="50" w:after="93" w:afterLines="30"/>
        <w:ind w:firstLine="0" w:firstLineChars="0"/>
        <w:jc w:val="left"/>
        <w:outlineLvl w:val="1"/>
        <w:rPr>
          <w:rFonts w:eastAsia="华文细黑"/>
          <w:b/>
          <w:color w:val="FF0066"/>
          <w:sz w:val="24"/>
          <w:szCs w:val="24"/>
        </w:rPr>
      </w:pPr>
      <w:r>
        <w:rPr>
          <w:rFonts w:hint="eastAsia" w:eastAsia="华文细黑"/>
          <w:b/>
          <w:color w:val="FF0066"/>
          <w:sz w:val="24"/>
          <w:szCs w:val="24"/>
        </w:rPr>
        <w:t>FRK</w:t>
      </w:r>
    </w:p>
    <w:p>
      <w:pPr>
        <w:keepLines/>
        <w:snapToGrid w:val="0"/>
        <w:spacing w:line="360" w:lineRule="auto"/>
        <w:ind w:firstLine="424" w:firstLineChars="202"/>
        <w:rPr>
          <w:rFonts w:ascii="方正中等线简体" w:eastAsia="方正中等线简体" w:hAnsiTheme="minorHAnsi"/>
        </w:rPr>
      </w:pPr>
      <w:r>
        <w:rPr>
          <w:rFonts w:hint="eastAsia" w:eastAsia="方正中等线简体"/>
        </w:rPr>
        <w:t>Fyn</w:t>
      </w:r>
      <w:r>
        <w:rPr>
          <w:rFonts w:hint="eastAsia" w:ascii="方正中等线简体" w:eastAsia="方正中等线简体" w:hAnsiTheme="minorHAnsi"/>
        </w:rPr>
        <w:t>相关</w:t>
      </w:r>
      <w:r>
        <w:rPr>
          <w:rFonts w:hint="eastAsia" w:eastAsia="方正中等线简体"/>
        </w:rPr>
        <w:t>Src</w:t>
      </w:r>
      <w:r>
        <w:rPr>
          <w:rFonts w:hint="eastAsia" w:ascii="方正中等线简体" w:eastAsia="方正中等线简体" w:hAnsiTheme="minorHAnsi"/>
        </w:rPr>
        <w:t>家族酪氨酸激酶—</w:t>
      </w:r>
      <w:r>
        <w:rPr>
          <w:rFonts w:hint="eastAsia" w:eastAsia="方正中等线简体"/>
        </w:rPr>
        <w:t>FRK</w:t>
      </w:r>
      <w:r>
        <w:rPr>
          <w:rFonts w:hint="eastAsia" w:ascii="方正中等线简体" w:eastAsia="方正中等线简体" w:hAnsiTheme="minorHAnsi"/>
        </w:rPr>
        <w:t>是一个编码蛋白的基因，位于人染色体</w:t>
      </w:r>
      <w:r>
        <w:rPr>
          <w:rFonts w:hint="eastAsia" w:eastAsia="方正中等线简体"/>
        </w:rPr>
        <w:t>6q22</w:t>
      </w:r>
      <w:r>
        <w:rPr>
          <w:rFonts w:hint="eastAsia" w:ascii="方正中等线简体" w:eastAsia="方正中等线简体" w:hAnsiTheme="minorHAnsi"/>
        </w:rPr>
        <w:t>.</w:t>
      </w:r>
      <w:r>
        <w:rPr>
          <w:rFonts w:hint="eastAsia" w:eastAsia="方正中等线简体"/>
        </w:rPr>
        <w:t>1</w:t>
      </w:r>
      <w:r>
        <w:rPr>
          <w:rFonts w:hint="eastAsia" w:ascii="方正中等线简体" w:eastAsia="方正中等线简体" w:hAnsiTheme="minorHAnsi"/>
        </w:rPr>
        <w:t>。免疫系统是该基因相关通路之一。具有转录酶活性，重要的同源基因是</w:t>
      </w:r>
      <w:r>
        <w:rPr>
          <w:rFonts w:hint="eastAsia" w:eastAsia="方正中等线简体"/>
        </w:rPr>
        <w:t>FYN</w:t>
      </w:r>
      <w:r>
        <w:rPr>
          <w:rFonts w:hint="eastAsia" w:ascii="方正中等线简体" w:eastAsia="方正中等线简体" w:hAnsiTheme="minorHAnsi"/>
        </w:rPr>
        <w:t>。非受体酪氨酸激酶对细胞增殖起负调控作用。该基因通过</w:t>
      </w:r>
      <w:r>
        <w:rPr>
          <w:rFonts w:hint="eastAsia" w:eastAsia="方正中等线简体"/>
        </w:rPr>
        <w:t>Tyr</w:t>
      </w:r>
      <w:r>
        <w:rPr>
          <w:rFonts w:hint="eastAsia" w:ascii="方正中等线简体" w:eastAsia="方正中等线简体" w:hAnsiTheme="minorHAnsi"/>
        </w:rPr>
        <w:t>-</w:t>
      </w:r>
      <w:r>
        <w:rPr>
          <w:rFonts w:hint="eastAsia" w:eastAsia="方正中等线简体"/>
        </w:rPr>
        <w:t>336</w:t>
      </w:r>
      <w:r>
        <w:rPr>
          <w:rFonts w:hint="eastAsia" w:ascii="方正中等线简体" w:eastAsia="方正中等线简体" w:hAnsiTheme="minorHAnsi"/>
        </w:rPr>
        <w:t>磷酸化</w:t>
      </w:r>
      <w:r>
        <w:rPr>
          <w:rFonts w:hint="eastAsia" w:eastAsia="方正中等线简体"/>
        </w:rPr>
        <w:t>PTEN</w:t>
      </w:r>
      <w:r>
        <w:rPr>
          <w:rFonts w:hint="eastAsia" w:ascii="方正中等线简体" w:eastAsia="方正中等线简体" w:hAnsiTheme="minorHAnsi"/>
        </w:rPr>
        <w:t>，而正调控</w:t>
      </w:r>
      <w:r>
        <w:rPr>
          <w:rFonts w:hint="eastAsia" w:eastAsia="方正中等线简体"/>
        </w:rPr>
        <w:t>PTEN</w:t>
      </w:r>
      <w:r>
        <w:rPr>
          <w:rFonts w:hint="eastAsia" w:ascii="方正中等线简体" w:eastAsia="方正中等线简体" w:hAnsiTheme="minorHAnsi"/>
        </w:rPr>
        <w:t>蛋白稳定性，同时也可以通过减少</w:t>
      </w:r>
      <w:r>
        <w:rPr>
          <w:rFonts w:hint="eastAsia" w:eastAsia="方正中等线简体"/>
        </w:rPr>
        <w:t>FRK</w:t>
      </w:r>
      <w:r>
        <w:rPr>
          <w:rFonts w:hint="eastAsia" w:ascii="方正中等线简体" w:eastAsia="方正中等线简体" w:hAnsiTheme="minorHAnsi"/>
        </w:rPr>
        <w:t>与</w:t>
      </w:r>
      <w:r>
        <w:rPr>
          <w:rFonts w:hint="eastAsia" w:eastAsia="方正中等线简体"/>
        </w:rPr>
        <w:t>NEDD4</w:t>
      </w:r>
      <w:r>
        <w:rPr>
          <w:rFonts w:hint="eastAsia" w:ascii="方正中等线简体" w:eastAsia="方正中等线简体" w:hAnsiTheme="minorHAnsi"/>
        </w:rPr>
        <w:t>结合，抑制</w:t>
      </w:r>
      <w:r>
        <w:rPr>
          <w:rFonts w:hint="eastAsia" w:eastAsia="方正中等线简体"/>
        </w:rPr>
        <w:t>FRK</w:t>
      </w:r>
      <w:r>
        <w:rPr>
          <w:rFonts w:hint="eastAsia" w:ascii="方正中等线简体" w:eastAsia="方正中等线简体" w:hAnsiTheme="minorHAnsi"/>
        </w:rPr>
        <w:t>泛素化和降解。</w:t>
      </w:r>
      <w:r>
        <w:rPr>
          <w:rFonts w:hint="eastAsia" w:eastAsia="方正中等线简体"/>
        </w:rPr>
        <w:t>FRK</w:t>
      </w:r>
      <w:r>
        <w:rPr>
          <w:rFonts w:hint="eastAsia" w:ascii="方正中等线简体" w:eastAsia="方正中等线简体" w:hAnsiTheme="minorHAnsi"/>
        </w:rPr>
        <w:t>可能是一个肿瘤抑制因子。</w:t>
      </w:r>
      <w:r>
        <w:rPr>
          <w:rFonts w:hint="eastAsia" w:eastAsia="方正中等线简体"/>
        </w:rPr>
        <w:t>FRK</w:t>
      </w:r>
      <w:r>
        <w:rPr>
          <w:rFonts w:hint="eastAsia" w:ascii="方正中等线简体" w:eastAsia="方正中等线简体" w:hAnsiTheme="minorHAnsi"/>
        </w:rPr>
        <w:t>基因编码产物是一个核蛋白，在细胞周期</w:t>
      </w:r>
      <w:r>
        <w:rPr>
          <w:rFonts w:hint="eastAsia" w:eastAsia="方正中等线简体"/>
        </w:rPr>
        <w:t>G1</w:t>
      </w:r>
      <w:r>
        <w:rPr>
          <w:rFonts w:hint="eastAsia" w:ascii="方正中等线简体" w:eastAsia="方正中等线简体" w:hAnsiTheme="minorHAnsi"/>
        </w:rPr>
        <w:t>和</w:t>
      </w:r>
      <w:r>
        <w:rPr>
          <w:rFonts w:hint="eastAsia" w:eastAsia="方正中等线简体"/>
        </w:rPr>
        <w:t>S</w:t>
      </w:r>
      <w:r>
        <w:rPr>
          <w:rFonts w:hint="eastAsia" w:ascii="方正中等线简体" w:eastAsia="方正中等线简体" w:hAnsiTheme="minorHAnsi"/>
        </w:rPr>
        <w:t>期发挥作用，并抑制生长。</w:t>
      </w:r>
      <w:r>
        <w:rPr>
          <w:rFonts w:hint="eastAsia" w:eastAsia="方正中等线简体"/>
        </w:rPr>
        <w:t>FRK</w:t>
      </w:r>
      <w:r>
        <w:rPr>
          <w:rFonts w:hint="eastAsia" w:ascii="方正中等线简体" w:eastAsia="方正中等线简体" w:hAnsiTheme="minorHAnsi"/>
        </w:rPr>
        <w:t>蛋白缺失参与肿瘤发生和人宫颈癌细胞活性。</w:t>
      </w:r>
      <w:r>
        <w:rPr>
          <w:rFonts w:hint="eastAsia" w:eastAsia="方正中等线简体"/>
        </w:rPr>
        <w:t>FRK</w:t>
      </w:r>
      <w:r>
        <w:rPr>
          <w:rFonts w:hint="eastAsia" w:ascii="方正中等线简体" w:eastAsia="方正中等线简体" w:hAnsiTheme="minorHAnsi"/>
        </w:rPr>
        <w:t>表达情况是宫颈癌恶化的预后标志物。</w:t>
      </w:r>
      <w:r>
        <w:rPr>
          <w:rFonts w:hint="eastAsia" w:eastAsia="方正中等线简体"/>
        </w:rPr>
        <w:t>FRK</w:t>
      </w:r>
      <w:r>
        <w:rPr>
          <w:rFonts w:hint="eastAsia" w:ascii="方正中等线简体" w:eastAsia="方正中等线简体" w:hAnsiTheme="minorHAnsi"/>
        </w:rPr>
        <w:t>过表达能抑制神经胶质瘤细胞的迁移和侵袭。</w:t>
      </w:r>
      <w:r>
        <w:rPr>
          <w:rFonts w:hint="eastAsia" w:eastAsia="方正中等线简体"/>
        </w:rPr>
        <w:t>PRK</w:t>
      </w:r>
      <w:r>
        <w:rPr>
          <w:rFonts w:hint="eastAsia" w:ascii="方正中等线简体" w:eastAsia="方正中等线简体" w:hAnsiTheme="minorHAnsi"/>
        </w:rPr>
        <w:t>最初在人乳腺癌细胞中发现，主要在肾脏、肝脏、肺部、乳腺的上皮组织中表达。体细胞</w:t>
      </w:r>
      <w:r>
        <w:rPr>
          <w:rFonts w:hint="eastAsia" w:eastAsia="方正中等线简体"/>
        </w:rPr>
        <w:t>FRK</w:t>
      </w:r>
      <w:r>
        <w:rPr>
          <w:rFonts w:hint="eastAsia" w:ascii="方正中等线简体" w:eastAsia="方正中等线简体" w:hAnsiTheme="minorHAnsi"/>
        </w:rPr>
        <w:t xml:space="preserve">突变（ </w:t>
      </w:r>
      <w:r>
        <w:rPr>
          <w:rFonts w:hint="eastAsia" w:eastAsia="方正中等线简体"/>
        </w:rPr>
        <w:t>c</w:t>
      </w:r>
      <w:r>
        <w:rPr>
          <w:rFonts w:hint="eastAsia" w:ascii="方正中等线简体" w:eastAsia="方正中等线简体" w:hAnsiTheme="minorHAnsi"/>
        </w:rPr>
        <w:t>.</w:t>
      </w:r>
      <w:r>
        <w:rPr>
          <w:rFonts w:hint="eastAsia" w:eastAsia="方正中等线简体"/>
        </w:rPr>
        <w:t>551C</w:t>
      </w:r>
      <w:r>
        <w:rPr>
          <w:rFonts w:hint="eastAsia" w:ascii="方正中等线简体" w:eastAsia="方正中等线简体" w:hAnsiTheme="minorHAnsi"/>
        </w:rPr>
        <w:t>&gt;</w:t>
      </w:r>
      <w:r>
        <w:rPr>
          <w:rFonts w:hint="eastAsia" w:eastAsia="方正中等线简体"/>
        </w:rPr>
        <w:t>G</w:t>
      </w:r>
      <w:r>
        <w:rPr>
          <w:rFonts w:hint="eastAsia" w:ascii="方正中等线简体" w:eastAsia="方正中等线简体" w:hAnsiTheme="minorHAnsi"/>
        </w:rPr>
        <w:t xml:space="preserve"> [</w:t>
      </w:r>
      <w:r>
        <w:rPr>
          <w:rFonts w:hint="eastAsia" w:eastAsia="方正中等线简体"/>
        </w:rPr>
        <w:t>p</w:t>
      </w:r>
      <w:r>
        <w:rPr>
          <w:rFonts w:hint="eastAsia" w:ascii="方正中等线简体" w:eastAsia="方正中等线简体" w:hAnsiTheme="minorHAnsi"/>
        </w:rPr>
        <w:t>.</w:t>
      </w:r>
      <w:r>
        <w:rPr>
          <w:rFonts w:hint="eastAsia" w:eastAsia="方正中等线简体"/>
        </w:rPr>
        <w:t>S184X</w:t>
      </w:r>
      <w:r>
        <w:rPr>
          <w:rFonts w:hint="eastAsia" w:ascii="方正中等线简体" w:eastAsia="方正中等线简体" w:hAnsiTheme="minorHAnsi"/>
        </w:rPr>
        <w:t>]－功能缺失突变），可能参与肺癌发生，在</w:t>
      </w:r>
      <w:r>
        <w:rPr>
          <w:rFonts w:hint="eastAsia" w:eastAsia="方正中等线简体"/>
        </w:rPr>
        <w:t>NSCLC</w:t>
      </w:r>
      <w:r>
        <w:rPr>
          <w:rFonts w:hint="eastAsia" w:ascii="方正中等线简体" w:eastAsia="方正中等线简体" w:hAnsiTheme="minorHAnsi"/>
        </w:rPr>
        <w:t>中频率很低。</w:t>
      </w:r>
    </w:p>
    <w:p>
      <w:pPr>
        <w:pStyle w:val="22"/>
        <w:keepLines/>
        <w:widowControl/>
        <w:snapToGrid w:val="0"/>
        <w:spacing w:before="156" w:beforeLines="50" w:after="93" w:afterLines="30"/>
        <w:ind w:firstLine="0" w:firstLineChars="0"/>
        <w:jc w:val="left"/>
        <w:outlineLvl w:val="1"/>
        <w:rPr>
          <w:rFonts w:eastAsia="华文细黑"/>
          <w:b/>
          <w:color w:val="FF0066"/>
          <w:sz w:val="24"/>
          <w:szCs w:val="24"/>
        </w:rPr>
      </w:pPr>
      <w:r>
        <w:rPr>
          <w:rFonts w:hint="eastAsia" w:eastAsia="华文细黑"/>
          <w:b/>
          <w:color w:val="FF0066"/>
          <w:sz w:val="24"/>
          <w:szCs w:val="24"/>
        </w:rPr>
        <w:t>GNAS</w:t>
      </w:r>
    </w:p>
    <w:p>
      <w:pPr>
        <w:keepLines/>
        <w:snapToGrid w:val="0"/>
        <w:spacing w:line="360" w:lineRule="auto"/>
        <w:ind w:firstLine="424" w:firstLineChars="202"/>
        <w:rPr>
          <w:rFonts w:ascii="方正中等线简体" w:eastAsia="方正中等线简体" w:hAnsiTheme="minorHAnsi"/>
        </w:rPr>
      </w:pPr>
      <w:r>
        <w:rPr>
          <w:rFonts w:hint="eastAsia" w:eastAsia="方正中等线简体"/>
        </w:rPr>
        <w:t>GNAS</w:t>
      </w:r>
      <w:r>
        <w:rPr>
          <w:rFonts w:hint="eastAsia" w:ascii="方正中等线简体" w:eastAsia="方正中等线简体" w:hAnsiTheme="minorHAnsi"/>
        </w:rPr>
        <w:t xml:space="preserve"> (</w:t>
      </w:r>
      <w:r>
        <w:rPr>
          <w:rFonts w:hint="eastAsia" w:eastAsia="方正中等线简体"/>
        </w:rPr>
        <w:t>GNAS</w:t>
      </w:r>
      <w:r>
        <w:rPr>
          <w:rFonts w:hint="eastAsia" w:ascii="方正中等线简体" w:eastAsia="方正中等线简体" w:hAnsiTheme="minorHAnsi"/>
        </w:rPr>
        <w:t xml:space="preserve"> </w:t>
      </w:r>
      <w:r>
        <w:rPr>
          <w:rFonts w:hint="eastAsia" w:eastAsia="方正中等线简体"/>
        </w:rPr>
        <w:t>Complex</w:t>
      </w:r>
      <w:r>
        <w:rPr>
          <w:rFonts w:hint="eastAsia" w:ascii="方正中等线简体" w:eastAsia="方正中等线简体" w:hAnsiTheme="minorHAnsi"/>
        </w:rPr>
        <w:t xml:space="preserve"> </w:t>
      </w:r>
      <w:r>
        <w:rPr>
          <w:rFonts w:hint="eastAsia" w:eastAsia="方正中等线简体"/>
        </w:rPr>
        <w:t>Locus</w:t>
      </w:r>
      <w:r>
        <w:rPr>
          <w:rFonts w:hint="eastAsia" w:ascii="方正中等线简体" w:eastAsia="方正中等线简体" w:hAnsiTheme="minorHAnsi"/>
        </w:rPr>
        <w:t>)是编码蛋白的基因，位于人染色体</w:t>
      </w:r>
      <w:r>
        <w:rPr>
          <w:rFonts w:hint="eastAsia" w:eastAsia="方正中等线简体"/>
        </w:rPr>
        <w:t>20q13</w:t>
      </w:r>
      <w:r>
        <w:rPr>
          <w:rFonts w:hint="eastAsia" w:ascii="方正中等线简体" w:eastAsia="方正中等线简体" w:hAnsiTheme="minorHAnsi"/>
        </w:rPr>
        <w:t>.</w:t>
      </w:r>
      <w:r>
        <w:rPr>
          <w:rFonts w:hint="eastAsia" w:eastAsia="方正中等线简体"/>
        </w:rPr>
        <w:t>32</w:t>
      </w:r>
      <w:r>
        <w:rPr>
          <w:rFonts w:hint="eastAsia" w:ascii="方正中等线简体" w:eastAsia="方正中等线简体" w:hAnsiTheme="minorHAnsi"/>
        </w:rPr>
        <w:t>。</w:t>
      </w:r>
      <w:r>
        <w:rPr>
          <w:rFonts w:hint="eastAsia" w:eastAsia="方正中等线简体"/>
        </w:rPr>
        <w:t>GNAS</w:t>
      </w:r>
      <w:r>
        <w:rPr>
          <w:rFonts w:hint="eastAsia" w:ascii="方正中等线简体" w:eastAsia="方正中等线简体" w:hAnsiTheme="minorHAnsi"/>
        </w:rPr>
        <w:t>突变与</w:t>
      </w:r>
      <w:r>
        <w:rPr>
          <w:rFonts w:hint="eastAsia" w:eastAsia="方正中等线简体"/>
        </w:rPr>
        <w:t>1a</w:t>
      </w:r>
      <w:r>
        <w:rPr>
          <w:rFonts w:hint="eastAsia" w:ascii="方正中等线简体" w:eastAsia="方正中等线简体" w:hAnsiTheme="minorHAnsi"/>
        </w:rPr>
        <w:t>，</w:t>
      </w:r>
      <w:r>
        <w:rPr>
          <w:rFonts w:hint="eastAsia" w:eastAsia="方正中等线简体"/>
        </w:rPr>
        <w:t>1b</w:t>
      </w:r>
      <w:r>
        <w:rPr>
          <w:rFonts w:hint="eastAsia" w:ascii="方正中等线简体" w:eastAsia="方正中等线简体" w:hAnsiTheme="minorHAnsi"/>
        </w:rPr>
        <w:t>型假性甲状旁腺功能减退症、遗传性骨营养不良症、多发性骨纤维营养不良、进行性骨发育异常、多骨性纤维性结构不良以及一些垂体肿瘤相关。</w:t>
      </w:r>
      <w:r>
        <w:rPr>
          <w:rFonts w:hint="eastAsia" w:eastAsia="方正中等线简体"/>
        </w:rPr>
        <w:t>GNAS</w:t>
      </w:r>
      <w:r>
        <w:rPr>
          <w:rFonts w:hint="eastAsia" w:ascii="方正中等线简体" w:eastAsia="方正中等线简体" w:hAnsiTheme="minorHAnsi"/>
        </w:rPr>
        <w:t>突变参与肿瘤发生过程，包括肾上腺皮质醇诱导的腺癌和醛固酮诱导的腺瘤。</w:t>
      </w:r>
      <w:r>
        <w:rPr>
          <w:rFonts w:hint="eastAsia" w:eastAsia="方正中等线简体"/>
        </w:rPr>
        <w:t>GNAS</w:t>
      </w:r>
      <w:r>
        <w:rPr>
          <w:rFonts w:hint="eastAsia" w:ascii="方正中等线简体" w:eastAsia="方正中等线简体" w:hAnsiTheme="minorHAnsi"/>
        </w:rPr>
        <w:t xml:space="preserve">突变可能参与潜在的恶性小叶状宫颈内膜腺体增生的肿瘤发生。研究表明胰腺导管内乳头粘液腺瘤（ </w:t>
      </w:r>
      <w:r>
        <w:rPr>
          <w:rFonts w:hint="eastAsia" w:eastAsia="方正中等线简体"/>
        </w:rPr>
        <w:t>IPMN</w:t>
      </w:r>
      <w:r>
        <w:rPr>
          <w:rFonts w:hint="eastAsia" w:ascii="方正中等线简体" w:eastAsia="方正中等线简体" w:hAnsiTheme="minorHAnsi"/>
        </w:rPr>
        <w:t xml:space="preserve"> ）中存在</w:t>
      </w:r>
      <w:r>
        <w:rPr>
          <w:rFonts w:hint="eastAsia" w:eastAsia="方正中等线简体"/>
        </w:rPr>
        <w:t>GNAS</w:t>
      </w:r>
      <w:r>
        <w:rPr>
          <w:rFonts w:hint="eastAsia" w:ascii="方正中等线简体" w:eastAsia="方正中等线简体" w:hAnsiTheme="minorHAnsi"/>
        </w:rPr>
        <w:t>突变，并在致癌作用早期发生。骨旁骨肉瘤中存在</w:t>
      </w:r>
      <w:r>
        <w:rPr>
          <w:rFonts w:hint="eastAsia" w:eastAsia="方正中等线简体"/>
        </w:rPr>
        <w:t>GNAS</w:t>
      </w:r>
      <w:r>
        <w:rPr>
          <w:rFonts w:hint="eastAsia" w:ascii="方正中等线简体" w:eastAsia="方正中等线简体" w:hAnsiTheme="minorHAnsi"/>
        </w:rPr>
        <w:t>激活突变。</w:t>
      </w:r>
    </w:p>
    <w:p>
      <w:pPr>
        <w:pStyle w:val="22"/>
        <w:keepLines/>
        <w:widowControl/>
        <w:snapToGrid w:val="0"/>
        <w:spacing w:before="156" w:beforeLines="50" w:after="93" w:afterLines="30"/>
        <w:ind w:firstLine="0" w:firstLineChars="0"/>
        <w:jc w:val="left"/>
        <w:outlineLvl w:val="1"/>
        <w:rPr>
          <w:rFonts w:eastAsia="华文细黑"/>
          <w:b/>
          <w:color w:val="FF0066"/>
          <w:sz w:val="24"/>
          <w:szCs w:val="24"/>
        </w:rPr>
      </w:pPr>
      <w:r>
        <w:rPr>
          <w:rFonts w:eastAsia="华文细黑"/>
          <w:b/>
          <w:color w:val="FF0066"/>
          <w:sz w:val="24"/>
          <w:szCs w:val="24"/>
        </w:rPr>
        <w:t>HAVCR2</w:t>
      </w:r>
    </w:p>
    <w:p>
      <w:pPr>
        <w:keepLines/>
        <w:snapToGrid w:val="0"/>
        <w:spacing w:line="360" w:lineRule="auto"/>
        <w:ind w:firstLine="424" w:firstLineChars="202"/>
        <w:rPr>
          <w:rFonts w:ascii="方正中等线简体" w:eastAsia="方正中等线简体" w:hAnsiTheme="minorHAnsi"/>
        </w:rPr>
      </w:pPr>
      <w:r>
        <w:rPr>
          <w:rFonts w:hint="eastAsia" w:ascii="方正中等线简体" w:eastAsia="方正中等线简体" w:hAnsiTheme="minorHAnsi"/>
        </w:rPr>
        <w:t>甲型肝炎病毒细胞受体</w:t>
      </w:r>
      <w:r>
        <w:rPr>
          <w:rFonts w:hint="eastAsia" w:eastAsia="方正中等线简体"/>
        </w:rPr>
        <w:t>2（Hepatitis A Virus Cellular Receptor 2，HAVCR2）</w:t>
      </w:r>
      <w:r>
        <w:rPr>
          <w:rFonts w:hint="eastAsia" w:ascii="方正中等线简体" w:eastAsia="方正中等线简体" w:hAnsiTheme="minorHAnsi"/>
        </w:rPr>
        <w:t>基因位于人染色体</w:t>
      </w:r>
      <w:r>
        <w:rPr>
          <w:rFonts w:hint="eastAsia" w:eastAsia="方正中等线简体"/>
        </w:rPr>
        <w:t>5q33.3,</w:t>
      </w:r>
      <w:r>
        <w:rPr>
          <w:rFonts w:hint="eastAsia" w:ascii="方正中等线简体" w:eastAsia="方正中等线简体" w:hAnsiTheme="minorHAnsi"/>
        </w:rPr>
        <w:t>也称</w:t>
      </w:r>
      <w:r>
        <w:rPr>
          <w:rFonts w:hint="eastAsia" w:eastAsia="方正中等线简体"/>
        </w:rPr>
        <w:t>TIM3</w:t>
      </w:r>
      <w:r>
        <w:rPr>
          <w:rFonts w:eastAsia="方正中等线简体"/>
        </w:rPr>
        <w:t xml:space="preserve"> </w:t>
      </w:r>
      <w:r>
        <w:rPr>
          <w:rFonts w:hint="eastAsia" w:eastAsia="方正中等线简体"/>
        </w:rPr>
        <w:t>(T cell immunoglobulin domain and mucindomain-3)</w:t>
      </w:r>
      <w:r>
        <w:rPr>
          <w:rFonts w:hint="eastAsia" w:ascii="方正中等线简体" w:eastAsia="方正中等线简体" w:hAnsiTheme="minorHAnsi"/>
        </w:rPr>
        <w:t>，属于免疫球蛋白超家族。是一类T细胞表面抑制性分子，能够引起癌症与慢性病毒感染过程中T细胞的衰竭。与</w:t>
      </w:r>
      <w:r>
        <w:rPr>
          <w:rFonts w:hint="eastAsia" w:eastAsia="方正中等线简体"/>
        </w:rPr>
        <w:t>CTLA-4，PD-1</w:t>
      </w:r>
      <w:r>
        <w:rPr>
          <w:rFonts w:hint="eastAsia" w:ascii="方正中等线简体" w:eastAsia="方正中等线简体" w:hAnsiTheme="minorHAnsi"/>
        </w:rPr>
        <w:t>类似</w:t>
      </w:r>
      <w:r>
        <w:rPr>
          <w:rFonts w:hint="eastAsia" w:eastAsia="方正中等线简体"/>
        </w:rPr>
        <w:t>，TIM3</w:t>
      </w:r>
      <w:r>
        <w:rPr>
          <w:rFonts w:hint="eastAsia" w:ascii="方正中等线简体" w:eastAsia="方正中等线简体" w:hAnsiTheme="minorHAnsi"/>
        </w:rPr>
        <w:t>也是目前研究最多的免疫治疗的靶点之一。</w:t>
      </w:r>
    </w:p>
    <w:p>
      <w:pPr>
        <w:keepLines/>
        <w:snapToGrid w:val="0"/>
        <w:spacing w:line="360" w:lineRule="auto"/>
        <w:ind w:firstLine="424" w:firstLineChars="202"/>
        <w:rPr>
          <w:rFonts w:ascii="方正中等线简体" w:eastAsia="方正中等线简体" w:hAnsiTheme="minorHAnsi"/>
        </w:rPr>
      </w:pPr>
    </w:p>
    <w:p>
      <w:pPr>
        <w:pStyle w:val="22"/>
        <w:keepLines/>
        <w:widowControl/>
        <w:snapToGrid w:val="0"/>
        <w:spacing w:before="156" w:beforeLines="50" w:after="93" w:afterLines="30"/>
        <w:ind w:firstLine="0" w:firstLineChars="0"/>
        <w:jc w:val="left"/>
        <w:outlineLvl w:val="1"/>
        <w:rPr>
          <w:rFonts w:eastAsia="华文细黑"/>
          <w:b/>
          <w:color w:val="FF0066"/>
          <w:sz w:val="24"/>
          <w:szCs w:val="24"/>
        </w:rPr>
      </w:pPr>
      <w:r>
        <w:rPr>
          <w:rFonts w:hint="eastAsia" w:eastAsia="华文细黑"/>
          <w:b/>
          <w:color w:val="FF0066"/>
          <w:sz w:val="24"/>
          <w:szCs w:val="24"/>
        </w:rPr>
        <w:t>HDAC2</w:t>
      </w:r>
    </w:p>
    <w:p>
      <w:pPr>
        <w:keepLines/>
        <w:snapToGrid w:val="0"/>
        <w:spacing w:line="360" w:lineRule="auto"/>
        <w:ind w:firstLine="424" w:firstLineChars="202"/>
        <w:rPr>
          <w:rFonts w:ascii="方正中等线简体" w:eastAsia="方正中等线简体" w:hAnsiTheme="minorHAnsi"/>
        </w:rPr>
      </w:pPr>
      <w:r>
        <w:rPr>
          <w:rFonts w:hint="eastAsia" w:ascii="方正中等线简体" w:eastAsia="方正中等线简体" w:hAnsiTheme="minorHAnsi"/>
        </w:rPr>
        <w:t>组蛋白脱乙酰酶</w:t>
      </w:r>
      <w:r>
        <w:rPr>
          <w:rFonts w:hint="eastAsia" w:eastAsia="方正中等线简体"/>
        </w:rPr>
        <w:t>2</w:t>
      </w:r>
      <w:r>
        <w:rPr>
          <w:rFonts w:hint="eastAsia" w:ascii="方正中等线简体" w:eastAsia="方正中等线简体" w:hAnsiTheme="minorHAnsi"/>
        </w:rPr>
        <w:t>（</w:t>
      </w:r>
      <w:r>
        <w:rPr>
          <w:rFonts w:hint="eastAsia" w:eastAsia="方正中等线简体"/>
        </w:rPr>
        <w:t>Histone</w:t>
      </w:r>
      <w:r>
        <w:rPr>
          <w:rFonts w:hint="eastAsia" w:ascii="方正中等线简体" w:eastAsia="方正中等线简体" w:hAnsiTheme="minorHAnsi"/>
        </w:rPr>
        <w:t xml:space="preserve"> </w:t>
      </w:r>
      <w:r>
        <w:rPr>
          <w:rFonts w:hint="eastAsia" w:eastAsia="方正中等线简体"/>
        </w:rPr>
        <w:t>Deacetylase</w:t>
      </w:r>
      <w:r>
        <w:rPr>
          <w:rFonts w:hint="eastAsia" w:ascii="方正中等线简体" w:eastAsia="方正中等线简体" w:hAnsiTheme="minorHAnsi"/>
        </w:rPr>
        <w:t xml:space="preserve"> </w:t>
      </w:r>
      <w:r>
        <w:rPr>
          <w:rFonts w:hint="eastAsia" w:eastAsia="方正中等线简体"/>
        </w:rPr>
        <w:t>2</w:t>
      </w:r>
      <w:r>
        <w:rPr>
          <w:rFonts w:hint="eastAsia" w:ascii="方正中等线简体" w:eastAsia="方正中等线简体" w:hAnsiTheme="minorHAnsi"/>
        </w:rPr>
        <w:t>，</w:t>
      </w:r>
      <w:r>
        <w:rPr>
          <w:rFonts w:hint="eastAsia" w:eastAsia="方正中等线简体"/>
        </w:rPr>
        <w:t>HDAC2</w:t>
      </w:r>
      <w:r>
        <w:rPr>
          <w:rFonts w:hint="eastAsia" w:ascii="方正中等线简体" w:eastAsia="方正中等线简体" w:hAnsiTheme="minorHAnsi"/>
        </w:rPr>
        <w:t>）位于人染色体</w:t>
      </w:r>
      <w:r>
        <w:rPr>
          <w:rFonts w:hint="eastAsia" w:eastAsia="方正中等线简体"/>
        </w:rPr>
        <w:t>6q21</w:t>
      </w:r>
      <w:r>
        <w:rPr>
          <w:rFonts w:hint="eastAsia" w:ascii="方正中等线简体" w:eastAsia="方正中等线简体" w:hAnsiTheme="minorHAnsi"/>
        </w:rPr>
        <w:t>。基因产物属于组蛋白脱乙酰酶/</w:t>
      </w:r>
      <w:r>
        <w:rPr>
          <w:rFonts w:hint="eastAsia" w:eastAsia="方正中等线简体"/>
        </w:rPr>
        <w:t>acuc</w:t>
      </w:r>
      <w:r>
        <w:rPr>
          <w:rFonts w:hint="eastAsia" w:ascii="方正中等线简体" w:eastAsia="方正中等线简体" w:hAnsiTheme="minorHAnsi"/>
        </w:rPr>
        <w:t>/</w:t>
      </w:r>
      <w:r>
        <w:rPr>
          <w:rFonts w:hint="eastAsia" w:eastAsia="方正中等线简体"/>
        </w:rPr>
        <w:t>apha</w:t>
      </w:r>
      <w:r>
        <w:rPr>
          <w:rFonts w:hint="eastAsia" w:ascii="方正中等线简体" w:eastAsia="方正中等线简体" w:hAnsiTheme="minorHAnsi"/>
        </w:rPr>
        <w:t xml:space="preserve"> 家族。组蛋白脱乙酰酶通过形成大的多蛋白复合体负责核心组蛋白（</w:t>
      </w:r>
      <w:r>
        <w:rPr>
          <w:rFonts w:hint="eastAsia" w:eastAsia="方正中等线简体"/>
        </w:rPr>
        <w:t>H2A</w:t>
      </w:r>
      <w:r>
        <w:rPr>
          <w:rFonts w:hint="eastAsia" w:ascii="方正中等线简体" w:eastAsia="方正中等线简体" w:hAnsiTheme="minorHAnsi"/>
        </w:rPr>
        <w:t xml:space="preserve">, </w:t>
      </w:r>
      <w:r>
        <w:rPr>
          <w:rFonts w:hint="eastAsia" w:eastAsia="方正中等线简体"/>
        </w:rPr>
        <w:t>H2B</w:t>
      </w:r>
      <w:r>
        <w:rPr>
          <w:rFonts w:hint="eastAsia" w:ascii="方正中等线简体" w:eastAsia="方正中等线简体" w:hAnsiTheme="minorHAnsi"/>
        </w:rPr>
        <w:t xml:space="preserve">, </w:t>
      </w:r>
      <w:r>
        <w:rPr>
          <w:rFonts w:hint="eastAsia" w:eastAsia="方正中等线简体"/>
        </w:rPr>
        <w:t>H3</w:t>
      </w:r>
      <w:r>
        <w:rPr>
          <w:rFonts w:hint="eastAsia" w:ascii="方正中等线简体" w:eastAsia="方正中等线简体" w:hAnsiTheme="minorHAnsi"/>
        </w:rPr>
        <w:t xml:space="preserve"> 和 </w:t>
      </w:r>
      <w:r>
        <w:rPr>
          <w:rFonts w:hint="eastAsia" w:eastAsia="方正中等线简体"/>
        </w:rPr>
        <w:t>H4</w:t>
      </w:r>
      <w:r>
        <w:rPr>
          <w:rFonts w:hint="eastAsia" w:ascii="方正中等线简体" w:eastAsia="方正中等线简体" w:hAnsiTheme="minorHAnsi"/>
        </w:rPr>
        <w:t>）</w:t>
      </w:r>
      <w:r>
        <w:rPr>
          <w:rFonts w:hint="eastAsia" w:eastAsia="方正中等线简体"/>
        </w:rPr>
        <w:t>N</w:t>
      </w:r>
      <w:r>
        <w:rPr>
          <w:rFonts w:hint="eastAsia" w:ascii="方正中等线简体" w:eastAsia="方正中等线简体" w:hAnsiTheme="minorHAnsi"/>
        </w:rPr>
        <w:t>-末端结构脱乙酰作用。</w:t>
      </w:r>
      <w:r>
        <w:rPr>
          <w:rFonts w:hint="eastAsia" w:eastAsia="方正中等线简体"/>
        </w:rPr>
        <w:t>HDAC2</w:t>
      </w:r>
      <w:r>
        <w:rPr>
          <w:rFonts w:hint="eastAsia" w:ascii="方正中等线简体" w:eastAsia="方正中等线简体" w:hAnsiTheme="minorHAnsi"/>
        </w:rPr>
        <w:t>编码的蛋白与多个蛋白（包括</w:t>
      </w:r>
      <w:r>
        <w:rPr>
          <w:rFonts w:hint="eastAsia" w:eastAsia="方正中等线简体"/>
        </w:rPr>
        <w:t>YY1</w:t>
      </w:r>
      <w:r>
        <w:rPr>
          <w:rFonts w:hint="eastAsia" w:ascii="方正中等线简体" w:eastAsia="方正中等线简体" w:hAnsiTheme="minorHAnsi"/>
        </w:rPr>
        <w:t>）关联形成转录抑制因子复合体，在转录调控、细胞周期进程、发育事件中具有重要作用。</w:t>
      </w:r>
      <w:r>
        <w:rPr>
          <w:rFonts w:hint="eastAsia" w:eastAsia="方正中等线简体"/>
        </w:rPr>
        <w:t>HDAC2</w:t>
      </w:r>
      <w:r>
        <w:rPr>
          <w:rFonts w:hint="eastAsia" w:ascii="方正中等线简体" w:eastAsia="方正中等线简体" w:hAnsiTheme="minorHAnsi"/>
        </w:rPr>
        <w:t>与小脑性共济失调，耳聋，嗜睡症等相关。 通过上调纤连蛋白，</w:t>
      </w:r>
      <w:r>
        <w:rPr>
          <w:rFonts w:hint="eastAsia" w:eastAsia="方正中等线简体"/>
        </w:rPr>
        <w:t>HDAC2</w:t>
      </w:r>
      <w:r>
        <w:rPr>
          <w:rFonts w:hint="eastAsia" w:ascii="方正中等线简体" w:eastAsia="方正中等线简体" w:hAnsiTheme="minorHAnsi"/>
        </w:rPr>
        <w:t>促进</w:t>
      </w:r>
      <w:r>
        <w:rPr>
          <w:rFonts w:hint="eastAsia" w:eastAsia="方正中等线简体"/>
        </w:rPr>
        <w:t>NSCLC</w:t>
      </w:r>
      <w:r>
        <w:rPr>
          <w:rFonts w:hint="eastAsia" w:ascii="方正中等线简体" w:eastAsia="方正中等线简体" w:hAnsiTheme="minorHAnsi"/>
        </w:rPr>
        <w:t>细胞的迁移和侵袭。</w:t>
      </w:r>
      <w:r>
        <w:rPr>
          <w:rFonts w:hint="eastAsia" w:eastAsia="方正中等线简体"/>
        </w:rPr>
        <w:t>HDAC2</w:t>
      </w:r>
      <w:r>
        <w:rPr>
          <w:rFonts w:hint="eastAsia" w:ascii="方正中等线简体" w:eastAsia="方正中等线简体" w:hAnsiTheme="minorHAnsi"/>
        </w:rPr>
        <w:t>调控结直肠癌细胞的细胞周期、分化和凋亡，</w:t>
      </w:r>
      <w:r>
        <w:rPr>
          <w:rFonts w:hint="eastAsia" w:eastAsia="方正中等线简体"/>
        </w:rPr>
        <w:t>HNAC2</w:t>
      </w:r>
      <w:r>
        <w:rPr>
          <w:rFonts w:hint="eastAsia" w:ascii="方正中等线简体" w:eastAsia="方正中等线简体" w:hAnsiTheme="minorHAnsi"/>
        </w:rPr>
        <w:t>表达下降与卵巢癌中顺铂耐药相关。</w:t>
      </w:r>
    </w:p>
    <w:p>
      <w:pPr>
        <w:pStyle w:val="22"/>
        <w:keepLines/>
        <w:widowControl/>
        <w:snapToGrid w:val="0"/>
        <w:spacing w:before="156" w:beforeLines="50" w:after="93" w:afterLines="30"/>
        <w:ind w:firstLine="0" w:firstLineChars="0"/>
        <w:jc w:val="left"/>
        <w:outlineLvl w:val="1"/>
        <w:rPr>
          <w:rFonts w:eastAsia="华文细黑"/>
          <w:b/>
          <w:color w:val="FF0066"/>
          <w:sz w:val="24"/>
          <w:szCs w:val="24"/>
        </w:rPr>
      </w:pPr>
      <w:r>
        <w:rPr>
          <w:rFonts w:hint="eastAsia" w:eastAsia="华文细黑"/>
          <w:b/>
          <w:color w:val="FF0066"/>
          <w:sz w:val="24"/>
          <w:szCs w:val="24"/>
        </w:rPr>
        <w:t>HGF</w:t>
      </w:r>
    </w:p>
    <w:p>
      <w:pPr>
        <w:keepLines/>
        <w:snapToGrid w:val="0"/>
        <w:spacing w:line="360" w:lineRule="auto"/>
        <w:ind w:firstLine="424" w:firstLineChars="202"/>
        <w:rPr>
          <w:rFonts w:eastAsia="方正中等线简体" w:asciiTheme="minorHAnsi" w:hAnsiTheme="minorHAnsi" w:cstheme="minorHAnsi"/>
          <w:szCs w:val="21"/>
        </w:rPr>
      </w:pPr>
      <w:r>
        <w:rPr>
          <w:rFonts w:hint="eastAsia" w:eastAsia="方正中等线简体" w:asciiTheme="minorHAnsi" w:hAnsiTheme="minorHAnsi" w:cstheme="minorHAnsi"/>
          <w:szCs w:val="21"/>
        </w:rPr>
        <w:t>HGF基因编码肝细胞生长因子基因，位于人染色体7q21.11上，包含18个外显子以及17个内含子数。HGF蛋白是存在于急性肝损伤动物血浆中的蛋白因子，它能刺激肝细胞的DNA合成，且在肝再生过程中起重要作用。HGF不同于再生肝和胚胎肝细胞胞棱中的肝刺激物质 (hepatic stimulatory substance</w:t>
      </w:r>
      <w:r>
        <w:rPr>
          <w:rFonts w:eastAsia="方正中等线简体" w:asciiTheme="minorHAnsi" w:hAnsiTheme="minorHAnsi" w:cstheme="minorHAnsi"/>
          <w:szCs w:val="21"/>
        </w:rPr>
        <w:t xml:space="preserve"> </w:t>
      </w:r>
      <w:r>
        <w:rPr>
          <w:rFonts w:hint="eastAsia" w:eastAsia="方正中等线简体" w:asciiTheme="minorHAnsi" w:hAnsiTheme="minorHAnsi" w:cstheme="minorHAnsi"/>
          <w:szCs w:val="21"/>
        </w:rPr>
        <w:t>HSS)。越来越多的报道表明，HGF不只是作用于肝再生，而且对许多组织和细胞的生长、分化起重要调控作用。HGF是一种多效性生长因子，具有促进多种细胞分裂、生长、运动及促进血管生成等作用。原癌基因c-Met编码产生的一种酪氨酸激酶相关产物是HGF的受体。</w:t>
      </w:r>
    </w:p>
    <w:p>
      <w:pPr>
        <w:widowControl/>
        <w:jc w:val="left"/>
        <w:rPr>
          <w:rFonts w:eastAsia="方正中等线简体" w:asciiTheme="minorHAnsi" w:hAnsiTheme="minorHAnsi" w:cstheme="minorHAnsi"/>
          <w:szCs w:val="21"/>
        </w:rPr>
      </w:pPr>
      <w:r>
        <w:rPr>
          <w:rFonts w:eastAsia="方正中等线简体" w:asciiTheme="minorHAnsi" w:hAnsiTheme="minorHAnsi" w:cstheme="minorHAnsi"/>
          <w:szCs w:val="21"/>
        </w:rPr>
        <w:br w:type="page"/>
      </w:r>
    </w:p>
    <w:p>
      <w:pPr>
        <w:pStyle w:val="22"/>
        <w:keepLines/>
        <w:widowControl/>
        <w:snapToGrid w:val="0"/>
        <w:spacing w:before="156" w:beforeLines="50" w:after="93" w:afterLines="30"/>
        <w:ind w:firstLine="0" w:firstLineChars="0"/>
        <w:jc w:val="left"/>
        <w:outlineLvl w:val="1"/>
        <w:rPr>
          <w:rFonts w:eastAsia="华文细黑"/>
          <w:b/>
          <w:color w:val="FF0066"/>
          <w:sz w:val="24"/>
          <w:szCs w:val="24"/>
        </w:rPr>
      </w:pPr>
      <w:r>
        <w:rPr>
          <w:rFonts w:hint="eastAsia" w:eastAsia="华文细黑"/>
          <w:b/>
          <w:color w:val="FF0066"/>
          <w:sz w:val="24"/>
          <w:szCs w:val="24"/>
        </w:rPr>
        <w:t>IDH2</w:t>
      </w:r>
    </w:p>
    <w:p>
      <w:pPr>
        <w:keepLines/>
        <w:snapToGrid w:val="0"/>
        <w:spacing w:line="360" w:lineRule="auto"/>
        <w:ind w:firstLine="424" w:firstLineChars="202"/>
        <w:rPr>
          <w:rFonts w:ascii="方正中等线简体" w:eastAsia="方正中等线简体" w:hAnsiTheme="minorHAnsi"/>
        </w:rPr>
      </w:pPr>
      <w:r>
        <w:rPr>
          <w:rFonts w:hint="eastAsia" w:eastAsia="方正中等线简体" w:asciiTheme="minorHAnsi" w:hAnsiTheme="minorHAnsi" w:cstheme="minorHAnsi"/>
          <w:szCs w:val="21"/>
        </w:rPr>
        <w:t>IDH2基因编码线粒体异柠檬酸脱氢酶2 (Isocitrate Dehydrogenase (NADP(+)) 2, Mitochondrial，IDH2)，位于人染色体15q26.1上，包含11个外显子以及10个内含子，是三羧酸循环关键酶之一。IDH2基因突变能够改变酶的催化活性，即直接催化α-酮戊二酸（α-KG）生成R-2-羟戊二酸（R-2-HG），竞争性抑制组蛋白和DNA去甲基化酶等多种α-KG依赖的双加氧酶，并可能由此促进肿瘤的发生与发展，此外，IDH2基因的突变状态与肿瘤患者预后相关，该基因是一个潜在的肿瘤早期诊断、预后评估和靶向治疗的标志性基因。该基因突变主要发生于星形细胞瘤、间变型星形细胞瘤、少突胶质细胞瘤、间变型少突胶质细胞瘤、少突星形细胞瘤、间变型少突星形细胞瘤和继发性胶质母细胞瘤等神经细胞肿瘤中。</w:t>
      </w:r>
    </w:p>
    <w:p>
      <w:pPr>
        <w:pStyle w:val="22"/>
        <w:keepLines/>
        <w:widowControl/>
        <w:snapToGrid w:val="0"/>
        <w:spacing w:before="156" w:beforeLines="50" w:after="93" w:afterLines="30"/>
        <w:ind w:firstLine="0" w:firstLineChars="0"/>
        <w:jc w:val="left"/>
        <w:outlineLvl w:val="1"/>
        <w:rPr>
          <w:rFonts w:eastAsia="华文细黑"/>
          <w:b/>
          <w:color w:val="FF0066"/>
          <w:sz w:val="24"/>
          <w:szCs w:val="24"/>
        </w:rPr>
      </w:pPr>
      <w:r>
        <w:rPr>
          <w:rFonts w:hint="eastAsia" w:eastAsia="华文细黑"/>
          <w:b/>
          <w:color w:val="FF0066"/>
          <w:sz w:val="24"/>
          <w:szCs w:val="24"/>
        </w:rPr>
        <w:t>KDM5C</w:t>
      </w:r>
    </w:p>
    <w:p>
      <w:pPr>
        <w:keepLines/>
        <w:snapToGrid w:val="0"/>
        <w:spacing w:line="360" w:lineRule="auto"/>
        <w:ind w:firstLine="424" w:firstLineChars="202"/>
        <w:rPr>
          <w:rFonts w:ascii="方正中等线简体" w:eastAsia="方正中等线简体" w:hAnsiTheme="minorHAnsi"/>
        </w:rPr>
      </w:pPr>
      <w:r>
        <w:rPr>
          <w:rFonts w:hint="eastAsia" w:eastAsia="方正中等线简体" w:asciiTheme="minorHAnsi" w:hAnsiTheme="minorHAnsi" w:cstheme="minorHAnsi"/>
          <w:szCs w:val="21"/>
        </w:rPr>
        <w:t>KDM5C基因编码赖氨酸去甲基化酶5C（Lysine Demethylase 5C，KDM5C），是一种组蛋白去甲基化酶，位于人染色体Xp11.22上。该基因包含33个外显子以及32个内含子数，能够对增强子组蛋白甲基化的活性进行调节，发挥增强子负调控因子作用，从而抑制癌症的发生。75%以上的KDM5C结合位点与RACK7重合，在这些共同结合点中，有58.8%定位于活化增强子，而且也涵盖了绝大部分的超级增强子。RACK7或者KDM5C缺失后，活化增强子的组蛋白呈现高度甲基化的状态，H3K4me1降低而H3K4me3升高，eRNA (enhancer-directed RNAs) 水平增高，周围基因表达水平增高。</w:t>
      </w:r>
    </w:p>
    <w:p>
      <w:pPr>
        <w:pStyle w:val="22"/>
        <w:keepLines/>
        <w:widowControl/>
        <w:snapToGrid w:val="0"/>
        <w:spacing w:before="156" w:beforeLines="50" w:after="93" w:afterLines="30"/>
        <w:ind w:firstLine="0" w:firstLineChars="0"/>
        <w:jc w:val="left"/>
        <w:outlineLvl w:val="1"/>
        <w:rPr>
          <w:rFonts w:eastAsia="华文细黑"/>
          <w:b/>
          <w:color w:val="FF0066"/>
          <w:sz w:val="24"/>
          <w:szCs w:val="24"/>
        </w:rPr>
      </w:pPr>
      <w:r>
        <w:rPr>
          <w:rFonts w:hint="eastAsia" w:eastAsia="华文细黑"/>
          <w:b/>
          <w:color w:val="FF0066"/>
          <w:sz w:val="24"/>
          <w:szCs w:val="24"/>
        </w:rPr>
        <w:t>MAPK11</w:t>
      </w:r>
    </w:p>
    <w:p>
      <w:pPr>
        <w:keepLines/>
        <w:snapToGrid w:val="0"/>
        <w:spacing w:line="360" w:lineRule="auto"/>
        <w:ind w:firstLine="424" w:firstLineChars="202"/>
        <w:rPr>
          <w:rFonts w:eastAsia="方正中等线简体" w:asciiTheme="minorHAnsi" w:hAnsiTheme="minorHAnsi" w:cstheme="minorHAnsi"/>
          <w:szCs w:val="21"/>
        </w:rPr>
      </w:pPr>
      <w:r>
        <w:rPr>
          <w:rFonts w:hint="eastAsia" w:eastAsia="方正中等线简体" w:asciiTheme="minorHAnsi" w:hAnsiTheme="minorHAnsi" w:cstheme="minorHAnsi"/>
          <w:szCs w:val="21"/>
        </w:rPr>
        <w:t>MAPK11基因位于人类染色体22q13.33 。该基因编码一个蛋白激酶，这些蛋白激酶参与了多种细胞过程中生化信号的整合，包括细胞增殖、分化、转录调控和发育。编码蛋白可以通过促炎细胞因子激活，并通过磷酸化蛋白激酶激酶(MKKs)的磷酸化来应激细胞因子和环境压力。有多种转录本形式。该基因在乳腺癌中促进了成骨细胞形成和骨吸收，在海拉细胞系中促进氧化应激反应。</w:t>
      </w:r>
    </w:p>
    <w:p>
      <w:pPr>
        <w:widowControl/>
        <w:jc w:val="left"/>
        <w:rPr>
          <w:rFonts w:eastAsia="方正中等线简体" w:asciiTheme="minorHAnsi" w:hAnsiTheme="minorHAnsi" w:cstheme="minorHAnsi"/>
          <w:szCs w:val="21"/>
        </w:rPr>
      </w:pPr>
      <w:r>
        <w:rPr>
          <w:rFonts w:eastAsia="方正中等线简体" w:asciiTheme="minorHAnsi" w:hAnsiTheme="minorHAnsi" w:cstheme="minorHAnsi"/>
          <w:szCs w:val="21"/>
        </w:rPr>
        <w:br w:type="page"/>
      </w:r>
    </w:p>
    <w:p>
      <w:pPr>
        <w:pStyle w:val="22"/>
        <w:keepLines/>
        <w:widowControl/>
        <w:snapToGrid w:val="0"/>
        <w:spacing w:before="156" w:beforeLines="50" w:after="93" w:afterLines="30"/>
        <w:ind w:firstLine="0" w:firstLineChars="0"/>
        <w:jc w:val="left"/>
        <w:outlineLvl w:val="1"/>
        <w:rPr>
          <w:rFonts w:eastAsia="华文细黑"/>
          <w:b/>
          <w:color w:val="FF0066"/>
          <w:sz w:val="24"/>
          <w:szCs w:val="24"/>
        </w:rPr>
      </w:pPr>
      <w:r>
        <w:rPr>
          <w:rFonts w:hint="eastAsia" w:eastAsia="华文细黑"/>
          <w:b/>
          <w:color w:val="FF0066"/>
          <w:sz w:val="24"/>
          <w:szCs w:val="24"/>
        </w:rPr>
        <w:t>MDM4</w:t>
      </w:r>
    </w:p>
    <w:p>
      <w:pPr>
        <w:keepLines/>
        <w:snapToGrid w:val="0"/>
        <w:spacing w:line="360" w:lineRule="auto"/>
        <w:ind w:firstLine="424" w:firstLineChars="202"/>
        <w:rPr>
          <w:rFonts w:ascii="方正中等线简体" w:eastAsia="方正中等线简体" w:hAnsiTheme="minorHAnsi"/>
        </w:rPr>
      </w:pPr>
      <w:r>
        <w:rPr>
          <w:rFonts w:hint="eastAsia" w:eastAsia="方正中等线简体" w:asciiTheme="minorHAnsi" w:hAnsiTheme="minorHAnsi" w:cstheme="minorHAnsi"/>
          <w:szCs w:val="21"/>
        </w:rPr>
        <w:t>MDM4基因位于人类染色体1q32.1 。这一基因编码了一种核蛋白质，包含在N端的p53结合域和C末端的一个环指结构域，并显示出与p53结合蛋白MDM2的结构相似性。这两种蛋白质结合p53肿瘤抑制蛋白，抑制了它的活性，并且在各种人类癌症中被证明是过度表达的。然而，与使p53降解的MDM2不同，这种蛋白质通过结合转录激活域来抑制p53。这种蛋白质也通过RING finger结构域与MDM2蛋白质相互作用，并抑制后者的降解。因此，这种蛋白质可以逆转p53的靶向降解，同时维持对p53的激活和凋亡功能的抑制。有多种转录本形式。该基因突变与肺癌、乳腺癌、结肠癌和甲状腺瘤等癌症遗传易感性相关。该基因在很多肿瘤均有高表达。</w:t>
      </w:r>
    </w:p>
    <w:p>
      <w:pPr>
        <w:pStyle w:val="22"/>
        <w:keepLines/>
        <w:widowControl/>
        <w:snapToGrid w:val="0"/>
        <w:spacing w:before="156" w:beforeLines="50" w:after="93" w:afterLines="30"/>
        <w:ind w:firstLine="0" w:firstLineChars="0"/>
        <w:jc w:val="left"/>
        <w:outlineLvl w:val="1"/>
        <w:rPr>
          <w:rFonts w:eastAsia="华文细黑"/>
          <w:b/>
          <w:color w:val="FF0066"/>
          <w:sz w:val="24"/>
          <w:szCs w:val="24"/>
        </w:rPr>
      </w:pPr>
      <w:r>
        <w:rPr>
          <w:rFonts w:hint="eastAsia" w:eastAsia="华文细黑"/>
          <w:b/>
          <w:color w:val="FF0066"/>
          <w:sz w:val="24"/>
          <w:szCs w:val="24"/>
        </w:rPr>
        <w:t>MECOM</w:t>
      </w:r>
    </w:p>
    <w:p>
      <w:pPr>
        <w:keepLines/>
        <w:snapToGrid w:val="0"/>
        <w:spacing w:line="360" w:lineRule="auto"/>
        <w:ind w:firstLine="424" w:firstLineChars="202"/>
        <w:rPr>
          <w:rFonts w:ascii="方正中等线简体" w:eastAsia="方正中等线简体" w:hAnsiTheme="minorHAnsi"/>
        </w:rPr>
      </w:pPr>
      <w:r>
        <w:rPr>
          <w:rFonts w:hint="eastAsia" w:eastAsia="方正中等线简体" w:asciiTheme="minorHAnsi" w:hAnsiTheme="minorHAnsi" w:cstheme="minorHAnsi"/>
          <w:szCs w:val="21"/>
        </w:rPr>
        <w:t>MECOM基因又被成为MDS1和EVI1复合基因座 (MDS1 And EVI1 Complex Locus，MECOM)，定位于人染色体3q26.2上。该基因编码的蛋白是一个转录因子，作为转录调控因子与靶基因启动子区DNA序列结合，对其表达有正向或负向调节作用，属于癌基因。该基因参与造血、细胞凋亡、发育，以及细胞的分化和增殖。</w:t>
      </w:r>
    </w:p>
    <w:p>
      <w:pPr>
        <w:pStyle w:val="22"/>
        <w:keepLines/>
        <w:widowControl/>
        <w:snapToGrid w:val="0"/>
        <w:spacing w:before="156" w:beforeLines="50" w:after="93" w:afterLines="30"/>
        <w:ind w:firstLine="0" w:firstLineChars="0"/>
        <w:jc w:val="left"/>
        <w:outlineLvl w:val="1"/>
        <w:rPr>
          <w:rFonts w:eastAsia="华文细黑"/>
          <w:b/>
          <w:color w:val="FF0066"/>
          <w:sz w:val="24"/>
          <w:szCs w:val="24"/>
        </w:rPr>
      </w:pPr>
      <w:r>
        <w:rPr>
          <w:rFonts w:hint="eastAsia" w:eastAsia="华文细黑"/>
          <w:b/>
          <w:color w:val="FF0066"/>
          <w:sz w:val="24"/>
          <w:szCs w:val="24"/>
        </w:rPr>
        <w:t>MRE11A</w:t>
      </w:r>
    </w:p>
    <w:p>
      <w:pPr>
        <w:keepLines/>
        <w:snapToGrid w:val="0"/>
        <w:spacing w:line="360" w:lineRule="auto"/>
        <w:ind w:firstLine="424" w:firstLineChars="202"/>
        <w:rPr>
          <w:rFonts w:eastAsia="方正中等线简体" w:asciiTheme="minorHAnsi" w:hAnsiTheme="minorHAnsi" w:cstheme="minorHAnsi"/>
          <w:szCs w:val="21"/>
        </w:rPr>
      </w:pPr>
      <w:r>
        <w:rPr>
          <w:rFonts w:hint="eastAsia" w:eastAsia="方正中等线简体" w:asciiTheme="minorHAnsi" w:hAnsiTheme="minorHAnsi" w:cstheme="minorHAnsi"/>
          <w:szCs w:val="21"/>
        </w:rPr>
        <w:t>MRE11A基因位于人类染色体11q21。该基因编码了一种涉及同源重组、端粒长度维持和DNA双链断裂修复的核蛋白。这种蛋白质本身就有3‘到5’端的核酸外切酶和内切酶活性。这种蛋白质与RAD50同源蛋白构成了一个复合物;这种复合物是DNA末端的非同源连接所必需的，并且具有单链DNA的单链DNA和3'到5'端的核酸外切酶活性。与DNA连接酶结合在一起，这种蛋白质可在体外实现DNA片段末端短同源的非互补目的DNA片段的连接。该基因在3号染色体上有个假基因。有两种可变剪切形式。该基因突变报导与家族性乳腺癌发生、复发有关，该基因高表达在胃癌的不良预后有关。</w:t>
      </w:r>
    </w:p>
    <w:p>
      <w:pPr>
        <w:widowControl/>
        <w:jc w:val="left"/>
        <w:rPr>
          <w:rFonts w:eastAsia="方正中等线简体" w:asciiTheme="minorHAnsi" w:hAnsiTheme="minorHAnsi" w:cstheme="minorHAnsi"/>
          <w:szCs w:val="21"/>
        </w:rPr>
      </w:pPr>
      <w:r>
        <w:rPr>
          <w:rFonts w:eastAsia="方正中等线简体" w:asciiTheme="minorHAnsi" w:hAnsiTheme="minorHAnsi" w:cstheme="minorHAnsi"/>
          <w:szCs w:val="21"/>
        </w:rPr>
        <w:br w:type="page"/>
      </w:r>
    </w:p>
    <w:p>
      <w:pPr>
        <w:pStyle w:val="22"/>
        <w:keepLines/>
        <w:widowControl/>
        <w:snapToGrid w:val="0"/>
        <w:spacing w:before="156" w:beforeLines="50" w:after="93" w:afterLines="30"/>
        <w:ind w:firstLine="0" w:firstLineChars="0"/>
        <w:jc w:val="left"/>
        <w:outlineLvl w:val="1"/>
        <w:rPr>
          <w:rFonts w:eastAsia="华文细黑"/>
          <w:b/>
          <w:color w:val="FF0066"/>
          <w:sz w:val="24"/>
          <w:szCs w:val="24"/>
        </w:rPr>
      </w:pPr>
      <w:r>
        <w:rPr>
          <w:rFonts w:hint="eastAsia" w:eastAsia="华文细黑"/>
          <w:b/>
          <w:color w:val="FF0066"/>
          <w:sz w:val="24"/>
          <w:szCs w:val="24"/>
        </w:rPr>
        <w:t>NOTCH1</w:t>
      </w:r>
    </w:p>
    <w:p>
      <w:pPr>
        <w:keepLines/>
        <w:snapToGrid w:val="0"/>
        <w:spacing w:line="360" w:lineRule="auto"/>
        <w:ind w:firstLine="424" w:firstLineChars="202"/>
        <w:rPr>
          <w:rFonts w:ascii="方正中等线简体" w:eastAsia="方正中等线简体" w:hAnsiTheme="minorHAnsi"/>
        </w:rPr>
      </w:pPr>
      <w:r>
        <w:rPr>
          <w:rFonts w:hint="eastAsia" w:eastAsia="方正中等线简体"/>
        </w:rPr>
        <w:t>NOTCH1</w:t>
      </w:r>
      <w:r>
        <w:rPr>
          <w:rFonts w:hint="eastAsia" w:ascii="方正中等线简体" w:eastAsia="方正中等线简体" w:hAnsiTheme="minorHAnsi"/>
        </w:rPr>
        <w:t>基因定位于人染色体</w:t>
      </w:r>
      <w:r>
        <w:rPr>
          <w:rFonts w:hint="eastAsia" w:eastAsia="方正中等线简体"/>
        </w:rPr>
        <w:t>9q34</w:t>
      </w:r>
      <w:r>
        <w:rPr>
          <w:rFonts w:hint="eastAsia" w:ascii="方正中等线简体" w:eastAsia="方正中等线简体" w:hAnsiTheme="minorHAnsi"/>
        </w:rPr>
        <w:t>.</w:t>
      </w:r>
      <w:r>
        <w:rPr>
          <w:rFonts w:hint="eastAsia" w:eastAsia="方正中等线简体"/>
        </w:rPr>
        <w:t>3</w:t>
      </w:r>
      <w:r>
        <w:rPr>
          <w:rFonts w:hint="eastAsia" w:ascii="方正中等线简体" w:eastAsia="方正中等线简体" w:hAnsiTheme="minorHAnsi"/>
        </w:rPr>
        <w:t>上，编码一类高度保守的细胞表面受体，为</w:t>
      </w:r>
      <w:r>
        <w:rPr>
          <w:rFonts w:hint="eastAsia" w:eastAsia="方正中等线简体"/>
        </w:rPr>
        <w:t>I</w:t>
      </w:r>
      <w:r>
        <w:rPr>
          <w:rFonts w:hint="eastAsia" w:ascii="方正中等线简体" w:eastAsia="方正中等线简体" w:hAnsiTheme="minorHAnsi"/>
        </w:rPr>
        <w:t>型单次跨膜蛋白，属于</w:t>
      </w:r>
      <w:r>
        <w:rPr>
          <w:rFonts w:hint="eastAsia" w:eastAsia="方正中等线简体"/>
        </w:rPr>
        <w:t>Notch</w:t>
      </w:r>
      <w:r>
        <w:rPr>
          <w:rFonts w:hint="eastAsia" w:ascii="方正中等线简体" w:eastAsia="方正中等线简体" w:hAnsiTheme="minorHAnsi"/>
        </w:rPr>
        <w:t>家族。</w:t>
      </w:r>
      <w:r>
        <w:rPr>
          <w:rFonts w:hint="eastAsia" w:eastAsia="方正中等线简体"/>
        </w:rPr>
        <w:t>NOTCH1</w:t>
      </w:r>
      <w:r>
        <w:rPr>
          <w:rFonts w:hint="eastAsia" w:ascii="方正中等线简体" w:eastAsia="方正中等线简体" w:hAnsiTheme="minorHAnsi"/>
        </w:rPr>
        <w:t>蛋白分子量约为</w:t>
      </w:r>
      <w:r>
        <w:rPr>
          <w:rFonts w:hint="eastAsia" w:eastAsia="方正中等线简体"/>
        </w:rPr>
        <w:t>300kD</w:t>
      </w:r>
      <w:r>
        <w:rPr>
          <w:rFonts w:hint="eastAsia" w:ascii="方正中等线简体" w:eastAsia="方正中等线简体" w:hAnsiTheme="minorHAnsi"/>
        </w:rPr>
        <w:t>，由</w:t>
      </w:r>
      <w:r>
        <w:rPr>
          <w:rFonts w:hint="eastAsia" w:eastAsia="方正中等线简体"/>
        </w:rPr>
        <w:t>2735</w:t>
      </w:r>
      <w:r>
        <w:rPr>
          <w:rFonts w:hint="eastAsia" w:ascii="方正中等线简体" w:eastAsia="方正中等线简体" w:hAnsiTheme="minorHAnsi"/>
        </w:rPr>
        <w:t>个氨基酸残基组成，羧基端在细胞质内，氨基端在细胞质外。哺乳动物有</w:t>
      </w:r>
      <w:r>
        <w:rPr>
          <w:rFonts w:hint="eastAsia" w:eastAsia="方正中等线简体"/>
        </w:rPr>
        <w:t>4</w:t>
      </w:r>
      <w:r>
        <w:rPr>
          <w:rFonts w:hint="eastAsia" w:ascii="方正中等线简体" w:eastAsia="方正中等线简体" w:hAnsiTheme="minorHAnsi"/>
        </w:rPr>
        <w:t>种</w:t>
      </w:r>
      <w:r>
        <w:rPr>
          <w:rFonts w:hint="eastAsia" w:eastAsia="方正中等线简体"/>
        </w:rPr>
        <w:t>Notch</w:t>
      </w:r>
      <w:r>
        <w:rPr>
          <w:rFonts w:hint="eastAsia" w:ascii="方正中等线简体" w:eastAsia="方正中等线简体" w:hAnsiTheme="minorHAnsi"/>
        </w:rPr>
        <w:t>受体(</w:t>
      </w:r>
      <w:r>
        <w:rPr>
          <w:rFonts w:hint="eastAsia" w:eastAsia="方正中等线简体"/>
        </w:rPr>
        <w:t>Notch1</w:t>
      </w:r>
      <w:r>
        <w:rPr>
          <w:rFonts w:hint="eastAsia" w:ascii="方正中等线简体" w:eastAsia="方正中等线简体" w:hAnsiTheme="minorHAnsi"/>
        </w:rPr>
        <w:t xml:space="preserve">- </w:t>
      </w:r>
      <w:r>
        <w:rPr>
          <w:rFonts w:hint="eastAsia" w:eastAsia="方正中等线简体"/>
        </w:rPr>
        <w:t>4</w:t>
      </w:r>
      <w:r>
        <w:rPr>
          <w:rFonts w:hint="eastAsia" w:ascii="方正中等线简体" w:eastAsia="方正中等线简体" w:hAnsiTheme="minorHAnsi"/>
        </w:rPr>
        <w:t>)和</w:t>
      </w:r>
      <w:r>
        <w:rPr>
          <w:rFonts w:hint="eastAsia" w:eastAsia="方正中等线简体"/>
        </w:rPr>
        <w:t>5</w:t>
      </w:r>
      <w:r>
        <w:rPr>
          <w:rFonts w:hint="eastAsia" w:ascii="方正中等线简体" w:eastAsia="方正中等线简体" w:hAnsiTheme="minorHAnsi"/>
        </w:rPr>
        <w:t>种</w:t>
      </w:r>
      <w:r>
        <w:rPr>
          <w:rFonts w:hint="eastAsia" w:eastAsia="方正中等线简体"/>
        </w:rPr>
        <w:t>Notch</w:t>
      </w:r>
      <w:r>
        <w:rPr>
          <w:rFonts w:hint="eastAsia" w:ascii="方正中等线简体" w:eastAsia="方正中等线简体" w:hAnsiTheme="minorHAnsi"/>
        </w:rPr>
        <w:t>配体(</w:t>
      </w:r>
      <w:r>
        <w:rPr>
          <w:rFonts w:hint="eastAsia" w:eastAsia="方正中等线简体"/>
        </w:rPr>
        <w:t>Delta</w:t>
      </w:r>
      <w:r>
        <w:rPr>
          <w:rFonts w:hint="eastAsia" w:ascii="方正中等线简体" w:eastAsia="方正中等线简体" w:hAnsiTheme="minorHAnsi"/>
        </w:rPr>
        <w:t>-</w:t>
      </w:r>
      <w:r>
        <w:rPr>
          <w:rFonts w:hint="eastAsia" w:eastAsia="方正中等线简体"/>
        </w:rPr>
        <w:t>like</w:t>
      </w:r>
      <w:r>
        <w:rPr>
          <w:rFonts w:hint="eastAsia" w:ascii="方正中等线简体" w:eastAsia="方正中等线简体" w:hAnsiTheme="minorHAnsi"/>
        </w:rPr>
        <w:t xml:space="preserve"> </w:t>
      </w:r>
      <w:r>
        <w:rPr>
          <w:rFonts w:hint="eastAsia" w:eastAsia="方正中等线简体"/>
        </w:rPr>
        <w:t>1</w:t>
      </w:r>
      <w:r>
        <w:rPr>
          <w:rFonts w:hint="eastAsia" w:ascii="方正中等线简体" w:eastAsia="方正中等线简体" w:hAnsiTheme="minorHAnsi"/>
        </w:rPr>
        <w:t xml:space="preserve">, </w:t>
      </w:r>
      <w:r>
        <w:rPr>
          <w:rFonts w:hint="eastAsia" w:eastAsia="方正中等线简体"/>
        </w:rPr>
        <w:t>3</w:t>
      </w:r>
      <w:r>
        <w:rPr>
          <w:rFonts w:hint="eastAsia" w:ascii="方正中等线简体" w:eastAsia="方正中等线简体" w:hAnsiTheme="minorHAnsi"/>
        </w:rPr>
        <w:t xml:space="preserve">, </w:t>
      </w:r>
      <w:r>
        <w:rPr>
          <w:rFonts w:hint="eastAsia" w:eastAsia="方正中等线简体"/>
        </w:rPr>
        <w:t>4</w:t>
      </w:r>
      <w:r>
        <w:rPr>
          <w:rFonts w:hint="eastAsia" w:ascii="方正中等线简体" w:eastAsia="方正中等线简体" w:hAnsiTheme="minorHAnsi"/>
        </w:rPr>
        <w:t>，</w:t>
      </w:r>
      <w:r>
        <w:rPr>
          <w:rFonts w:hint="eastAsia" w:eastAsia="方正中等线简体"/>
        </w:rPr>
        <w:t>Jagged1</w:t>
      </w:r>
      <w:r>
        <w:rPr>
          <w:rFonts w:hint="eastAsia" w:ascii="方正中等线简体" w:eastAsia="方正中等线简体" w:hAnsiTheme="minorHAnsi"/>
        </w:rPr>
        <w:t>和</w:t>
      </w:r>
      <w:r>
        <w:rPr>
          <w:rFonts w:hint="eastAsia" w:eastAsia="方正中等线简体"/>
        </w:rPr>
        <w:t>Jagged2</w:t>
      </w:r>
      <w:r>
        <w:rPr>
          <w:rFonts w:hint="eastAsia" w:ascii="方正中等线简体" w:eastAsia="方正中等线简体" w:hAnsiTheme="minorHAnsi"/>
        </w:rPr>
        <w:t>)。</w:t>
      </w:r>
      <w:r>
        <w:rPr>
          <w:rFonts w:hint="eastAsia" w:eastAsia="方正中等线简体"/>
        </w:rPr>
        <w:t>Notch</w:t>
      </w:r>
      <w:r>
        <w:rPr>
          <w:rFonts w:hint="eastAsia" w:ascii="方正中等线简体" w:eastAsia="方正中等线简体" w:hAnsiTheme="minorHAnsi"/>
        </w:rPr>
        <w:t>信号通路由</w:t>
      </w:r>
      <w:r>
        <w:rPr>
          <w:rFonts w:hint="eastAsia" w:eastAsia="方正中等线简体"/>
        </w:rPr>
        <w:t>Notch</w:t>
      </w:r>
      <w:r>
        <w:rPr>
          <w:rFonts w:hint="eastAsia" w:ascii="方正中等线简体" w:eastAsia="方正中等线简体" w:hAnsiTheme="minorHAnsi"/>
        </w:rPr>
        <w:t>受体、</w:t>
      </w:r>
      <w:r>
        <w:rPr>
          <w:rFonts w:hint="eastAsia" w:eastAsia="方正中等线简体"/>
        </w:rPr>
        <w:t>Notch</w:t>
      </w:r>
      <w:r>
        <w:rPr>
          <w:rFonts w:hint="eastAsia" w:ascii="方正中等线简体" w:eastAsia="方正中等线简体" w:hAnsiTheme="minorHAnsi"/>
        </w:rPr>
        <w:t>配体(</w:t>
      </w:r>
      <w:r>
        <w:rPr>
          <w:rFonts w:hint="eastAsia" w:eastAsia="方正中等线简体"/>
        </w:rPr>
        <w:t>DSL</w:t>
      </w:r>
      <w:r>
        <w:rPr>
          <w:rFonts w:hint="eastAsia" w:ascii="方正中等线简体" w:eastAsia="方正中等线简体" w:hAnsiTheme="minorHAnsi"/>
        </w:rPr>
        <w:t>蛋白)、</w:t>
      </w:r>
      <w:r>
        <w:rPr>
          <w:rFonts w:hint="eastAsia" w:eastAsia="方正中等线简体"/>
        </w:rPr>
        <w:t>CSL</w:t>
      </w:r>
      <w:r>
        <w:rPr>
          <w:rFonts w:hint="eastAsia" w:ascii="方正中等线简体" w:eastAsia="方正中等线简体" w:hAnsiTheme="minorHAnsi"/>
        </w:rPr>
        <w:t xml:space="preserve"> (</w:t>
      </w:r>
      <w:r>
        <w:rPr>
          <w:rFonts w:hint="eastAsia" w:eastAsia="方正中等线简体"/>
        </w:rPr>
        <w:t>CBF</w:t>
      </w:r>
      <w:r>
        <w:rPr>
          <w:rFonts w:hint="eastAsia" w:ascii="方正中等线简体" w:eastAsia="方正中等线简体" w:hAnsiTheme="minorHAnsi"/>
        </w:rPr>
        <w:t>-</w:t>
      </w:r>
      <w:r>
        <w:rPr>
          <w:rFonts w:hint="eastAsia" w:eastAsia="方正中等线简体"/>
        </w:rPr>
        <w:t>1</w:t>
      </w:r>
      <w:r>
        <w:rPr>
          <w:rFonts w:hint="eastAsia" w:ascii="方正中等线简体" w:eastAsia="方正中等线简体" w:hAnsiTheme="minorHAnsi"/>
        </w:rPr>
        <w:t>，</w:t>
      </w:r>
      <w:r>
        <w:rPr>
          <w:rFonts w:hint="eastAsia" w:eastAsia="方正中等线简体"/>
        </w:rPr>
        <w:t>Suppressor</w:t>
      </w:r>
      <w:r>
        <w:rPr>
          <w:rFonts w:hint="eastAsia" w:ascii="方正中等线简体" w:eastAsia="方正中等线简体" w:hAnsiTheme="minorHAnsi"/>
        </w:rPr>
        <w:t xml:space="preserve"> </w:t>
      </w:r>
      <w:r>
        <w:rPr>
          <w:rFonts w:hint="eastAsia" w:eastAsia="方正中等线简体"/>
        </w:rPr>
        <w:t>of</w:t>
      </w:r>
      <w:r>
        <w:rPr>
          <w:rFonts w:hint="eastAsia" w:ascii="方正中等线简体" w:eastAsia="方正中等线简体" w:hAnsiTheme="minorHAnsi"/>
        </w:rPr>
        <w:t xml:space="preserve"> </w:t>
      </w:r>
      <w:r>
        <w:rPr>
          <w:rFonts w:hint="eastAsia" w:eastAsia="方正中等线简体"/>
        </w:rPr>
        <w:t>hairless</w:t>
      </w:r>
      <w:r>
        <w:rPr>
          <w:rFonts w:hint="eastAsia" w:ascii="方正中等线简体" w:eastAsia="方正中等线简体" w:hAnsiTheme="minorHAnsi"/>
        </w:rPr>
        <w:t>，</w:t>
      </w:r>
      <w:r>
        <w:rPr>
          <w:rFonts w:hint="eastAsia" w:eastAsia="方正中等线简体"/>
        </w:rPr>
        <w:t>Lag</w:t>
      </w:r>
      <w:r>
        <w:rPr>
          <w:rFonts w:hint="eastAsia" w:ascii="方正中等线简体" w:eastAsia="方正中等线简体" w:hAnsiTheme="minorHAnsi"/>
        </w:rPr>
        <w:t>的合称)</w:t>
      </w:r>
      <w:r>
        <w:rPr>
          <w:rFonts w:hint="eastAsia" w:eastAsia="方正中等线简体"/>
        </w:rPr>
        <w:t>DNA</w:t>
      </w:r>
      <w:r>
        <w:rPr>
          <w:rFonts w:hint="eastAsia" w:ascii="方正中等线简体" w:eastAsia="方正中等线简体" w:hAnsiTheme="minorHAnsi"/>
        </w:rPr>
        <w:t>结合蛋白、其他的效应物和</w:t>
      </w:r>
      <w:r>
        <w:rPr>
          <w:rFonts w:hint="eastAsia" w:eastAsia="方正中等线简体"/>
        </w:rPr>
        <w:t>Notch</w:t>
      </w:r>
      <w:r>
        <w:rPr>
          <w:rFonts w:hint="eastAsia" w:ascii="方正中等线简体" w:eastAsia="方正中等线简体" w:hAnsiTheme="minorHAnsi"/>
        </w:rPr>
        <w:t>的调节分子等组成，是许多细胞信号通路的交汇点。</w:t>
      </w:r>
      <w:r>
        <w:rPr>
          <w:rFonts w:hint="eastAsia" w:eastAsia="方正中等线简体"/>
        </w:rPr>
        <w:t>Notch</w:t>
      </w:r>
      <w:r>
        <w:rPr>
          <w:rFonts w:hint="eastAsia" w:ascii="方正中等线简体" w:eastAsia="方正中等线简体" w:hAnsiTheme="minorHAnsi"/>
        </w:rPr>
        <w:t>信号影响细胞正常形态发生的多个过程，包括多能祖细胞特化、细胞凋亡、细胞增殖及细胞边界的形成。</w:t>
      </w:r>
      <w:r>
        <w:rPr>
          <w:rFonts w:hint="eastAsia" w:eastAsia="方正中等线简体"/>
        </w:rPr>
        <w:t>Notch</w:t>
      </w:r>
      <w:r>
        <w:rPr>
          <w:rFonts w:hint="eastAsia" w:ascii="方正中等线简体" w:eastAsia="方正中等线简体" w:hAnsiTheme="minorHAnsi"/>
        </w:rPr>
        <w:t>信号的产生是通过相邻细胞的</w:t>
      </w:r>
      <w:r>
        <w:rPr>
          <w:rFonts w:hint="eastAsia" w:eastAsia="方正中等线简体"/>
        </w:rPr>
        <w:t>Notch</w:t>
      </w:r>
      <w:r>
        <w:rPr>
          <w:rFonts w:hint="eastAsia" w:ascii="方正中等线简体" w:eastAsia="方正中等线简体" w:hAnsiTheme="minorHAnsi"/>
        </w:rPr>
        <w:t>配体与受体的相互作用。</w:t>
      </w:r>
      <w:r>
        <w:rPr>
          <w:rFonts w:hint="eastAsia" w:eastAsia="方正中等线简体"/>
        </w:rPr>
        <w:t>Notch</w:t>
      </w:r>
      <w:r>
        <w:rPr>
          <w:rFonts w:hint="eastAsia" w:ascii="方正中等线简体" w:eastAsia="方正中等线简体" w:hAnsiTheme="minorHAnsi"/>
        </w:rPr>
        <w:t>蛋白经过三次剪切，由胞内段(</w:t>
      </w:r>
      <w:r>
        <w:rPr>
          <w:rFonts w:hint="eastAsia" w:eastAsia="方正中等线简体"/>
        </w:rPr>
        <w:t>NICD</w:t>
      </w:r>
      <w:r>
        <w:rPr>
          <w:rFonts w:hint="eastAsia" w:ascii="方正中等线简体" w:eastAsia="方正中等线简体" w:hAnsiTheme="minorHAnsi"/>
        </w:rPr>
        <w:t>)释放入胞质，并进入细胞核与转录因子</w:t>
      </w:r>
      <w:r>
        <w:rPr>
          <w:rFonts w:hint="eastAsia" w:eastAsia="方正中等线简体"/>
        </w:rPr>
        <w:t>CSL</w:t>
      </w:r>
      <w:r>
        <w:rPr>
          <w:rFonts w:hint="eastAsia" w:ascii="方正中等线简体" w:eastAsia="方正中等线简体" w:hAnsiTheme="minorHAnsi"/>
        </w:rPr>
        <w:t>结合，形成</w:t>
      </w:r>
      <w:r>
        <w:rPr>
          <w:rFonts w:hint="eastAsia" w:eastAsia="方正中等线简体"/>
        </w:rPr>
        <w:t>NICD</w:t>
      </w:r>
      <w:r>
        <w:rPr>
          <w:rFonts w:hint="eastAsia" w:ascii="方正中等线简体" w:eastAsia="方正中等线简体" w:hAnsiTheme="minorHAnsi"/>
        </w:rPr>
        <w:t>/</w:t>
      </w:r>
      <w:r>
        <w:rPr>
          <w:rFonts w:hint="eastAsia" w:eastAsia="方正中等线简体"/>
        </w:rPr>
        <w:t>CSL</w:t>
      </w:r>
      <w:r>
        <w:rPr>
          <w:rFonts w:hint="eastAsia" w:ascii="方正中等线简体" w:eastAsia="方正中等线简体" w:hAnsiTheme="minorHAnsi"/>
        </w:rPr>
        <w:t>转录激活复合体，从而激活</w:t>
      </w:r>
      <w:r>
        <w:rPr>
          <w:rFonts w:hint="eastAsia" w:eastAsia="方正中等线简体"/>
        </w:rPr>
        <w:t>HES</w:t>
      </w:r>
      <w:r>
        <w:rPr>
          <w:rFonts w:hint="eastAsia" w:ascii="方正中等线简体" w:eastAsia="方正中等线简体" w:hAnsiTheme="minorHAnsi"/>
        </w:rPr>
        <w:t>、</w:t>
      </w:r>
      <w:r>
        <w:rPr>
          <w:rFonts w:hint="eastAsia" w:eastAsia="方正中等线简体"/>
        </w:rPr>
        <w:t>HEY</w:t>
      </w:r>
      <w:r>
        <w:rPr>
          <w:rFonts w:hint="eastAsia" w:ascii="方正中等线简体" w:eastAsia="方正中等线简体" w:hAnsiTheme="minorHAnsi"/>
        </w:rPr>
        <w:t>、</w:t>
      </w:r>
      <w:r>
        <w:rPr>
          <w:rFonts w:hint="eastAsia" w:eastAsia="方正中等线简体"/>
        </w:rPr>
        <w:t>HERP</w:t>
      </w:r>
      <w:r>
        <w:rPr>
          <w:rFonts w:hint="eastAsia" w:ascii="方正中等线简体" w:eastAsia="方正中等线简体" w:hAnsiTheme="minorHAnsi"/>
        </w:rPr>
        <w:t>等碱性-螺旋-环-螺旋(</w:t>
      </w:r>
      <w:r>
        <w:rPr>
          <w:rFonts w:hint="eastAsia" w:eastAsia="方正中等线简体"/>
        </w:rPr>
        <w:t>basichelix</w:t>
      </w:r>
      <w:r>
        <w:rPr>
          <w:rFonts w:hint="eastAsia" w:ascii="方正中等线简体" w:eastAsia="方正中等线简体" w:hAnsiTheme="minorHAnsi"/>
        </w:rPr>
        <w:t>-</w:t>
      </w:r>
      <w:r>
        <w:rPr>
          <w:rFonts w:hint="eastAsia" w:eastAsia="方正中等线简体"/>
        </w:rPr>
        <w:t>loop</w:t>
      </w:r>
      <w:r>
        <w:rPr>
          <w:rFonts w:hint="eastAsia" w:ascii="方正中等线简体" w:eastAsia="方正中等线简体" w:hAnsiTheme="minorHAnsi"/>
        </w:rPr>
        <w:t xml:space="preserve">- </w:t>
      </w:r>
      <w:r>
        <w:rPr>
          <w:rFonts w:hint="eastAsia" w:eastAsia="方正中等线简体"/>
        </w:rPr>
        <w:t>helix</w:t>
      </w:r>
      <w:r>
        <w:rPr>
          <w:rFonts w:hint="eastAsia" w:ascii="方正中等线简体" w:eastAsia="方正中等线简体" w:hAnsiTheme="minorHAnsi"/>
        </w:rPr>
        <w:t>,</w:t>
      </w:r>
      <w:r>
        <w:rPr>
          <w:rFonts w:hint="eastAsia" w:eastAsia="方正中等线简体"/>
        </w:rPr>
        <w:t>bHLH</w:t>
      </w:r>
      <w:r>
        <w:rPr>
          <w:rFonts w:hint="eastAsia" w:ascii="方正中等线简体" w:eastAsia="方正中等线简体" w:hAnsiTheme="minorHAnsi"/>
        </w:rPr>
        <w:t>)转录抑制因子家族的靶基因，发挥生物学作用。不同类型的</w:t>
      </w:r>
      <w:r>
        <w:rPr>
          <w:rFonts w:hint="eastAsia" w:eastAsia="方正中等线简体"/>
        </w:rPr>
        <w:t>Notch</w:t>
      </w:r>
      <w:r>
        <w:rPr>
          <w:rFonts w:hint="eastAsia" w:ascii="方正中等线简体" w:eastAsia="方正中等线简体" w:hAnsiTheme="minorHAnsi"/>
        </w:rPr>
        <w:t>受体及配体在肿瘤的发生发育过程中起不同的作用。</w:t>
      </w:r>
      <w:r>
        <w:rPr>
          <w:rFonts w:hint="eastAsia" w:eastAsia="方正中等线简体"/>
        </w:rPr>
        <w:t>Notch</w:t>
      </w:r>
      <w:r>
        <w:rPr>
          <w:rFonts w:hint="eastAsia" w:ascii="方正中等线简体" w:eastAsia="方正中等线简体" w:hAnsiTheme="minorHAnsi"/>
        </w:rPr>
        <w:t>基因位点突变引起的表型改变，表明</w:t>
      </w:r>
      <w:r>
        <w:rPr>
          <w:rFonts w:hint="eastAsia" w:eastAsia="方正中等线简体"/>
        </w:rPr>
        <w:t>Notch</w:t>
      </w:r>
      <w:r>
        <w:rPr>
          <w:rFonts w:hint="eastAsia" w:ascii="方正中等线简体" w:eastAsia="方正中等线简体" w:hAnsiTheme="minorHAnsi"/>
        </w:rPr>
        <w:t>信号作用的多样性。抑制</w:t>
      </w:r>
      <w:r>
        <w:rPr>
          <w:rFonts w:hint="eastAsia" w:eastAsia="方正中等线简体"/>
        </w:rPr>
        <w:t>Notch</w:t>
      </w:r>
      <w:r>
        <w:rPr>
          <w:rFonts w:hint="eastAsia" w:ascii="方正中等线简体" w:eastAsia="方正中等线简体" w:hAnsiTheme="minorHAnsi"/>
        </w:rPr>
        <w:t>信号能够阻断肿瘤细胞的增殖，促进其分化；它的活化能够维持干细胞的增殖和多潜能的活性。</w:t>
      </w:r>
    </w:p>
    <w:p>
      <w:pPr>
        <w:pStyle w:val="22"/>
        <w:keepLines/>
        <w:widowControl/>
        <w:snapToGrid w:val="0"/>
        <w:spacing w:before="156" w:beforeLines="50" w:after="93" w:afterLines="30"/>
        <w:ind w:firstLine="0" w:firstLineChars="0"/>
        <w:jc w:val="left"/>
        <w:outlineLvl w:val="1"/>
        <w:rPr>
          <w:rFonts w:eastAsia="华文细黑"/>
          <w:b/>
          <w:color w:val="FF0066"/>
          <w:sz w:val="24"/>
          <w:szCs w:val="24"/>
        </w:rPr>
      </w:pPr>
      <w:r>
        <w:rPr>
          <w:rFonts w:hint="eastAsia" w:eastAsia="华文细黑"/>
          <w:b/>
          <w:color w:val="FF0066"/>
          <w:sz w:val="24"/>
          <w:szCs w:val="24"/>
        </w:rPr>
        <w:t>N</w:t>
      </w:r>
      <w:r>
        <w:rPr>
          <w:rFonts w:eastAsia="华文细黑"/>
          <w:b/>
          <w:color w:val="FF0066"/>
          <w:sz w:val="24"/>
          <w:szCs w:val="24"/>
        </w:rPr>
        <w:t>T5E</w:t>
      </w:r>
    </w:p>
    <w:p>
      <w:pPr>
        <w:keepLines/>
        <w:snapToGrid w:val="0"/>
        <w:spacing w:line="360" w:lineRule="auto"/>
        <w:ind w:firstLine="424" w:firstLineChars="202"/>
        <w:rPr>
          <w:rFonts w:ascii="方正中等线简体" w:eastAsia="方正中等线简体" w:hAnsiTheme="minorHAnsi"/>
        </w:rPr>
      </w:pPr>
      <w:r>
        <w:rPr>
          <w:rFonts w:hint="eastAsia" w:ascii="方正中等线简体" w:eastAsia="方正中等线简体" w:hAnsiTheme="minorHAnsi"/>
        </w:rPr>
        <w:t>NT5E基因位于人类第6号染色体上，长46,208 bp，编码574个氨基酸，这种基因编码的蛋白质是一种等离子体膜蛋白，能催化细胞外核苷酸转化为膜可渗透核苷编码蛋白，被用作淋巴细胞分化的决定因子。因此，NT5E基因的缺陷往往出现在多种免疫缺陷疾病中。此外该基因的突变还会导致关节和动脉钙化(CALJA)，一种由下肢动脉硬化而成的症状。</w:t>
      </w:r>
    </w:p>
    <w:p>
      <w:pPr>
        <w:widowControl/>
        <w:jc w:val="left"/>
        <w:rPr>
          <w:rFonts w:ascii="方正中等线简体" w:eastAsia="方正中等线简体" w:hAnsiTheme="minorHAnsi"/>
        </w:rPr>
      </w:pPr>
      <w:r>
        <w:rPr>
          <w:rFonts w:ascii="方正中等线简体" w:eastAsia="方正中等线简体" w:hAnsiTheme="minorHAnsi"/>
        </w:rPr>
        <w:br w:type="page"/>
      </w:r>
    </w:p>
    <w:p>
      <w:pPr>
        <w:pStyle w:val="22"/>
        <w:keepLines/>
        <w:widowControl/>
        <w:snapToGrid w:val="0"/>
        <w:spacing w:before="156" w:beforeLines="50" w:after="93" w:afterLines="30"/>
        <w:ind w:firstLine="0" w:firstLineChars="0"/>
        <w:jc w:val="left"/>
        <w:outlineLvl w:val="1"/>
        <w:rPr>
          <w:rFonts w:eastAsia="华文细黑"/>
          <w:b/>
          <w:color w:val="FF0066"/>
          <w:sz w:val="24"/>
          <w:szCs w:val="24"/>
        </w:rPr>
      </w:pPr>
      <w:r>
        <w:rPr>
          <w:rFonts w:hint="eastAsia" w:eastAsia="华文细黑"/>
          <w:b/>
          <w:color w:val="FF0066"/>
          <w:sz w:val="24"/>
          <w:szCs w:val="24"/>
        </w:rPr>
        <w:t>PARP1</w:t>
      </w:r>
    </w:p>
    <w:p>
      <w:pPr>
        <w:keepLines/>
        <w:snapToGrid w:val="0"/>
        <w:spacing w:line="360" w:lineRule="auto"/>
        <w:ind w:firstLine="424" w:firstLineChars="202"/>
        <w:rPr>
          <w:rFonts w:ascii="方正中等线简体" w:eastAsia="方正中等线简体" w:hAnsiTheme="minorHAnsi"/>
        </w:rPr>
      </w:pPr>
      <w:r>
        <w:rPr>
          <w:rFonts w:hint="eastAsia" w:eastAsia="方正中等线简体" w:asciiTheme="minorHAnsi" w:hAnsiTheme="minorHAnsi" w:cstheme="minorHAnsi"/>
          <w:szCs w:val="21"/>
        </w:rPr>
        <w:t>PARP1基因（聚（ADP-核糖）聚合酶1，poly(ADP-ribose) polymerase 1）位于1q42，其编码的蛋白聚（ADP-核糖）聚合酶1包含1个BRCT域，2个PARP型锌指结构。其通过催化涉及染色质结构和DNA代谢的受体蛋白质的聚（ADP-核糖基）参与基础切除修复（BER）途径。该修饰在DNA损伤后进行，并且作为导致DNA链断裂的修复的检测/信号途径中的强制性步骤[2,3]。PARP1的表达与局限期小细胞肺癌的更长期的无进展生存有关，PARP1（Ala762Val）与CRC的易感性相关，但与CRC的预后无关。细胞核，细胞质和核质的PARP1过表达是TNBC的一个特征，其表达的评估可能有助于预测化疗与PARP1抑制剂的功效。此外，该基因还与白喉、出血性膀胱炎，卵巢癌等疾病有关。</w:t>
      </w:r>
    </w:p>
    <w:p>
      <w:pPr>
        <w:pStyle w:val="22"/>
        <w:keepLines/>
        <w:widowControl/>
        <w:snapToGrid w:val="0"/>
        <w:spacing w:before="156" w:beforeLines="50" w:after="93" w:afterLines="30"/>
        <w:ind w:firstLine="0" w:firstLineChars="0"/>
        <w:jc w:val="left"/>
        <w:outlineLvl w:val="1"/>
        <w:rPr>
          <w:rFonts w:eastAsia="华文细黑"/>
          <w:b/>
          <w:color w:val="FF0066"/>
          <w:sz w:val="24"/>
          <w:szCs w:val="24"/>
        </w:rPr>
      </w:pPr>
      <w:r>
        <w:rPr>
          <w:rFonts w:hint="eastAsia" w:eastAsia="华文细黑"/>
          <w:b/>
          <w:color w:val="FF0066"/>
          <w:sz w:val="24"/>
          <w:szCs w:val="24"/>
        </w:rPr>
        <w:t>PRDM1</w:t>
      </w:r>
    </w:p>
    <w:p>
      <w:pPr>
        <w:keepLines/>
        <w:snapToGrid w:val="0"/>
        <w:spacing w:line="360" w:lineRule="auto"/>
        <w:ind w:firstLine="424" w:firstLineChars="202"/>
        <w:rPr>
          <w:rFonts w:ascii="方正中等线简体" w:eastAsia="方正中等线简体" w:hAnsiTheme="minorHAnsi"/>
        </w:rPr>
      </w:pPr>
      <w:r>
        <w:rPr>
          <w:rFonts w:hint="eastAsia" w:eastAsia="方正中等线简体" w:asciiTheme="minorHAnsi" w:hAnsiTheme="minorHAnsi" w:cstheme="minorHAnsi"/>
          <w:szCs w:val="21"/>
        </w:rPr>
        <w:t>PRDM1基因（PR/SET结构域1，PR/SET Domain 1）位于6q21，其编码的蛋白质Blimp-1包含1个SET结构域，4个C2H2型锌指结构，属于类V型SAM结合甲基转移酶超家族。B淋巴细胞，T淋巴细胞，NK细胞和其他免疫系统细胞中Blimp-1蛋白表达的增加通过抗体分泌浆细胞的增殖和分化导致免疫反应，Blimp-1也被认为是造血干细胞的“主调节因子”[2,3]。其在弥漫性大B细胞淋巴瘤中具有肿瘤抑制的作用，是一些CNS的原发性淋巴瘤中的肿瘤抑制因子，并通过损害终末分化而促成淋巴细胞生成，此外该基因突变与霍奇金淋巴瘤，b淋巴细胞肿瘤，弥漫性大B细胞淋巴瘤等淋巴瘤有关</w:t>
      </w:r>
      <w:r>
        <w:rPr>
          <w:rFonts w:hint="eastAsia" w:ascii="方正中等线简体" w:eastAsia="方正中等线简体" w:hAnsiTheme="minorHAnsi"/>
        </w:rPr>
        <w:t>。</w:t>
      </w:r>
    </w:p>
    <w:p>
      <w:pPr>
        <w:pStyle w:val="22"/>
        <w:keepLines/>
        <w:widowControl/>
        <w:snapToGrid w:val="0"/>
        <w:spacing w:before="156" w:beforeLines="50" w:after="93" w:afterLines="30"/>
        <w:ind w:firstLine="0" w:firstLineChars="0"/>
        <w:jc w:val="left"/>
        <w:outlineLvl w:val="1"/>
        <w:rPr>
          <w:rFonts w:eastAsia="华文细黑"/>
          <w:b/>
          <w:color w:val="FF0066"/>
          <w:sz w:val="24"/>
          <w:szCs w:val="24"/>
        </w:rPr>
      </w:pPr>
      <w:r>
        <w:rPr>
          <w:rFonts w:hint="eastAsia" w:eastAsia="华文细黑"/>
          <w:b/>
          <w:color w:val="FF0066"/>
          <w:sz w:val="24"/>
          <w:szCs w:val="24"/>
        </w:rPr>
        <w:t>PRKAR1A</w:t>
      </w:r>
    </w:p>
    <w:p>
      <w:pPr>
        <w:keepLines/>
        <w:snapToGrid w:val="0"/>
        <w:spacing w:line="360" w:lineRule="auto"/>
        <w:ind w:firstLine="424" w:firstLineChars="202"/>
        <w:rPr>
          <w:rFonts w:ascii="方正中等线简体" w:eastAsia="方正中等线简体" w:hAnsiTheme="minorHAnsi"/>
        </w:rPr>
      </w:pPr>
      <w:r>
        <w:rPr>
          <w:rFonts w:hint="eastAsia" w:eastAsia="方正中等线简体" w:asciiTheme="minorHAnsi" w:hAnsiTheme="minorHAnsi" w:cstheme="minorHAnsi"/>
          <w:szCs w:val="21"/>
        </w:rPr>
        <w:t>PRKAR1A基因（蛋白激酶CAMP依赖型I型调节亚基α，Protein Kinase CAMP-Dependent Type I Regulatory Subunit Alpha）位于17q24，含有2个环状核苷酸结合域，属于cAMP依赖性激酶调节链家族。该蛋白是参与细胞内cAMP信号传导的cAMP依赖性蛋白激酶的调节亚基并且是一种组织特异性灭活器，其下调肝癌x成纤维细胞杂合体中七种肝脏基因的表达。该基因可通过基因重排融合到RET原癌基因，并形成称为PTC2的甲状腺肿瘤特异性嵌合致癌基因。该基因突变可导致侵袭性疾病1-伴或不伴激素抵抗，卡尼综合体1，心内粘液瘤，原发性色素结节性肾上腺皮质疾病1等疾病。</w:t>
      </w:r>
    </w:p>
    <w:p>
      <w:pPr>
        <w:pStyle w:val="22"/>
        <w:keepLines/>
        <w:widowControl/>
        <w:snapToGrid w:val="0"/>
        <w:spacing w:before="156" w:beforeLines="50" w:after="93" w:afterLines="30"/>
        <w:ind w:firstLine="0" w:firstLineChars="0"/>
        <w:jc w:val="left"/>
        <w:outlineLvl w:val="1"/>
        <w:rPr>
          <w:rFonts w:eastAsia="华文细黑"/>
          <w:b/>
          <w:color w:val="FF0066"/>
          <w:sz w:val="24"/>
          <w:szCs w:val="24"/>
        </w:rPr>
      </w:pPr>
      <w:r>
        <w:rPr>
          <w:rFonts w:hint="eastAsia" w:eastAsia="华文细黑"/>
          <w:b/>
          <w:color w:val="FF0066"/>
          <w:sz w:val="24"/>
          <w:szCs w:val="24"/>
        </w:rPr>
        <w:t>PTPRD</w:t>
      </w:r>
    </w:p>
    <w:p>
      <w:pPr>
        <w:keepLines/>
        <w:snapToGrid w:val="0"/>
        <w:spacing w:line="360" w:lineRule="auto"/>
        <w:ind w:firstLine="424" w:firstLineChars="202"/>
        <w:rPr>
          <w:rFonts w:ascii="方正中等线简体" w:eastAsia="方正中等线简体" w:hAnsiTheme="minorHAnsi"/>
        </w:rPr>
      </w:pPr>
      <w:r>
        <w:rPr>
          <w:rFonts w:hint="eastAsia" w:eastAsia="方正中等线简体" w:asciiTheme="minorHAnsi" w:hAnsiTheme="minorHAnsi" w:cstheme="minorHAnsi"/>
          <w:szCs w:val="21"/>
        </w:rPr>
        <w:t>PTPRD基因（蛋白酪氨酸磷酸酶D型受体，Protein Tyrosine Phosphatase, Receptor Type D，）位于9p23，编码的受体型酪氨酸蛋白磷酸酶δ含有8个纤连蛋白III型结构域，属于蛋白质-酪氨酸磷酸酶（PTP）家族，受体2A类亚家族。PTP是调节多种细胞过程的信号分子，包括细胞生长，分化，有丝分裂循环和致癌转化。该PTP成员含有细胞外区域，单个跨膜区段和两个串联胞质内催化结构域，因此代表受体型PTP。对鸡和苍蝇中同源基因的研究表明，该PTP的作用是促进神经突生长，并调节神经元轴突指导。PTPRD的rs1975197赋予RLS（多动腿综合征）的风险，该基因还与中枢神经系统间质性非脑膜内皮肿瘤，神经母细胞瘤有关。</w:t>
      </w:r>
    </w:p>
    <w:p>
      <w:pPr>
        <w:pStyle w:val="22"/>
        <w:keepLines/>
        <w:widowControl/>
        <w:snapToGrid w:val="0"/>
        <w:spacing w:before="156" w:beforeLines="50" w:after="93" w:afterLines="30"/>
        <w:ind w:firstLine="0" w:firstLineChars="0"/>
        <w:jc w:val="left"/>
        <w:outlineLvl w:val="1"/>
        <w:rPr>
          <w:rFonts w:eastAsia="华文细黑"/>
          <w:b/>
          <w:color w:val="FF0066"/>
          <w:sz w:val="24"/>
          <w:szCs w:val="24"/>
        </w:rPr>
      </w:pPr>
      <w:r>
        <w:rPr>
          <w:rFonts w:hint="eastAsia" w:eastAsia="华文细黑"/>
          <w:b/>
          <w:color w:val="FF0066"/>
          <w:sz w:val="24"/>
          <w:szCs w:val="24"/>
        </w:rPr>
        <w:t>RARA</w:t>
      </w:r>
    </w:p>
    <w:p>
      <w:pPr>
        <w:keepLines/>
        <w:snapToGrid w:val="0"/>
        <w:spacing w:line="360" w:lineRule="auto"/>
        <w:ind w:firstLine="424" w:firstLineChars="202"/>
        <w:rPr>
          <w:rFonts w:ascii="方正中等线简体" w:eastAsia="方正中等线简体" w:hAnsiTheme="minorHAnsi"/>
        </w:rPr>
      </w:pPr>
      <w:r>
        <w:rPr>
          <w:rFonts w:hint="eastAsia" w:eastAsia="方正中等线简体" w:asciiTheme="minorHAnsi" w:hAnsiTheme="minorHAnsi" w:cstheme="minorHAnsi"/>
          <w:szCs w:val="21"/>
        </w:rPr>
        <w:t>RARA 基因（视黄酸受体α，Retinoic Acid Receptor Alpha）位于17q21，编码的蛋白质视黄酸受体α由三个结构域组成：调节N-末端结构域，DNA结合结构域和C-末端配体结合结构域，属于核激素受体家族，NR1亚家族。视黄酸受体α以配体依赖的方式调节转录。该基因涉及调控发育，分化，凋亡，粒细胞生成和时钟基因的转录。涉及RARA的染色体畸变常见于急性早幼粒细胞白血病。此外，该基因还与白血病，粒细胞性白血病，急性早幼粒细胞白血病PML/RARA型，急性早幼粒细胞白血病numa/rara型，胚胎性癌有关。</w:t>
      </w:r>
    </w:p>
    <w:p>
      <w:pPr>
        <w:pStyle w:val="22"/>
        <w:keepLines/>
        <w:widowControl/>
        <w:snapToGrid w:val="0"/>
        <w:spacing w:before="156" w:beforeLines="50" w:after="93" w:afterLines="30"/>
        <w:ind w:firstLine="0" w:firstLineChars="0"/>
        <w:jc w:val="left"/>
        <w:outlineLvl w:val="1"/>
        <w:rPr>
          <w:rFonts w:eastAsia="华文细黑"/>
          <w:b/>
          <w:color w:val="FF0066"/>
          <w:sz w:val="24"/>
          <w:szCs w:val="24"/>
        </w:rPr>
      </w:pPr>
      <w:r>
        <w:rPr>
          <w:rFonts w:hint="eastAsia" w:eastAsia="华文细黑"/>
          <w:b/>
          <w:color w:val="FF0066"/>
          <w:sz w:val="24"/>
          <w:szCs w:val="24"/>
        </w:rPr>
        <w:t>ROS1</w:t>
      </w:r>
    </w:p>
    <w:p>
      <w:pPr>
        <w:keepLines/>
        <w:snapToGrid w:val="0"/>
        <w:spacing w:line="360" w:lineRule="auto"/>
        <w:ind w:firstLine="424" w:firstLineChars="202"/>
        <w:rPr>
          <w:rFonts w:eastAsia="方正中等线简体" w:asciiTheme="minorHAnsi" w:hAnsiTheme="minorHAnsi" w:cstheme="minorHAnsi"/>
          <w:szCs w:val="21"/>
        </w:rPr>
      </w:pPr>
      <w:r>
        <w:rPr>
          <w:rFonts w:hint="eastAsia" w:eastAsia="方正中等线简体" w:asciiTheme="minorHAnsi" w:hAnsiTheme="minorHAnsi" w:cstheme="minorHAnsi"/>
          <w:szCs w:val="21"/>
        </w:rPr>
        <w:t>ROS1基因（ROS Proto-Oncogene 1, Receptor Tyrosine Kinase）位于6q22，编码的原癌基因酪氨酸蛋白激酶ROS，含有9个纤连蛋白III型结构域，1个蛋白激酶结构域，属于Tyr蛋白激酶家族， 胰岛素受体亚家族。该基因在多种肿瘤细胞系中高度表达，其编码蛋白质可以作为生长或分化因子受体起作用。在多形性成胶质细胞瘤样品中发现涉及ROS1的染色体畸变。RET和ROS1蛋白酪氨酸激酶致癌基因与几个配偶基因的融合被认为是缺乏活化EGFR，KRAS，ALK，BRAF或HER2致癌基因畸变的非小细胞肺癌（NSCLC）的新的可靶向遗传畸变。RET和ROS1融合阳性肿瘤主要在年轻女性和/或从未吸烟的患者中观察到。该基因还与腺癌，胃腺癌，大细胞癌，大细胞肺癌等多种癌症相关。</w:t>
      </w:r>
    </w:p>
    <w:p>
      <w:pPr>
        <w:widowControl/>
        <w:jc w:val="left"/>
        <w:rPr>
          <w:rFonts w:eastAsia="方正中等线简体" w:asciiTheme="minorHAnsi" w:hAnsiTheme="minorHAnsi" w:cstheme="minorHAnsi"/>
          <w:szCs w:val="21"/>
        </w:rPr>
      </w:pPr>
      <w:r>
        <w:rPr>
          <w:rFonts w:eastAsia="方正中等线简体" w:asciiTheme="minorHAnsi" w:hAnsiTheme="minorHAnsi" w:cstheme="minorHAnsi"/>
          <w:szCs w:val="21"/>
        </w:rPr>
        <w:br w:type="page"/>
      </w:r>
    </w:p>
    <w:p>
      <w:pPr>
        <w:pStyle w:val="22"/>
        <w:keepLines/>
        <w:widowControl/>
        <w:snapToGrid w:val="0"/>
        <w:spacing w:before="156" w:beforeLines="50" w:after="93" w:afterLines="30"/>
        <w:ind w:firstLine="0" w:firstLineChars="0"/>
        <w:jc w:val="left"/>
        <w:outlineLvl w:val="1"/>
        <w:rPr>
          <w:rFonts w:eastAsia="华文细黑"/>
          <w:b/>
          <w:color w:val="FF0066"/>
          <w:sz w:val="24"/>
          <w:szCs w:val="24"/>
        </w:rPr>
      </w:pPr>
      <w:r>
        <w:rPr>
          <w:rFonts w:hint="eastAsia" w:eastAsia="华文细黑"/>
          <w:b/>
          <w:color w:val="FF0066"/>
          <w:sz w:val="24"/>
          <w:szCs w:val="24"/>
        </w:rPr>
        <w:t>SDHC</w:t>
      </w:r>
    </w:p>
    <w:p>
      <w:pPr>
        <w:keepLines/>
        <w:snapToGrid w:val="0"/>
        <w:spacing w:line="360" w:lineRule="auto"/>
        <w:ind w:firstLine="424" w:firstLineChars="202"/>
        <w:rPr>
          <w:rFonts w:ascii="方正中等线简体" w:eastAsia="方正中等线简体" w:hAnsiTheme="minorHAnsi"/>
        </w:rPr>
      </w:pPr>
      <w:r>
        <w:rPr>
          <w:rFonts w:hint="eastAsia" w:eastAsia="方正中等线简体" w:asciiTheme="minorHAnsi" w:hAnsiTheme="minorHAnsi" w:cstheme="minorHAnsi"/>
          <w:szCs w:val="21"/>
        </w:rPr>
        <w:t>SDHC基因（琥珀酸脱氢酶复合蛋白亚基C，Succinate Dehydrogenase Complex Flavoprotein Subunit C）位于1q23,该基因编码包含琥珀酸脱氢酶的四个核编码亚基之一，该蛋白也称为琥珀酸脱氢酶复合物C或琥珀酸脱氢酶胞色素b560亚基。琥珀酸脱氢酶称为线粒体复合物II，是三元羧酸循环和线粒体有氧呼吸链的关键酶复合物。其编码的蛋白质是两个整合膜蛋白质之一，其将形成催化核心的复合物的其它亚基锚定到线粒体内膜上。该基因突变可导致副神经节瘤和胃间质肉瘤，副神经节瘤。该基因还与Sdhc相关性副神经节瘤和胃间质肉瘤，胃肠道基质肿瘤，遗传性副神经节细胞瘤-嗜铬细胞瘤综合征，胃肠道间质瘤等多种疾病相关。</w:t>
      </w:r>
    </w:p>
    <w:p>
      <w:pPr>
        <w:pStyle w:val="22"/>
        <w:keepLines/>
        <w:widowControl/>
        <w:snapToGrid w:val="0"/>
        <w:spacing w:before="156" w:beforeLines="50" w:after="93" w:afterLines="30"/>
        <w:ind w:firstLine="0" w:firstLineChars="0"/>
        <w:jc w:val="left"/>
        <w:outlineLvl w:val="1"/>
        <w:rPr>
          <w:rFonts w:eastAsia="华文细黑"/>
          <w:b/>
          <w:color w:val="FF0066"/>
          <w:sz w:val="24"/>
          <w:szCs w:val="24"/>
        </w:rPr>
      </w:pPr>
      <w:r>
        <w:rPr>
          <w:rFonts w:hint="eastAsia" w:eastAsia="华文细黑"/>
          <w:b/>
          <w:color w:val="FF0066"/>
          <w:sz w:val="24"/>
          <w:szCs w:val="24"/>
        </w:rPr>
        <w:t>SH2D1A</w:t>
      </w:r>
    </w:p>
    <w:p>
      <w:pPr>
        <w:keepLines/>
        <w:snapToGrid w:val="0"/>
        <w:spacing w:line="360" w:lineRule="auto"/>
        <w:ind w:firstLine="424" w:firstLineChars="202"/>
        <w:rPr>
          <w:rFonts w:ascii="方正中等线简体" w:eastAsia="方正中等线简体" w:hAnsiTheme="minorHAnsi"/>
        </w:rPr>
      </w:pPr>
      <w:r>
        <w:rPr>
          <w:rFonts w:hint="eastAsia" w:eastAsia="方正中等线简体" w:asciiTheme="minorHAnsi" w:hAnsiTheme="minorHAnsi" w:cstheme="minorHAnsi"/>
          <w:szCs w:val="21"/>
        </w:rPr>
        <w:t>SH2D1A基因（SH2 Domain Containing 1A ）位于Xq25 ，该基因编码在T和B细胞的双向刺激中起主要作用的蛋白质。该蛋白质含有SH2结构域和短尾巴。它与信号传导淋巴细胞活化分子相关联，从而通过阻断含有SH2结构域的信号转导分子SHP-2向其对接位点的募集而用作该跨膜蛋白的抑制剂。该蛋白质还可以结合在活化的T，B和NK细胞上表达的其它相关表面分子，从而修饰这些细胞中的信号转导途径。该基因突变可导致X染色体连锁1型淋巴增生综合症且与淋巴细胞增生综合症，淋巴瘤，噬血细胞综合症等疾病有关。</w:t>
      </w:r>
    </w:p>
    <w:p>
      <w:pPr>
        <w:pStyle w:val="22"/>
        <w:keepLines/>
        <w:widowControl/>
        <w:snapToGrid w:val="0"/>
        <w:spacing w:before="156" w:beforeLines="50" w:after="93" w:afterLines="30"/>
        <w:ind w:firstLine="0" w:firstLineChars="0"/>
        <w:jc w:val="left"/>
        <w:outlineLvl w:val="1"/>
        <w:rPr>
          <w:rFonts w:eastAsia="华文细黑"/>
          <w:b/>
          <w:color w:val="FF0066"/>
          <w:sz w:val="24"/>
          <w:szCs w:val="24"/>
        </w:rPr>
      </w:pPr>
      <w:r>
        <w:rPr>
          <w:rFonts w:hint="eastAsia" w:eastAsia="华文细黑"/>
          <w:b/>
          <w:color w:val="FF0066"/>
          <w:sz w:val="24"/>
          <w:szCs w:val="24"/>
        </w:rPr>
        <w:t>SIK1</w:t>
      </w:r>
    </w:p>
    <w:p>
      <w:pPr>
        <w:keepLines/>
        <w:snapToGrid w:val="0"/>
        <w:spacing w:line="360" w:lineRule="auto"/>
        <w:ind w:firstLine="424" w:firstLineChars="202"/>
        <w:rPr>
          <w:rFonts w:eastAsia="方正中等线简体" w:asciiTheme="minorHAnsi" w:hAnsiTheme="minorHAnsi" w:cstheme="minorHAnsi"/>
          <w:szCs w:val="21"/>
        </w:rPr>
      </w:pPr>
      <w:r>
        <w:rPr>
          <w:rFonts w:hint="eastAsia" w:eastAsia="方正中等线简体" w:asciiTheme="minorHAnsi" w:hAnsiTheme="minorHAnsi" w:cstheme="minorHAnsi"/>
          <w:szCs w:val="21"/>
        </w:rPr>
        <w:t>SIK1基因位于21q22，该基因编码含有泛素相关（UBA）结构域的丝氨酸/苏氨酸蛋白激酶SIK1。S</w:t>
      </w:r>
      <w:r>
        <w:rPr>
          <w:rFonts w:eastAsia="方正中等线简体" w:asciiTheme="minorHAnsi" w:hAnsiTheme="minorHAnsi" w:cstheme="minorHAnsi"/>
          <w:szCs w:val="21"/>
        </w:rPr>
        <w:t>IK</w:t>
      </w:r>
      <w:r>
        <w:rPr>
          <w:rFonts w:hint="eastAsia" w:eastAsia="方正中等线简体" w:asciiTheme="minorHAnsi" w:hAnsiTheme="minorHAnsi" w:cstheme="minorHAnsi"/>
          <w:szCs w:val="21"/>
        </w:rPr>
        <w:t>1（盐诱导型激酶1，Salt Inducible Kinase 1）是在保守的信号转导途径中起作用的激酶的腺苷单磷酸激活激酶（AMPK）亚家族的成员。丝氨酸/苏氨酸-蛋白激酶参与各种过程，如细胞周期调节，糖异生和脂肪生成调节，肌肉生长和分化以及肿瘤抑制。该基因突变可导致早期婴儿癫痫性脑病30，SIK1中的缺陷可能与某些癌症如乳腺癌有关，SIK1的缺失与乳腺癌患者的不良结局相关。</w:t>
      </w:r>
    </w:p>
    <w:p>
      <w:pPr>
        <w:widowControl/>
        <w:jc w:val="left"/>
        <w:rPr>
          <w:rFonts w:eastAsia="方正中等线简体" w:asciiTheme="minorHAnsi" w:hAnsiTheme="minorHAnsi" w:cstheme="minorHAnsi"/>
          <w:szCs w:val="21"/>
        </w:rPr>
      </w:pPr>
      <w:r>
        <w:rPr>
          <w:rFonts w:eastAsia="方正中等线简体" w:asciiTheme="minorHAnsi" w:hAnsiTheme="minorHAnsi" w:cstheme="minorHAnsi"/>
          <w:szCs w:val="21"/>
        </w:rPr>
        <w:br w:type="page"/>
      </w:r>
    </w:p>
    <w:p>
      <w:pPr>
        <w:pStyle w:val="22"/>
        <w:keepLines/>
        <w:widowControl/>
        <w:snapToGrid w:val="0"/>
        <w:spacing w:before="156" w:beforeLines="50" w:after="93" w:afterLines="30"/>
        <w:ind w:firstLine="0" w:firstLineChars="0"/>
        <w:jc w:val="left"/>
        <w:outlineLvl w:val="1"/>
        <w:rPr>
          <w:rFonts w:eastAsia="华文细黑"/>
          <w:b/>
          <w:color w:val="FF0066"/>
          <w:sz w:val="24"/>
          <w:szCs w:val="24"/>
        </w:rPr>
      </w:pPr>
      <w:r>
        <w:rPr>
          <w:rFonts w:hint="eastAsia" w:eastAsia="华文细黑"/>
          <w:b/>
          <w:color w:val="FF0066"/>
          <w:sz w:val="24"/>
          <w:szCs w:val="24"/>
        </w:rPr>
        <w:t>SLAMF7</w:t>
      </w:r>
    </w:p>
    <w:p>
      <w:pPr>
        <w:keepLines/>
        <w:snapToGrid w:val="0"/>
        <w:spacing w:line="360" w:lineRule="auto"/>
        <w:ind w:firstLine="424" w:firstLineChars="202"/>
        <w:rPr>
          <w:rFonts w:ascii="方正中等线简体" w:eastAsia="方正中等线简体" w:hAnsiTheme="minorHAnsi"/>
        </w:rPr>
      </w:pPr>
      <w:r>
        <w:rPr>
          <w:rFonts w:hint="eastAsia" w:eastAsia="方正中等线简体" w:asciiTheme="minorHAnsi" w:hAnsiTheme="minorHAnsi" w:cstheme="minorHAnsi"/>
          <w:szCs w:val="21"/>
        </w:rPr>
        <w:t>SLAMF7基因位于1q23，该基因编码信号淋巴细胞活化分子（SLAM）家族的自配体受体SLAMF7（SLAM Family Member 7） 。由同型或异型细胞-细胞相互作用触发的SLAM受体调节各种免疫细胞的活化和分化，因此参与了先天和适应性免疫应答的调节和互连。活动由存在或不存在小细胞质衔接蛋白SH2D1A/SAP和/或SH2D1B / EAT-2控制。异构体1通过不依赖SH2D1A的细胞外信号调节的ERK介导的途径介导NK细胞活化。通过依赖于磷酸化SH2D1B的机制积极调节NK细胞功能。下游信号涉及PLCG1，PLCG2和PI3K。除了异型NK细胞-靶细胞相互作用之外，NK细胞之间的同型相互作用可能有助于激活。其可能在淋巴细胞粘附中发挥作用。该基因的相关途径包括淋巴细胞和非淋巴细胞和免疫系统之间的免疫调节作用，这个基因的一个重要的副基因是CD84。</w:t>
      </w:r>
    </w:p>
    <w:p>
      <w:pPr>
        <w:pStyle w:val="22"/>
        <w:keepLines/>
        <w:widowControl/>
        <w:snapToGrid w:val="0"/>
        <w:spacing w:before="156" w:beforeLines="50" w:after="93" w:afterLines="30"/>
        <w:ind w:firstLine="0" w:firstLineChars="0"/>
        <w:jc w:val="left"/>
        <w:outlineLvl w:val="1"/>
        <w:rPr>
          <w:rFonts w:eastAsia="华文细黑"/>
          <w:b/>
          <w:color w:val="FF0066"/>
          <w:sz w:val="24"/>
          <w:szCs w:val="24"/>
        </w:rPr>
      </w:pPr>
      <w:r>
        <w:rPr>
          <w:rFonts w:hint="eastAsia" w:eastAsia="华文细黑"/>
          <w:b/>
          <w:color w:val="FF0066"/>
          <w:sz w:val="24"/>
          <w:szCs w:val="24"/>
        </w:rPr>
        <w:t>SMAD4</w:t>
      </w:r>
    </w:p>
    <w:p>
      <w:pPr>
        <w:keepLines/>
        <w:snapToGrid w:val="0"/>
        <w:spacing w:line="360" w:lineRule="auto"/>
        <w:ind w:firstLine="424" w:firstLineChars="202"/>
        <w:rPr>
          <w:rFonts w:ascii="方正中等线简体" w:eastAsia="方正中等线简体" w:hAnsiTheme="minorHAnsi"/>
        </w:rPr>
      </w:pPr>
      <w:r>
        <w:rPr>
          <w:rFonts w:hint="eastAsia" w:eastAsia="方正中等线简体"/>
        </w:rPr>
        <w:t>SMAD</w:t>
      </w:r>
      <w:r>
        <w:rPr>
          <w:rFonts w:hint="eastAsia" w:ascii="方正中等线简体" w:eastAsia="方正中等线简体" w:hAnsiTheme="minorHAnsi"/>
        </w:rPr>
        <w:t>家族成员</w:t>
      </w:r>
      <w:r>
        <w:rPr>
          <w:rFonts w:hint="eastAsia" w:eastAsia="方正中等线简体"/>
        </w:rPr>
        <w:t>4</w:t>
      </w:r>
      <w:r>
        <w:rPr>
          <w:rFonts w:hint="eastAsia" w:ascii="方正中等线简体" w:eastAsia="方正中等线简体" w:hAnsiTheme="minorHAnsi"/>
        </w:rPr>
        <w:t>（</w:t>
      </w:r>
      <w:r>
        <w:rPr>
          <w:rFonts w:hint="eastAsia" w:eastAsia="方正中等线简体"/>
        </w:rPr>
        <w:t>SMAD</w:t>
      </w:r>
      <w:r>
        <w:rPr>
          <w:rFonts w:hint="eastAsia" w:ascii="方正中等线简体" w:eastAsia="方正中等线简体" w:hAnsiTheme="minorHAnsi"/>
        </w:rPr>
        <w:t xml:space="preserve"> </w:t>
      </w:r>
      <w:r>
        <w:rPr>
          <w:rFonts w:hint="eastAsia" w:eastAsia="方正中等线简体"/>
        </w:rPr>
        <w:t>Family</w:t>
      </w:r>
      <w:r>
        <w:rPr>
          <w:rFonts w:hint="eastAsia" w:ascii="方正中等线简体" w:eastAsia="方正中等线简体" w:hAnsiTheme="minorHAnsi"/>
        </w:rPr>
        <w:t xml:space="preserve"> </w:t>
      </w:r>
      <w:r>
        <w:rPr>
          <w:rFonts w:hint="eastAsia" w:eastAsia="方正中等线简体"/>
        </w:rPr>
        <w:t>Member</w:t>
      </w:r>
      <w:r>
        <w:rPr>
          <w:rFonts w:hint="eastAsia" w:ascii="方正中等线简体" w:eastAsia="方正中等线简体" w:hAnsiTheme="minorHAnsi"/>
        </w:rPr>
        <w:t xml:space="preserve"> </w:t>
      </w:r>
      <w:r>
        <w:rPr>
          <w:rFonts w:hint="eastAsia" w:eastAsia="方正中等线简体"/>
        </w:rPr>
        <w:t>4</w:t>
      </w:r>
      <w:r>
        <w:rPr>
          <w:rFonts w:hint="eastAsia" w:ascii="方正中等线简体" w:eastAsia="方正中等线简体" w:hAnsiTheme="minorHAnsi"/>
        </w:rPr>
        <w:t>）是一种抑癌基因，位于人染色体</w:t>
      </w:r>
      <w:r>
        <w:rPr>
          <w:rFonts w:hint="eastAsia" w:eastAsia="方正中等线简体"/>
        </w:rPr>
        <w:t>18q21</w:t>
      </w:r>
      <w:r>
        <w:rPr>
          <w:rFonts w:hint="eastAsia" w:ascii="方正中等线简体" w:eastAsia="方正中等线简体" w:hAnsiTheme="minorHAnsi"/>
        </w:rPr>
        <w:t>.</w:t>
      </w:r>
      <w:r>
        <w:rPr>
          <w:rFonts w:hint="eastAsia" w:eastAsia="方正中等线简体"/>
        </w:rPr>
        <w:t>1</w:t>
      </w:r>
      <w:r>
        <w:rPr>
          <w:rFonts w:hint="eastAsia" w:ascii="方正中等线简体" w:eastAsia="方正中等线简体" w:hAnsiTheme="minorHAnsi"/>
        </w:rPr>
        <w:t>，属于</w:t>
      </w:r>
      <w:r>
        <w:rPr>
          <w:rFonts w:hint="eastAsia" w:eastAsia="方正中等线简体"/>
        </w:rPr>
        <w:t>SMAD</w:t>
      </w:r>
      <w:r>
        <w:rPr>
          <w:rFonts w:hint="eastAsia" w:ascii="方正中等线简体" w:eastAsia="方正中等线简体" w:hAnsiTheme="minorHAnsi"/>
        </w:rPr>
        <w:t>家族成员。</w:t>
      </w:r>
      <w:r>
        <w:rPr>
          <w:rFonts w:hint="eastAsia" w:eastAsia="方正中等线简体"/>
        </w:rPr>
        <w:t>SMAD</w:t>
      </w:r>
      <w:r>
        <w:rPr>
          <w:rFonts w:hint="eastAsia" w:ascii="方正中等线简体" w:eastAsia="方正中等线简体" w:hAnsiTheme="minorHAnsi"/>
        </w:rPr>
        <w:t>家族成员是转化生长因子</w:t>
      </w:r>
      <w:r>
        <w:rPr>
          <w:rFonts w:hint="eastAsia" w:eastAsia="方正中等线简体"/>
        </w:rPr>
        <w:t>β</w:t>
      </w:r>
      <w:r>
        <w:rPr>
          <w:rFonts w:hint="eastAsia" w:ascii="方正中等线简体" w:eastAsia="方正中等线简体" w:hAnsiTheme="minorHAnsi"/>
        </w:rPr>
        <w:t>（</w:t>
      </w:r>
      <w:r>
        <w:rPr>
          <w:rFonts w:hint="eastAsia" w:eastAsia="方正中等线简体"/>
        </w:rPr>
        <w:t>TGF</w:t>
      </w:r>
      <w:r>
        <w:rPr>
          <w:rFonts w:hint="eastAsia" w:ascii="方正中等线简体" w:eastAsia="方正中等线简体" w:hAnsiTheme="minorHAnsi"/>
        </w:rPr>
        <w:t>-</w:t>
      </w:r>
      <w:r>
        <w:rPr>
          <w:rFonts w:hint="eastAsia" w:eastAsia="方正中等线简体"/>
        </w:rPr>
        <w:t>β</w:t>
      </w:r>
      <w:r>
        <w:rPr>
          <w:rFonts w:hint="eastAsia" w:ascii="方正中等线简体" w:eastAsia="方正中等线简体" w:hAnsiTheme="minorHAnsi"/>
        </w:rPr>
        <w:t xml:space="preserve">）超家族的细胞内信号介质，分为三个亚族：第一类是能够与被激活的 </w:t>
      </w:r>
      <w:r>
        <w:rPr>
          <w:rFonts w:hint="eastAsia" w:eastAsia="方正中等线简体"/>
        </w:rPr>
        <w:t>R</w:t>
      </w:r>
      <w:r>
        <w:rPr>
          <w:rFonts w:hint="eastAsia" w:ascii="方正中等线简体" w:eastAsia="方正中等线简体" w:hAnsiTheme="minorHAnsi"/>
        </w:rPr>
        <w:t>-</w:t>
      </w:r>
      <w:r>
        <w:rPr>
          <w:rFonts w:hint="eastAsia" w:eastAsia="方正中等线简体"/>
        </w:rPr>
        <w:t>SMADs</w:t>
      </w:r>
      <w:r>
        <w:rPr>
          <w:rFonts w:hint="eastAsia" w:ascii="方正中等线简体" w:eastAsia="方正中等线简体" w:hAnsiTheme="minorHAnsi"/>
        </w:rPr>
        <w:t xml:space="preserve"> 形成聚合体的常用介导</w:t>
      </w:r>
      <w:r>
        <w:rPr>
          <w:rFonts w:hint="eastAsia" w:eastAsia="方正中等线简体"/>
        </w:rPr>
        <w:t>SMADs</w:t>
      </w:r>
      <w:r>
        <w:rPr>
          <w:rFonts w:hint="eastAsia" w:ascii="方正中等线简体" w:eastAsia="方正中等线简体" w:hAnsiTheme="minorHAnsi"/>
        </w:rPr>
        <w:t>（</w:t>
      </w:r>
      <w:r>
        <w:rPr>
          <w:rFonts w:hint="eastAsia" w:eastAsia="方正中等线简体"/>
        </w:rPr>
        <w:t>Co</w:t>
      </w:r>
      <w:r>
        <w:rPr>
          <w:rFonts w:hint="eastAsia" w:ascii="方正中等线简体" w:eastAsia="方正中等线简体" w:hAnsiTheme="minorHAnsi"/>
        </w:rPr>
        <w:t>-</w:t>
      </w:r>
      <w:r>
        <w:rPr>
          <w:rFonts w:hint="eastAsia" w:eastAsia="方正中等线简体"/>
        </w:rPr>
        <w:t>SMADs</w:t>
      </w:r>
      <w:r>
        <w:rPr>
          <w:rFonts w:hint="eastAsia" w:ascii="方正中等线简体" w:eastAsia="方正中等线简体" w:hAnsiTheme="minorHAnsi"/>
        </w:rPr>
        <w:t>），</w:t>
      </w:r>
      <w:r>
        <w:rPr>
          <w:rFonts w:hint="eastAsia" w:eastAsia="方正中等线简体"/>
        </w:rPr>
        <w:t>SMAD4</w:t>
      </w:r>
      <w:r>
        <w:rPr>
          <w:rFonts w:hint="eastAsia" w:ascii="方正中等线简体" w:eastAsia="方正中等线简体" w:hAnsiTheme="minorHAnsi"/>
        </w:rPr>
        <w:t xml:space="preserve">属于这一亚族；第二类是能被 </w:t>
      </w:r>
      <w:r>
        <w:rPr>
          <w:rFonts w:hint="eastAsia" w:eastAsia="方正中等线简体"/>
        </w:rPr>
        <w:t>Type</w:t>
      </w:r>
      <w:r>
        <w:rPr>
          <w:rFonts w:hint="eastAsia" w:ascii="方正中等线简体" w:eastAsia="方正中等线简体" w:hAnsiTheme="minorHAnsi"/>
        </w:rPr>
        <w:t xml:space="preserve"> </w:t>
      </w:r>
      <w:r>
        <w:rPr>
          <w:rFonts w:hint="eastAsia" w:eastAsia="方正中等线简体"/>
        </w:rPr>
        <w:t>I</w:t>
      </w:r>
      <w:r>
        <w:rPr>
          <w:rFonts w:hint="eastAsia" w:ascii="方正中等线简体" w:eastAsia="方正中等线简体" w:hAnsiTheme="minorHAnsi"/>
        </w:rPr>
        <w:t xml:space="preserve"> 受体磷酸化的 </w:t>
      </w:r>
      <w:r>
        <w:rPr>
          <w:rFonts w:hint="eastAsia" w:eastAsia="方正中等线简体"/>
        </w:rPr>
        <w:t>SMADs</w:t>
      </w:r>
      <w:r>
        <w:rPr>
          <w:rFonts w:hint="eastAsia" w:ascii="方正中等线简体" w:eastAsia="方正中等线简体" w:hAnsiTheme="minorHAnsi"/>
        </w:rPr>
        <w:t>（</w:t>
      </w:r>
      <w:r>
        <w:rPr>
          <w:rFonts w:hint="eastAsia" w:eastAsia="方正中等线简体"/>
        </w:rPr>
        <w:t>R</w:t>
      </w:r>
      <w:r>
        <w:rPr>
          <w:rFonts w:hint="eastAsia" w:ascii="方正中等线简体" w:eastAsia="方正中等线简体" w:hAnsiTheme="minorHAnsi"/>
        </w:rPr>
        <w:t>-</w:t>
      </w:r>
      <w:r>
        <w:rPr>
          <w:rFonts w:hint="eastAsia" w:eastAsia="方正中等线简体"/>
        </w:rPr>
        <w:t>SMADs</w:t>
      </w:r>
      <w:r>
        <w:rPr>
          <w:rFonts w:hint="eastAsia" w:ascii="方正中等线简体" w:eastAsia="方正中等线简体" w:hAnsiTheme="minorHAnsi"/>
        </w:rPr>
        <w:t>），包括</w:t>
      </w:r>
      <w:r>
        <w:rPr>
          <w:rFonts w:hint="eastAsia" w:eastAsia="方正中等线简体"/>
        </w:rPr>
        <w:t>SMAD1</w:t>
      </w:r>
      <w:r>
        <w:rPr>
          <w:rFonts w:hint="eastAsia" w:ascii="方正中等线简体" w:eastAsia="方正中等线简体" w:hAnsiTheme="minorHAnsi"/>
        </w:rPr>
        <w:t>、</w:t>
      </w:r>
      <w:r>
        <w:rPr>
          <w:rFonts w:hint="eastAsia" w:eastAsia="方正中等线简体"/>
        </w:rPr>
        <w:t>SMAD2</w:t>
      </w:r>
      <w:r>
        <w:rPr>
          <w:rFonts w:hint="eastAsia" w:ascii="方正中等线简体" w:eastAsia="方正中等线简体" w:hAnsiTheme="minorHAnsi"/>
        </w:rPr>
        <w:t>、</w:t>
      </w:r>
      <w:r>
        <w:rPr>
          <w:rFonts w:hint="eastAsia" w:eastAsia="方正中等线简体"/>
        </w:rPr>
        <w:t>SMAD3</w:t>
      </w:r>
      <w:r>
        <w:rPr>
          <w:rFonts w:hint="eastAsia" w:ascii="方正中等线简体" w:eastAsia="方正中等线简体" w:hAnsiTheme="minorHAnsi"/>
        </w:rPr>
        <w:t>、</w:t>
      </w:r>
      <w:r>
        <w:rPr>
          <w:rFonts w:hint="eastAsia" w:eastAsia="方正中等线简体"/>
        </w:rPr>
        <w:t>SMAD5</w:t>
      </w:r>
      <w:r>
        <w:rPr>
          <w:rFonts w:hint="eastAsia" w:ascii="方正中等线简体" w:eastAsia="方正中等线简体" w:hAnsiTheme="minorHAnsi"/>
        </w:rPr>
        <w:t xml:space="preserve"> 和</w:t>
      </w:r>
      <w:r>
        <w:rPr>
          <w:rFonts w:hint="eastAsia" w:eastAsia="方正中等线简体"/>
        </w:rPr>
        <w:t>SMAD8</w:t>
      </w:r>
      <w:r>
        <w:rPr>
          <w:rFonts w:hint="eastAsia" w:ascii="方正中等线简体" w:eastAsia="方正中等线简体" w:hAnsiTheme="minorHAnsi"/>
        </w:rPr>
        <w:t>；第三类是起抑制性作用的</w:t>
      </w:r>
      <w:r>
        <w:rPr>
          <w:rFonts w:hint="eastAsia" w:eastAsia="方正中等线简体"/>
        </w:rPr>
        <w:t>SMADs</w:t>
      </w:r>
      <w:r>
        <w:rPr>
          <w:rFonts w:hint="eastAsia" w:ascii="方正中等线简体" w:eastAsia="方正中等线简体" w:hAnsiTheme="minorHAnsi"/>
        </w:rPr>
        <w:t>（</w:t>
      </w:r>
      <w:r>
        <w:rPr>
          <w:rFonts w:hint="eastAsia" w:eastAsia="方正中等线简体"/>
        </w:rPr>
        <w:t>I</w:t>
      </w:r>
      <w:r>
        <w:rPr>
          <w:rFonts w:hint="eastAsia" w:ascii="方正中等线简体" w:eastAsia="方正中等线简体" w:hAnsiTheme="minorHAnsi"/>
        </w:rPr>
        <w:t>-</w:t>
      </w:r>
      <w:r>
        <w:rPr>
          <w:rFonts w:hint="eastAsia" w:eastAsia="方正中等线简体"/>
        </w:rPr>
        <w:t>SMADs</w:t>
      </w:r>
      <w:r>
        <w:rPr>
          <w:rFonts w:hint="eastAsia" w:ascii="方正中等线简体" w:eastAsia="方正中等线简体" w:hAnsiTheme="minorHAnsi"/>
        </w:rPr>
        <w:t>），包括</w:t>
      </w:r>
      <w:r>
        <w:rPr>
          <w:rFonts w:hint="eastAsia" w:eastAsia="方正中等线简体"/>
        </w:rPr>
        <w:t>SMAD6</w:t>
      </w:r>
      <w:r>
        <w:rPr>
          <w:rFonts w:hint="eastAsia" w:ascii="方正中等线简体" w:eastAsia="方正中等线简体" w:hAnsiTheme="minorHAnsi"/>
        </w:rPr>
        <w:t xml:space="preserve"> 和</w:t>
      </w:r>
      <w:r>
        <w:rPr>
          <w:rFonts w:hint="eastAsia" w:eastAsia="方正中等线简体"/>
        </w:rPr>
        <w:t>SMAD7</w:t>
      </w:r>
      <w:r>
        <w:rPr>
          <w:rFonts w:hint="eastAsia" w:ascii="方正中等线简体" w:eastAsia="方正中等线简体" w:hAnsiTheme="minorHAnsi"/>
        </w:rPr>
        <w:t>。</w:t>
      </w:r>
      <w:r>
        <w:rPr>
          <w:rFonts w:hint="eastAsia" w:eastAsia="方正中等线简体"/>
        </w:rPr>
        <w:t>SMAD4</w:t>
      </w:r>
      <w:r>
        <w:rPr>
          <w:rFonts w:hint="eastAsia" w:ascii="方正中等线简体" w:eastAsia="方正中等线简体" w:hAnsiTheme="minorHAnsi"/>
        </w:rPr>
        <w:t>在</w:t>
      </w:r>
      <w:r>
        <w:rPr>
          <w:rFonts w:hint="eastAsia" w:eastAsia="方正中等线简体"/>
        </w:rPr>
        <w:t>N</w:t>
      </w:r>
      <w:r>
        <w:rPr>
          <w:rFonts w:hint="eastAsia" w:ascii="方正中等线简体" w:eastAsia="方正中等线简体" w:hAnsiTheme="minorHAnsi"/>
        </w:rPr>
        <w:t>端和</w:t>
      </w:r>
      <w:r>
        <w:rPr>
          <w:rFonts w:hint="eastAsia" w:eastAsia="方正中等线简体"/>
        </w:rPr>
        <w:t>C</w:t>
      </w:r>
      <w:r>
        <w:rPr>
          <w:rFonts w:hint="eastAsia" w:ascii="方正中等线简体" w:eastAsia="方正中等线简体" w:hAnsiTheme="minorHAnsi"/>
        </w:rPr>
        <w:t>端包含两个高度保守的结构域</w:t>
      </w:r>
      <w:r>
        <w:rPr>
          <w:rFonts w:hint="eastAsia" w:eastAsia="方正中等线简体"/>
        </w:rPr>
        <w:t>MH1</w:t>
      </w:r>
      <w:r>
        <w:rPr>
          <w:rFonts w:hint="eastAsia" w:ascii="方正中等线简体" w:eastAsia="方正中等线简体" w:hAnsiTheme="minorHAnsi"/>
        </w:rPr>
        <w:t>和</w:t>
      </w:r>
      <w:r>
        <w:rPr>
          <w:rFonts w:hint="eastAsia" w:eastAsia="方正中等线简体"/>
        </w:rPr>
        <w:t>MH2</w:t>
      </w:r>
      <w:r>
        <w:rPr>
          <w:rFonts w:hint="eastAsia" w:ascii="方正中等线简体" w:eastAsia="方正中等线简体" w:hAnsiTheme="minorHAnsi"/>
        </w:rPr>
        <w:t>，以及中间富含脯氨酸的高度连接区，基因突变的发生主要集中在</w:t>
      </w:r>
      <w:r>
        <w:rPr>
          <w:rFonts w:hint="eastAsia" w:eastAsia="方正中等线简体"/>
        </w:rPr>
        <w:t>MH2</w:t>
      </w:r>
      <w:r>
        <w:rPr>
          <w:rFonts w:hint="eastAsia" w:ascii="方正中等线简体" w:eastAsia="方正中等线简体" w:hAnsiTheme="minorHAnsi"/>
        </w:rPr>
        <w:t>。</w:t>
      </w:r>
      <w:r>
        <w:rPr>
          <w:rFonts w:hint="eastAsia" w:eastAsia="方正中等线简体"/>
        </w:rPr>
        <w:t>SMAD4</w:t>
      </w:r>
      <w:r>
        <w:rPr>
          <w:rFonts w:hint="eastAsia" w:ascii="方正中等线简体" w:eastAsia="方正中等线简体" w:hAnsiTheme="minorHAnsi"/>
        </w:rPr>
        <w:t>具有结合</w:t>
      </w:r>
      <w:r>
        <w:rPr>
          <w:rFonts w:hint="eastAsia" w:eastAsia="方正中等线简体"/>
        </w:rPr>
        <w:t>DNA</w:t>
      </w:r>
      <w:r>
        <w:rPr>
          <w:rFonts w:hint="eastAsia" w:ascii="方正中等线简体" w:eastAsia="方正中等线简体" w:hAnsiTheme="minorHAnsi"/>
        </w:rPr>
        <w:t>序列的功能，能介导</w:t>
      </w:r>
      <w:r>
        <w:rPr>
          <w:rFonts w:hint="eastAsia" w:eastAsia="方正中等线简体"/>
        </w:rPr>
        <w:t>SMAD</w:t>
      </w:r>
      <w:r>
        <w:rPr>
          <w:rFonts w:hint="eastAsia" w:ascii="方正中等线简体" w:eastAsia="方正中等线简体" w:hAnsiTheme="minorHAnsi"/>
        </w:rPr>
        <w:t>家族成员相互作用，促进</w:t>
      </w:r>
      <w:r>
        <w:rPr>
          <w:rFonts w:hint="eastAsia" w:eastAsia="方正中等线简体"/>
        </w:rPr>
        <w:t>SMAD4</w:t>
      </w:r>
      <w:r>
        <w:rPr>
          <w:rFonts w:hint="eastAsia" w:ascii="方正中等线简体" w:eastAsia="方正中等线简体" w:hAnsiTheme="minorHAnsi"/>
        </w:rPr>
        <w:t>核内聚积及激活转录。</w:t>
      </w:r>
      <w:r>
        <w:rPr>
          <w:rFonts w:hint="eastAsia" w:eastAsia="方正中等线简体"/>
        </w:rPr>
        <w:t>SMAD4</w:t>
      </w:r>
      <w:r>
        <w:rPr>
          <w:rFonts w:hint="eastAsia" w:ascii="方正中等线简体" w:eastAsia="方正中等线简体" w:hAnsiTheme="minorHAnsi"/>
        </w:rPr>
        <w:t>是</w:t>
      </w:r>
      <w:r>
        <w:rPr>
          <w:rFonts w:hint="eastAsia" w:eastAsia="方正中等线简体"/>
        </w:rPr>
        <w:t>TGF</w:t>
      </w:r>
      <w:r>
        <w:rPr>
          <w:rFonts w:hint="eastAsia" w:ascii="方正中等线简体" w:eastAsia="方正中等线简体" w:hAnsiTheme="minorHAnsi"/>
        </w:rPr>
        <w:t>-</w:t>
      </w:r>
      <w:r>
        <w:rPr>
          <w:rFonts w:hint="eastAsia" w:eastAsia="方正中等线简体"/>
        </w:rPr>
        <w:t>β</w:t>
      </w:r>
      <w:r>
        <w:rPr>
          <w:rFonts w:hint="eastAsia" w:ascii="方正中等线简体" w:eastAsia="方正中等线简体" w:hAnsiTheme="minorHAnsi"/>
        </w:rPr>
        <w:t>信号转导的中心分子，在多种激酶的调控下，能够与不同</w:t>
      </w:r>
      <w:r>
        <w:rPr>
          <w:rFonts w:hint="eastAsia" w:eastAsia="方正中等线简体"/>
        </w:rPr>
        <w:t>SMADs</w:t>
      </w:r>
      <w:r>
        <w:rPr>
          <w:rFonts w:hint="eastAsia" w:ascii="方正中等线简体" w:eastAsia="方正中等线简体" w:hAnsiTheme="minorHAnsi"/>
        </w:rPr>
        <w:t>成员相互作用，发挥生物学功能。</w:t>
      </w:r>
      <w:r>
        <w:rPr>
          <w:rFonts w:hint="eastAsia" w:eastAsia="方正中等线简体"/>
        </w:rPr>
        <w:t>SMAD4</w:t>
      </w:r>
      <w:r>
        <w:rPr>
          <w:rFonts w:hint="eastAsia" w:ascii="方正中等线简体" w:eastAsia="方正中等线简体" w:hAnsiTheme="minorHAnsi"/>
        </w:rPr>
        <w:t>与胃癌、结直肠癌、肺癌、胰腺癌、子宫内膜癌、膀胱癌、甲状腺癌等有关。幼年型息肉症（</w:t>
      </w:r>
      <w:r>
        <w:rPr>
          <w:rFonts w:hint="eastAsia" w:eastAsia="方正中等线简体"/>
        </w:rPr>
        <w:t>Juvenile</w:t>
      </w:r>
      <w:r>
        <w:rPr>
          <w:rFonts w:hint="eastAsia" w:ascii="方正中等线简体" w:eastAsia="方正中等线简体" w:hAnsiTheme="minorHAnsi"/>
        </w:rPr>
        <w:t xml:space="preserve"> </w:t>
      </w:r>
      <w:r>
        <w:rPr>
          <w:rFonts w:hint="eastAsia" w:eastAsia="方正中等线简体"/>
        </w:rPr>
        <w:t>polyposis</w:t>
      </w:r>
      <w:r>
        <w:rPr>
          <w:rFonts w:hint="eastAsia" w:ascii="方正中等线简体" w:eastAsia="方正中等线简体" w:hAnsiTheme="minorHAnsi"/>
        </w:rPr>
        <w:t xml:space="preserve"> </w:t>
      </w:r>
      <w:r>
        <w:rPr>
          <w:rFonts w:hint="eastAsia" w:eastAsia="方正中等线简体"/>
        </w:rPr>
        <w:t>syndrome</w:t>
      </w:r>
      <w:r>
        <w:rPr>
          <w:rFonts w:hint="eastAsia" w:ascii="方正中等线简体" w:eastAsia="方正中等线简体" w:hAnsiTheme="minorHAnsi"/>
        </w:rPr>
        <w:t>，</w:t>
      </w:r>
      <w:r>
        <w:rPr>
          <w:rFonts w:hint="eastAsia" w:eastAsia="方正中等线简体"/>
        </w:rPr>
        <w:t>JPS</w:t>
      </w:r>
      <w:r>
        <w:rPr>
          <w:rFonts w:hint="eastAsia" w:ascii="方正中等线简体" w:eastAsia="方正中等线简体" w:hAnsiTheme="minorHAnsi"/>
        </w:rPr>
        <w:t>）是一种罕见的常染色体显性遗传综合征，由</w:t>
      </w:r>
      <w:r>
        <w:rPr>
          <w:rFonts w:hint="eastAsia" w:eastAsia="方正中等线简体"/>
        </w:rPr>
        <w:t>SMAD4</w:t>
      </w:r>
      <w:r>
        <w:rPr>
          <w:rFonts w:hint="eastAsia" w:ascii="方正中等线简体" w:eastAsia="方正中等线简体" w:hAnsiTheme="minorHAnsi"/>
        </w:rPr>
        <w:t>或者</w:t>
      </w:r>
      <w:r>
        <w:rPr>
          <w:rFonts w:hint="eastAsia" w:eastAsia="方正中等线简体"/>
        </w:rPr>
        <w:t>BMPR1A</w:t>
      </w:r>
      <w:r>
        <w:rPr>
          <w:rFonts w:hint="eastAsia" w:ascii="方正中等线简体" w:eastAsia="方正中等线简体" w:hAnsiTheme="minorHAnsi"/>
        </w:rPr>
        <w:t>基因的种系突变所引起。《结直肠癌</w:t>
      </w:r>
      <w:r>
        <w:rPr>
          <w:rFonts w:hint="eastAsia" w:eastAsia="方正中等线简体"/>
        </w:rPr>
        <w:t>NCCN</w:t>
      </w:r>
      <w:r>
        <w:rPr>
          <w:rFonts w:hint="eastAsia" w:ascii="方正中等线简体" w:eastAsia="方正中等线简体" w:hAnsiTheme="minorHAnsi"/>
        </w:rPr>
        <w:t>指南》推荐</w:t>
      </w:r>
      <w:r>
        <w:rPr>
          <w:rFonts w:hint="eastAsia" w:eastAsia="方正中等线简体"/>
        </w:rPr>
        <w:t>JPS</w:t>
      </w:r>
      <w:r>
        <w:rPr>
          <w:rFonts w:hint="eastAsia" w:ascii="方正中等线简体" w:eastAsia="方正中等线简体" w:hAnsiTheme="minorHAnsi"/>
        </w:rPr>
        <w:t>综合征患者进行</w:t>
      </w:r>
      <w:r>
        <w:rPr>
          <w:rFonts w:hint="eastAsia" w:eastAsia="方正中等线简体"/>
        </w:rPr>
        <w:t>SMAD4</w:t>
      </w:r>
      <w:r>
        <w:rPr>
          <w:rFonts w:hint="eastAsia" w:ascii="方正中等线简体" w:eastAsia="方正中等线简体" w:hAnsiTheme="minorHAnsi"/>
        </w:rPr>
        <w:t>基因检测。</w:t>
      </w:r>
    </w:p>
    <w:p>
      <w:pPr>
        <w:widowControl/>
        <w:jc w:val="left"/>
        <w:rPr>
          <w:rFonts w:eastAsia="华文细黑"/>
          <w:b/>
          <w:color w:val="FF0066"/>
          <w:sz w:val="24"/>
          <w:szCs w:val="24"/>
        </w:rPr>
      </w:pPr>
      <w:r>
        <w:rPr>
          <w:rFonts w:ascii="方正中等线简体" w:eastAsia="方正中等线简体" w:hAnsiTheme="minorHAnsi"/>
        </w:rPr>
        <w:br w:type="page"/>
      </w:r>
      <w:r>
        <w:rPr>
          <w:rFonts w:hint="eastAsia" w:eastAsia="华文细黑"/>
          <w:b/>
          <w:color w:val="FF0066"/>
          <w:sz w:val="24"/>
          <w:szCs w:val="24"/>
        </w:rPr>
        <w:t>SMC1A</w:t>
      </w:r>
    </w:p>
    <w:p>
      <w:pPr>
        <w:keepLines/>
        <w:snapToGrid w:val="0"/>
        <w:spacing w:line="360" w:lineRule="auto"/>
        <w:ind w:firstLine="424" w:firstLineChars="202"/>
        <w:rPr>
          <w:rFonts w:ascii="方正中等线简体" w:eastAsia="方正中等线简体" w:hAnsiTheme="minorHAnsi"/>
        </w:rPr>
      </w:pPr>
      <w:r>
        <w:rPr>
          <w:rFonts w:hint="eastAsia" w:ascii="方正中等线简体" w:eastAsia="方正中等线简体" w:hAnsiTheme="minorHAnsi"/>
        </w:rPr>
        <w:t>染色体结构维持蛋白</w:t>
      </w:r>
      <w:r>
        <w:rPr>
          <w:rFonts w:hint="eastAsia" w:eastAsia="方正中等线简体"/>
        </w:rPr>
        <w:t>1A</w:t>
      </w:r>
      <w:r>
        <w:rPr>
          <w:rFonts w:hint="eastAsia" w:ascii="方正中等线简体" w:eastAsia="方正中等线简体" w:hAnsiTheme="minorHAnsi"/>
        </w:rPr>
        <w:t>（</w:t>
      </w:r>
      <w:r>
        <w:rPr>
          <w:rFonts w:hint="eastAsia" w:eastAsia="方正中等线简体"/>
        </w:rPr>
        <w:t>Structural</w:t>
      </w:r>
      <w:r>
        <w:rPr>
          <w:rFonts w:hint="eastAsia" w:ascii="方正中等线简体" w:eastAsia="方正中等线简体" w:hAnsiTheme="minorHAnsi"/>
        </w:rPr>
        <w:t xml:space="preserve"> </w:t>
      </w:r>
      <w:r>
        <w:rPr>
          <w:rFonts w:hint="eastAsia" w:eastAsia="方正中等线简体"/>
        </w:rPr>
        <w:t>Maintenance</w:t>
      </w:r>
      <w:r>
        <w:rPr>
          <w:rFonts w:hint="eastAsia" w:ascii="方正中等线简体" w:eastAsia="方正中等线简体" w:hAnsiTheme="minorHAnsi"/>
        </w:rPr>
        <w:t xml:space="preserve"> </w:t>
      </w:r>
      <w:r>
        <w:rPr>
          <w:rFonts w:hint="eastAsia" w:eastAsia="方正中等线简体"/>
        </w:rPr>
        <w:t>Of</w:t>
      </w:r>
      <w:r>
        <w:rPr>
          <w:rFonts w:hint="eastAsia" w:ascii="方正中等线简体" w:eastAsia="方正中等线简体" w:hAnsiTheme="minorHAnsi"/>
        </w:rPr>
        <w:t xml:space="preserve"> </w:t>
      </w:r>
      <w:r>
        <w:rPr>
          <w:rFonts w:hint="eastAsia" w:eastAsia="方正中等线简体"/>
        </w:rPr>
        <w:t>Chromosomes</w:t>
      </w:r>
      <w:r>
        <w:rPr>
          <w:rFonts w:hint="eastAsia" w:ascii="方正中等线简体" w:eastAsia="方正中等线简体" w:hAnsiTheme="minorHAnsi"/>
        </w:rPr>
        <w:t xml:space="preserve"> </w:t>
      </w:r>
      <w:r>
        <w:rPr>
          <w:rFonts w:hint="eastAsia" w:eastAsia="方正中等线简体"/>
        </w:rPr>
        <w:t>1A</w:t>
      </w:r>
      <w:r>
        <w:rPr>
          <w:rFonts w:hint="eastAsia" w:ascii="方正中等线简体" w:eastAsia="方正中等线简体" w:hAnsiTheme="minorHAnsi"/>
        </w:rPr>
        <w:t xml:space="preserve">, </w:t>
      </w:r>
      <w:r>
        <w:rPr>
          <w:rFonts w:hint="eastAsia" w:eastAsia="方正中等线简体"/>
        </w:rPr>
        <w:t>SMC1A</w:t>
      </w:r>
      <w:r>
        <w:rPr>
          <w:rFonts w:hint="eastAsia" w:ascii="方正中等线简体" w:eastAsia="方正中等线简体" w:hAnsiTheme="minorHAnsi"/>
        </w:rPr>
        <w:t>）属于</w:t>
      </w:r>
      <w:r>
        <w:rPr>
          <w:rFonts w:hint="eastAsia" w:eastAsia="方正中等线简体"/>
        </w:rPr>
        <w:t>SMC</w:t>
      </w:r>
      <w:r>
        <w:rPr>
          <w:rFonts w:hint="eastAsia" w:ascii="方正中等线简体" w:eastAsia="方正中等线简体" w:hAnsiTheme="minorHAnsi"/>
        </w:rPr>
        <w:t>蛋白家族，位于人染色体</w:t>
      </w:r>
      <w:r>
        <w:rPr>
          <w:rFonts w:hint="eastAsia" w:eastAsia="方正中等线简体"/>
        </w:rPr>
        <w:t>Xp11</w:t>
      </w:r>
      <w:r>
        <w:rPr>
          <w:rFonts w:hint="eastAsia" w:ascii="方正中等线简体" w:eastAsia="方正中等线简体" w:hAnsiTheme="minorHAnsi"/>
        </w:rPr>
        <w:t>.</w:t>
      </w:r>
      <w:r>
        <w:rPr>
          <w:rFonts w:hint="eastAsia" w:eastAsia="方正中等线简体"/>
        </w:rPr>
        <w:t>22</w:t>
      </w:r>
      <w:r>
        <w:rPr>
          <w:rFonts w:hint="eastAsia" w:ascii="方正中等线简体" w:eastAsia="方正中等线简体" w:hAnsiTheme="minorHAnsi"/>
        </w:rPr>
        <w:t xml:space="preserve"> 。</w:t>
      </w:r>
      <w:r>
        <w:rPr>
          <w:rFonts w:hint="eastAsia" w:eastAsia="方正中等线简体"/>
        </w:rPr>
        <w:t>SMC1A</w:t>
      </w:r>
      <w:r>
        <w:rPr>
          <w:rFonts w:hint="eastAsia" w:ascii="方正中等线简体" w:eastAsia="方正中等线简体" w:hAnsiTheme="minorHAnsi"/>
        </w:rPr>
        <w:t>包含一个</w:t>
      </w:r>
      <w:r>
        <w:rPr>
          <w:rFonts w:hint="eastAsia" w:eastAsia="方正中等线简体"/>
        </w:rPr>
        <w:t>N</w:t>
      </w:r>
      <w:r>
        <w:rPr>
          <w:rFonts w:hint="eastAsia" w:ascii="方正中等线简体" w:eastAsia="方正中等线简体" w:hAnsiTheme="minorHAnsi"/>
        </w:rPr>
        <w:t>端核苷酸结合基序（</w:t>
      </w:r>
      <w:r>
        <w:rPr>
          <w:rFonts w:hint="eastAsia" w:eastAsia="方正中等线简体"/>
        </w:rPr>
        <w:t>NTP</w:t>
      </w:r>
      <w:r>
        <w:rPr>
          <w:rFonts w:hint="eastAsia" w:ascii="方正中等线简体" w:eastAsia="方正中等线简体" w:hAnsiTheme="minorHAnsi"/>
        </w:rPr>
        <w:t xml:space="preserve"> </w:t>
      </w:r>
      <w:r>
        <w:rPr>
          <w:rFonts w:hint="eastAsia" w:eastAsia="方正中等线简体"/>
        </w:rPr>
        <w:t>binding</w:t>
      </w:r>
      <w:r>
        <w:rPr>
          <w:rFonts w:hint="eastAsia" w:ascii="方正中等线简体" w:eastAsia="方正中等线简体" w:hAnsiTheme="minorHAnsi"/>
        </w:rPr>
        <w:t xml:space="preserve"> </w:t>
      </w:r>
      <w:r>
        <w:rPr>
          <w:rFonts w:hint="eastAsia" w:eastAsia="方正中等线简体"/>
        </w:rPr>
        <w:t>motif</w:t>
      </w:r>
      <w:r>
        <w:rPr>
          <w:rFonts w:hint="eastAsia" w:ascii="方正中等线简体" w:eastAsia="方正中等线简体" w:hAnsiTheme="minorHAnsi"/>
        </w:rPr>
        <w:t>），中间含有两个被间隔区铰链隔开的</w:t>
      </w:r>
      <w:r>
        <w:rPr>
          <w:rFonts w:hint="eastAsia" w:eastAsia="方正中等线简体"/>
        </w:rPr>
        <w:t>α</w:t>
      </w:r>
      <w:r>
        <w:rPr>
          <w:rFonts w:hint="eastAsia" w:ascii="方正中等线简体" w:eastAsia="方正中等线简体" w:hAnsiTheme="minorHAnsi"/>
        </w:rPr>
        <w:t>-螺旋结构，</w:t>
      </w:r>
      <w:r>
        <w:rPr>
          <w:rFonts w:hint="eastAsia" w:eastAsia="方正中等线简体"/>
        </w:rPr>
        <w:t>C</w:t>
      </w:r>
      <w:r>
        <w:rPr>
          <w:rFonts w:hint="eastAsia" w:ascii="方正中等线简体" w:eastAsia="方正中等线简体" w:hAnsiTheme="minorHAnsi"/>
        </w:rPr>
        <w:t>端富含天冬氨酸（</w:t>
      </w:r>
      <w:r>
        <w:rPr>
          <w:rFonts w:hint="eastAsia" w:eastAsia="方正中等线简体"/>
        </w:rPr>
        <w:t>A</w:t>
      </w:r>
      <w:r>
        <w:rPr>
          <w:rFonts w:hint="eastAsia" w:ascii="方正中等线简体" w:eastAsia="方正中等线简体" w:hAnsiTheme="minorHAnsi"/>
        </w:rPr>
        <w:t>）和丙氨酸（</w:t>
      </w:r>
      <w:r>
        <w:rPr>
          <w:rFonts w:hint="eastAsia" w:eastAsia="方正中等线简体"/>
        </w:rPr>
        <w:t>D</w:t>
      </w:r>
      <w:r>
        <w:rPr>
          <w:rFonts w:hint="eastAsia" w:ascii="方正中等线简体" w:eastAsia="方正中等线简体" w:hAnsiTheme="minorHAnsi"/>
        </w:rPr>
        <w:t>）。</w:t>
      </w:r>
      <w:r>
        <w:rPr>
          <w:rFonts w:hint="eastAsia" w:eastAsia="方正中等线简体"/>
        </w:rPr>
        <w:t>SMC</w:t>
      </w:r>
      <w:r>
        <w:rPr>
          <w:rFonts w:hint="eastAsia" w:ascii="方正中等线简体" w:eastAsia="方正中等线简体" w:hAnsiTheme="minorHAnsi"/>
        </w:rPr>
        <w:t xml:space="preserve"> 蛋白家族是细胞有丝分裂中期染色体骨架蛋白的重要组成 , 在中期染色体的组装和结构维持过程中起重要作用。</w:t>
      </w:r>
      <w:r>
        <w:rPr>
          <w:rFonts w:hint="eastAsia" w:eastAsia="方正中等线简体"/>
        </w:rPr>
        <w:t>SMC1A</w:t>
      </w:r>
      <w:r>
        <w:rPr>
          <w:rFonts w:hint="eastAsia" w:ascii="方正中等线简体" w:eastAsia="方正中等线简体" w:hAnsiTheme="minorHAnsi"/>
        </w:rPr>
        <w:t>可以和染色体结构维持蛋白</w:t>
      </w:r>
      <w:r>
        <w:rPr>
          <w:rFonts w:hint="eastAsia" w:eastAsia="方正中等线简体"/>
        </w:rPr>
        <w:t>3</w:t>
      </w:r>
      <w:r>
        <w:rPr>
          <w:rFonts w:hint="eastAsia" w:ascii="方正中等线简体" w:eastAsia="方正中等线简体" w:hAnsiTheme="minorHAnsi"/>
        </w:rPr>
        <w:t>（</w:t>
      </w:r>
      <w:r>
        <w:rPr>
          <w:rFonts w:hint="eastAsia" w:eastAsia="方正中等线简体"/>
        </w:rPr>
        <w:t>Structural</w:t>
      </w:r>
      <w:r>
        <w:rPr>
          <w:rFonts w:hint="eastAsia" w:ascii="方正中等线简体" w:eastAsia="方正中等线简体" w:hAnsiTheme="minorHAnsi"/>
        </w:rPr>
        <w:t xml:space="preserve"> </w:t>
      </w:r>
      <w:r>
        <w:rPr>
          <w:rFonts w:hint="eastAsia" w:eastAsia="方正中等线简体"/>
        </w:rPr>
        <w:t>Maintenance</w:t>
      </w:r>
      <w:r>
        <w:rPr>
          <w:rFonts w:hint="eastAsia" w:ascii="方正中等线简体" w:eastAsia="方正中等线简体" w:hAnsiTheme="minorHAnsi"/>
        </w:rPr>
        <w:t xml:space="preserve"> </w:t>
      </w:r>
      <w:r>
        <w:rPr>
          <w:rFonts w:hint="eastAsia" w:eastAsia="方正中等线简体"/>
        </w:rPr>
        <w:t>Of</w:t>
      </w:r>
      <w:r>
        <w:rPr>
          <w:rFonts w:hint="eastAsia" w:ascii="方正中等线简体" w:eastAsia="方正中等线简体" w:hAnsiTheme="minorHAnsi"/>
        </w:rPr>
        <w:t xml:space="preserve"> </w:t>
      </w:r>
      <w:r>
        <w:rPr>
          <w:rFonts w:hint="eastAsia" w:eastAsia="方正中等线简体"/>
        </w:rPr>
        <w:t>Chromosomes</w:t>
      </w:r>
      <w:r>
        <w:rPr>
          <w:rFonts w:hint="eastAsia" w:ascii="方正中等线简体" w:eastAsia="方正中等线简体" w:hAnsiTheme="minorHAnsi"/>
        </w:rPr>
        <w:t xml:space="preserve"> </w:t>
      </w:r>
      <w:r>
        <w:rPr>
          <w:rFonts w:hint="eastAsia" w:eastAsia="方正中等线简体"/>
        </w:rPr>
        <w:t>3</w:t>
      </w:r>
      <w:r>
        <w:rPr>
          <w:rFonts w:hint="eastAsia" w:ascii="方正中等线简体" w:eastAsia="方正中等线简体" w:hAnsiTheme="minorHAnsi"/>
        </w:rPr>
        <w:t xml:space="preserve">, </w:t>
      </w:r>
      <w:r>
        <w:rPr>
          <w:rFonts w:hint="eastAsia" w:eastAsia="方正中等线简体"/>
        </w:rPr>
        <w:t>SMC3</w:t>
      </w:r>
      <w:r>
        <w:rPr>
          <w:rFonts w:hint="eastAsia" w:ascii="方正中等线简体" w:eastAsia="方正中等线简体" w:hAnsiTheme="minorHAnsi"/>
        </w:rPr>
        <w:t xml:space="preserve">）、基质抗原 </w:t>
      </w:r>
      <w:r>
        <w:rPr>
          <w:rFonts w:hint="eastAsia" w:eastAsia="方正中等线简体"/>
        </w:rPr>
        <w:t>2</w:t>
      </w:r>
      <w:r>
        <w:rPr>
          <w:rFonts w:hint="eastAsia" w:ascii="方正中等线简体" w:eastAsia="方正中等线简体" w:hAnsiTheme="minorHAnsi"/>
        </w:rPr>
        <w:t>（</w:t>
      </w:r>
      <w:r>
        <w:rPr>
          <w:rFonts w:hint="eastAsia" w:eastAsia="方正中等线简体"/>
        </w:rPr>
        <w:t>Stromal</w:t>
      </w:r>
      <w:r>
        <w:rPr>
          <w:rFonts w:hint="eastAsia" w:ascii="方正中等线简体" w:eastAsia="方正中等线简体" w:hAnsiTheme="minorHAnsi"/>
        </w:rPr>
        <w:t xml:space="preserve"> </w:t>
      </w:r>
      <w:r>
        <w:rPr>
          <w:rFonts w:hint="eastAsia" w:eastAsia="方正中等线简体"/>
        </w:rPr>
        <w:t>Antigen</w:t>
      </w:r>
      <w:r>
        <w:rPr>
          <w:rFonts w:hint="eastAsia" w:ascii="方正中等线简体" w:eastAsia="方正中等线简体" w:hAnsiTheme="minorHAnsi"/>
        </w:rPr>
        <w:t xml:space="preserve"> </w:t>
      </w:r>
      <w:r>
        <w:rPr>
          <w:rFonts w:hint="eastAsia" w:eastAsia="方正中等线简体"/>
        </w:rPr>
        <w:t>2</w:t>
      </w:r>
      <w:r>
        <w:rPr>
          <w:rFonts w:hint="eastAsia" w:ascii="方正中等线简体" w:eastAsia="方正中等线简体" w:hAnsiTheme="minorHAnsi"/>
        </w:rPr>
        <w:t xml:space="preserve">, </w:t>
      </w:r>
      <w:r>
        <w:rPr>
          <w:rFonts w:hint="eastAsia" w:eastAsia="方正中等线简体"/>
        </w:rPr>
        <w:t>STAG2</w:t>
      </w:r>
      <w:r>
        <w:rPr>
          <w:rFonts w:hint="eastAsia" w:ascii="方正中等线简体" w:eastAsia="方正中等线简体" w:hAnsiTheme="minorHAnsi"/>
        </w:rPr>
        <w:t>）、</w:t>
      </w:r>
      <w:r>
        <w:rPr>
          <w:rFonts w:hint="eastAsia" w:eastAsia="方正中等线简体"/>
        </w:rPr>
        <w:t>RAD21</w:t>
      </w:r>
      <w:r>
        <w:rPr>
          <w:rFonts w:hint="eastAsia" w:ascii="方正中等线简体" w:eastAsia="方正中等线简体" w:hAnsiTheme="minorHAnsi"/>
        </w:rPr>
        <w:t>（</w:t>
      </w:r>
      <w:r>
        <w:rPr>
          <w:rFonts w:hint="eastAsia" w:eastAsia="方正中等线简体"/>
        </w:rPr>
        <w:t>RAD21</w:t>
      </w:r>
      <w:r>
        <w:rPr>
          <w:rFonts w:hint="eastAsia" w:ascii="方正中等线简体" w:eastAsia="方正中等线简体" w:hAnsiTheme="minorHAnsi"/>
        </w:rPr>
        <w:t xml:space="preserve"> </w:t>
      </w:r>
      <w:r>
        <w:rPr>
          <w:rFonts w:hint="eastAsia" w:eastAsia="方正中等线简体"/>
        </w:rPr>
        <w:t>Cohesin</w:t>
      </w:r>
      <w:r>
        <w:rPr>
          <w:rFonts w:hint="eastAsia" w:ascii="方正中等线简体" w:eastAsia="方正中等线简体" w:hAnsiTheme="minorHAnsi"/>
        </w:rPr>
        <w:t xml:space="preserve"> </w:t>
      </w:r>
      <w:r>
        <w:rPr>
          <w:rFonts w:hint="eastAsia" w:eastAsia="方正中等线简体"/>
        </w:rPr>
        <w:t>Complex</w:t>
      </w:r>
      <w:r>
        <w:rPr>
          <w:rFonts w:hint="eastAsia" w:ascii="方正中等线简体" w:eastAsia="方正中等线简体" w:hAnsiTheme="minorHAnsi"/>
        </w:rPr>
        <w:t xml:space="preserve"> </w:t>
      </w:r>
      <w:r>
        <w:rPr>
          <w:rFonts w:hint="eastAsia" w:eastAsia="方正中等线简体"/>
        </w:rPr>
        <w:t>Component</w:t>
      </w:r>
      <w:r>
        <w:rPr>
          <w:rFonts w:hint="eastAsia" w:ascii="方正中等线简体" w:eastAsia="方正中等线简体" w:hAnsiTheme="minorHAnsi"/>
        </w:rPr>
        <w:t>）共同组成黏联蛋白复合体。黏联蛋白复合体能够将姐妹染色单体紧密连接，直到细胞分裂后期分离酶水解</w:t>
      </w:r>
      <w:r>
        <w:rPr>
          <w:rFonts w:hint="eastAsia" w:eastAsia="方正中等线简体"/>
        </w:rPr>
        <w:t>RAD21</w:t>
      </w:r>
      <w:r>
        <w:rPr>
          <w:rFonts w:hint="eastAsia" w:ascii="方正中等线简体" w:eastAsia="方正中等线简体" w:hAnsiTheme="minorHAnsi"/>
        </w:rPr>
        <w:t>使得姐妹染色单体分离。</w:t>
      </w:r>
      <w:r>
        <w:rPr>
          <w:rFonts w:hint="eastAsia" w:eastAsia="方正中等线简体"/>
        </w:rPr>
        <w:t>SMC1A</w:t>
      </w:r>
      <w:r>
        <w:rPr>
          <w:rFonts w:hint="eastAsia" w:ascii="方正中等线简体" w:eastAsia="方正中等线简体" w:hAnsiTheme="minorHAnsi"/>
        </w:rPr>
        <w:t>突变与</w:t>
      </w:r>
      <w:r>
        <w:rPr>
          <w:rFonts w:hint="eastAsia" w:eastAsia="方正中等线简体"/>
        </w:rPr>
        <w:t>CDLS</w:t>
      </w:r>
      <w:r>
        <w:rPr>
          <w:rFonts w:hint="eastAsia" w:ascii="方正中等线简体" w:eastAsia="方正中等线简体" w:hAnsiTheme="minorHAnsi"/>
        </w:rPr>
        <w:t>（</w:t>
      </w:r>
      <w:r>
        <w:rPr>
          <w:rFonts w:hint="eastAsia" w:eastAsia="方正中等线简体"/>
        </w:rPr>
        <w:t>Cornelia</w:t>
      </w:r>
      <w:r>
        <w:rPr>
          <w:rFonts w:hint="eastAsia" w:ascii="方正中等线简体" w:eastAsia="方正中等线简体" w:hAnsiTheme="minorHAnsi"/>
        </w:rPr>
        <w:t xml:space="preserve"> </w:t>
      </w:r>
      <w:r>
        <w:rPr>
          <w:rFonts w:hint="eastAsia" w:eastAsia="方正中等线简体"/>
        </w:rPr>
        <w:t>De</w:t>
      </w:r>
      <w:r>
        <w:rPr>
          <w:rFonts w:hint="eastAsia" w:ascii="方正中等线简体" w:eastAsia="方正中等线简体" w:hAnsiTheme="minorHAnsi"/>
        </w:rPr>
        <w:t xml:space="preserve"> </w:t>
      </w:r>
      <w:r>
        <w:rPr>
          <w:rFonts w:hint="eastAsia" w:eastAsia="方正中等线简体"/>
        </w:rPr>
        <w:t>Lange</w:t>
      </w:r>
      <w:r>
        <w:rPr>
          <w:rFonts w:hint="eastAsia" w:ascii="方正中等线简体" w:eastAsia="方正中等线简体" w:hAnsiTheme="minorHAnsi"/>
        </w:rPr>
        <w:t xml:space="preserve"> </w:t>
      </w:r>
      <w:r>
        <w:rPr>
          <w:rFonts w:hint="eastAsia" w:eastAsia="方正中等线简体"/>
        </w:rPr>
        <w:t>Syndrome</w:t>
      </w:r>
      <w:r>
        <w:rPr>
          <w:rFonts w:hint="eastAsia" w:ascii="方正中等线简体" w:eastAsia="方正中等线简体" w:hAnsiTheme="minorHAnsi"/>
        </w:rPr>
        <w:t xml:space="preserve"> </w:t>
      </w:r>
      <w:r>
        <w:rPr>
          <w:rFonts w:hint="eastAsia" w:eastAsia="方正中等线简体"/>
        </w:rPr>
        <w:t>3</w:t>
      </w:r>
      <w:r>
        <w:rPr>
          <w:rFonts w:hint="eastAsia" w:ascii="方正中等线简体" w:eastAsia="方正中等线简体" w:hAnsiTheme="minorHAnsi"/>
        </w:rPr>
        <w:t>）有关，突变频率约为</w:t>
      </w:r>
      <w:r>
        <w:rPr>
          <w:rFonts w:hint="eastAsia" w:eastAsia="方正中等线简体"/>
        </w:rPr>
        <w:t>5</w:t>
      </w:r>
      <w:r>
        <w:rPr>
          <w:rFonts w:hint="eastAsia" w:ascii="方正中等线简体" w:eastAsia="方正中等线简体" w:hAnsiTheme="minorHAnsi"/>
        </w:rPr>
        <w:t>%，</w:t>
      </w:r>
      <w:r>
        <w:rPr>
          <w:rFonts w:hint="eastAsia" w:eastAsia="方正中等线简体"/>
        </w:rPr>
        <w:t>SMC1A</w:t>
      </w:r>
      <w:r>
        <w:rPr>
          <w:rFonts w:hint="eastAsia" w:ascii="方正中等线简体" w:eastAsia="方正中等线简体" w:hAnsiTheme="minorHAnsi"/>
        </w:rPr>
        <w:t>突变导致胚胎细胞的染色体不稳定并造成严重的先天性发育缺陷。</w:t>
      </w:r>
    </w:p>
    <w:p>
      <w:pPr>
        <w:pStyle w:val="22"/>
        <w:keepLines/>
        <w:widowControl/>
        <w:snapToGrid w:val="0"/>
        <w:spacing w:before="156" w:beforeLines="50" w:after="93" w:afterLines="30"/>
        <w:ind w:firstLine="0" w:firstLineChars="0"/>
        <w:jc w:val="left"/>
        <w:outlineLvl w:val="1"/>
        <w:rPr>
          <w:rFonts w:eastAsia="华文细黑"/>
          <w:b/>
          <w:color w:val="FF0066"/>
          <w:sz w:val="24"/>
          <w:szCs w:val="24"/>
        </w:rPr>
      </w:pPr>
      <w:r>
        <w:rPr>
          <w:rFonts w:hint="eastAsia" w:eastAsia="华文细黑"/>
          <w:b/>
          <w:color w:val="FF0066"/>
          <w:sz w:val="24"/>
          <w:szCs w:val="24"/>
        </w:rPr>
        <w:t>SPOP</w:t>
      </w:r>
    </w:p>
    <w:p>
      <w:pPr>
        <w:keepLines/>
        <w:snapToGrid w:val="0"/>
        <w:spacing w:line="360" w:lineRule="auto"/>
        <w:ind w:firstLine="424" w:firstLineChars="202"/>
        <w:rPr>
          <w:rFonts w:ascii="方正中等线简体" w:eastAsia="方正中等线简体" w:hAnsiTheme="minorHAnsi"/>
        </w:rPr>
      </w:pPr>
      <w:r>
        <w:rPr>
          <w:rFonts w:hint="eastAsia" w:ascii="方正中等线简体" w:eastAsia="方正中等线简体" w:hAnsiTheme="minorHAnsi"/>
        </w:rPr>
        <w:t>斑点状痘病毒和锌指结构域蛋白（</w:t>
      </w:r>
      <w:r>
        <w:rPr>
          <w:rFonts w:hint="eastAsia" w:eastAsia="方正中等线简体"/>
        </w:rPr>
        <w:t>Speckle</w:t>
      </w:r>
      <w:r>
        <w:rPr>
          <w:rFonts w:hint="eastAsia" w:ascii="方正中等线简体" w:eastAsia="方正中等线简体" w:hAnsiTheme="minorHAnsi"/>
        </w:rPr>
        <w:t xml:space="preserve"> </w:t>
      </w:r>
      <w:r>
        <w:rPr>
          <w:rFonts w:hint="eastAsia" w:eastAsia="方正中等线简体"/>
        </w:rPr>
        <w:t>Type</w:t>
      </w:r>
      <w:r>
        <w:rPr>
          <w:rFonts w:hint="eastAsia" w:ascii="方正中等线简体" w:eastAsia="方正中等线简体" w:hAnsiTheme="minorHAnsi"/>
        </w:rPr>
        <w:t xml:space="preserve"> </w:t>
      </w:r>
      <w:r>
        <w:rPr>
          <w:rFonts w:hint="eastAsia" w:eastAsia="方正中等线简体"/>
        </w:rPr>
        <w:t>BTB</w:t>
      </w:r>
      <w:r>
        <w:rPr>
          <w:rFonts w:hint="eastAsia" w:ascii="方正中等线简体" w:eastAsia="方正中等线简体" w:hAnsiTheme="minorHAnsi"/>
        </w:rPr>
        <w:t>/</w:t>
      </w:r>
      <w:r>
        <w:rPr>
          <w:rFonts w:hint="eastAsia" w:eastAsia="方正中等线简体"/>
        </w:rPr>
        <w:t>POZ</w:t>
      </w:r>
      <w:r>
        <w:rPr>
          <w:rFonts w:hint="eastAsia" w:ascii="方正中等线简体" w:eastAsia="方正中等线简体" w:hAnsiTheme="minorHAnsi"/>
        </w:rPr>
        <w:t xml:space="preserve"> </w:t>
      </w:r>
      <w:r>
        <w:rPr>
          <w:rFonts w:hint="eastAsia" w:eastAsia="方正中等线简体"/>
        </w:rPr>
        <w:t>Protein</w:t>
      </w:r>
      <w:r>
        <w:rPr>
          <w:rFonts w:hint="eastAsia" w:ascii="方正中等线简体" w:eastAsia="方正中等线简体" w:hAnsiTheme="minorHAnsi"/>
        </w:rPr>
        <w:t>，</w:t>
      </w:r>
      <w:r>
        <w:rPr>
          <w:rFonts w:hint="eastAsia" w:eastAsia="方正中等线简体"/>
        </w:rPr>
        <w:t>SPOP</w:t>
      </w:r>
      <w:r>
        <w:rPr>
          <w:rFonts w:hint="eastAsia" w:ascii="方正中等线简体" w:eastAsia="方正中等线简体" w:hAnsiTheme="minorHAnsi"/>
        </w:rPr>
        <w:t xml:space="preserve">）是 </w:t>
      </w:r>
      <w:r>
        <w:rPr>
          <w:rFonts w:hint="eastAsia" w:eastAsia="方正中等线简体"/>
        </w:rPr>
        <w:t>cullin</w:t>
      </w:r>
      <w:r>
        <w:rPr>
          <w:rFonts w:hint="eastAsia" w:ascii="方正中等线简体" w:eastAsia="方正中等线简体" w:hAnsiTheme="minorHAnsi"/>
        </w:rPr>
        <w:t>-</w:t>
      </w:r>
      <w:r>
        <w:rPr>
          <w:rFonts w:hint="eastAsia" w:eastAsia="方正中等线简体"/>
        </w:rPr>
        <w:t>3</w:t>
      </w:r>
      <w:r>
        <w:rPr>
          <w:rFonts w:hint="eastAsia" w:ascii="方正中等线简体" w:eastAsia="方正中等线简体" w:hAnsiTheme="minorHAnsi"/>
        </w:rPr>
        <w:t xml:space="preserve">( </w:t>
      </w:r>
      <w:r>
        <w:rPr>
          <w:rFonts w:hint="eastAsia" w:eastAsia="方正中等线简体"/>
        </w:rPr>
        <w:t>CUL</w:t>
      </w:r>
      <w:r>
        <w:rPr>
          <w:rFonts w:hint="eastAsia" w:ascii="方正中等线简体" w:eastAsia="方正中等线简体" w:hAnsiTheme="minorHAnsi"/>
        </w:rPr>
        <w:t>-</w:t>
      </w:r>
      <w:r>
        <w:rPr>
          <w:rFonts w:hint="eastAsia" w:eastAsia="方正中等线简体"/>
        </w:rPr>
        <w:t>3</w:t>
      </w:r>
      <w:r>
        <w:rPr>
          <w:rFonts w:hint="eastAsia" w:ascii="方正中等线简体" w:eastAsia="方正中等线简体" w:hAnsiTheme="minorHAnsi"/>
        </w:rPr>
        <w:t xml:space="preserve"> ) 依赖性泛素化连接酶的衔接蛋白，位于人染色体</w:t>
      </w:r>
      <w:r>
        <w:rPr>
          <w:rFonts w:hint="eastAsia" w:eastAsia="方正中等线简体"/>
        </w:rPr>
        <w:t>17q21</w:t>
      </w:r>
      <w:r>
        <w:rPr>
          <w:rFonts w:hint="eastAsia" w:ascii="方正中等线简体" w:eastAsia="方正中等线简体" w:hAnsiTheme="minorHAnsi"/>
        </w:rPr>
        <w:t>，属于</w:t>
      </w:r>
      <w:r>
        <w:rPr>
          <w:rFonts w:hint="eastAsia" w:eastAsia="方正中等线简体"/>
        </w:rPr>
        <w:t>MATH</w:t>
      </w:r>
      <w:r>
        <w:rPr>
          <w:rFonts w:hint="eastAsia" w:ascii="方正中等线简体" w:eastAsia="方正中等线简体" w:hAnsiTheme="minorHAnsi"/>
        </w:rPr>
        <w:t>-</w:t>
      </w:r>
      <w:r>
        <w:rPr>
          <w:rFonts w:hint="eastAsia" w:eastAsia="方正中等线简体"/>
        </w:rPr>
        <w:t>BTB</w:t>
      </w:r>
      <w:r>
        <w:rPr>
          <w:rFonts w:hint="eastAsia" w:ascii="方正中等线简体" w:eastAsia="方正中等线简体" w:hAnsiTheme="minorHAnsi"/>
        </w:rPr>
        <w:t>（</w:t>
      </w:r>
      <w:r>
        <w:rPr>
          <w:rFonts w:hint="eastAsia" w:eastAsia="方正中等线简体"/>
        </w:rPr>
        <w:t>meprin</w:t>
      </w:r>
      <w:r>
        <w:rPr>
          <w:rFonts w:hint="eastAsia" w:ascii="方正中等线简体" w:eastAsia="方正中等线简体" w:hAnsiTheme="minorHAnsi"/>
        </w:rPr>
        <w:t xml:space="preserve"> </w:t>
      </w:r>
      <w:r>
        <w:rPr>
          <w:rFonts w:hint="eastAsia" w:eastAsia="方正中等线简体"/>
        </w:rPr>
        <w:t>and</w:t>
      </w:r>
      <w:r>
        <w:rPr>
          <w:rFonts w:hint="eastAsia" w:ascii="方正中等线简体" w:eastAsia="方正中等线简体" w:hAnsiTheme="minorHAnsi"/>
        </w:rPr>
        <w:t xml:space="preserve"> </w:t>
      </w:r>
      <w:r>
        <w:rPr>
          <w:rFonts w:hint="eastAsia" w:eastAsia="方正中等线简体"/>
        </w:rPr>
        <w:t>TRAF</w:t>
      </w:r>
      <w:r>
        <w:rPr>
          <w:rFonts w:hint="eastAsia" w:ascii="方正中等线简体" w:eastAsia="方正中等线简体" w:hAnsiTheme="minorHAnsi"/>
        </w:rPr>
        <w:t xml:space="preserve"> </w:t>
      </w:r>
      <w:r>
        <w:rPr>
          <w:rFonts w:hint="eastAsia" w:eastAsia="方正中等线简体"/>
        </w:rPr>
        <w:t>homology</w:t>
      </w:r>
      <w:r>
        <w:rPr>
          <w:rFonts w:hint="eastAsia" w:ascii="方正中等线简体" w:eastAsia="方正中等线简体" w:hAnsiTheme="minorHAnsi"/>
        </w:rPr>
        <w:t>-</w:t>
      </w:r>
      <w:r>
        <w:rPr>
          <w:rFonts w:hint="eastAsia" w:eastAsia="方正中等线简体"/>
        </w:rPr>
        <w:t>bric</w:t>
      </w:r>
      <w:r>
        <w:rPr>
          <w:rFonts w:hint="eastAsia" w:ascii="方正中等线简体" w:eastAsia="方正中等线简体" w:hAnsiTheme="minorHAnsi"/>
        </w:rPr>
        <w:t>-</w:t>
      </w:r>
      <w:r>
        <w:rPr>
          <w:rFonts w:hint="eastAsia" w:eastAsia="方正中等线简体"/>
        </w:rPr>
        <w:t>a</w:t>
      </w:r>
      <w:r>
        <w:rPr>
          <w:rFonts w:hint="eastAsia" w:ascii="方正中等线简体" w:eastAsia="方正中等线简体" w:hAnsiTheme="minorHAnsi"/>
        </w:rPr>
        <w:t>-</w:t>
      </w:r>
      <w:r>
        <w:rPr>
          <w:rFonts w:hint="eastAsia" w:eastAsia="方正中等线简体"/>
        </w:rPr>
        <w:t>brac</w:t>
      </w:r>
      <w:r>
        <w:rPr>
          <w:rFonts w:hint="eastAsia" w:ascii="方正中等线简体" w:eastAsia="方正中等线简体" w:hAnsiTheme="minorHAnsi"/>
        </w:rPr>
        <w:t>，</w:t>
      </w:r>
      <w:r>
        <w:rPr>
          <w:rFonts w:hint="eastAsia" w:eastAsia="方正中等线简体"/>
        </w:rPr>
        <w:t>tramtrack</w:t>
      </w:r>
      <w:r>
        <w:rPr>
          <w:rFonts w:hint="eastAsia" w:ascii="方正中等线简体" w:eastAsia="方正中等线简体" w:hAnsiTheme="minorHAnsi"/>
        </w:rPr>
        <w:t xml:space="preserve"> </w:t>
      </w:r>
      <w:r>
        <w:rPr>
          <w:rFonts w:hint="eastAsia" w:eastAsia="方正中等线简体"/>
        </w:rPr>
        <w:t>and</w:t>
      </w:r>
      <w:r>
        <w:rPr>
          <w:rFonts w:hint="eastAsia" w:ascii="方正中等线简体" w:eastAsia="方正中等线简体" w:hAnsiTheme="minorHAnsi"/>
        </w:rPr>
        <w:t xml:space="preserve"> </w:t>
      </w:r>
      <w:r>
        <w:rPr>
          <w:rFonts w:hint="eastAsia" w:eastAsia="方正中等线简体"/>
        </w:rPr>
        <w:t>broad</w:t>
      </w:r>
      <w:r>
        <w:rPr>
          <w:rFonts w:hint="eastAsia" w:ascii="方正中等线简体" w:eastAsia="方正中等线简体" w:hAnsiTheme="minorHAnsi"/>
        </w:rPr>
        <w:t xml:space="preserve"> </w:t>
      </w:r>
      <w:r>
        <w:rPr>
          <w:rFonts w:hint="eastAsia" w:eastAsia="方正中等线简体"/>
        </w:rPr>
        <w:t>complex</w:t>
      </w:r>
      <w:r>
        <w:rPr>
          <w:rFonts w:hint="eastAsia" w:ascii="方正中等线简体" w:eastAsia="方正中等线简体" w:hAnsiTheme="minorHAnsi"/>
        </w:rPr>
        <w:t>)核蛋白家族。</w:t>
      </w:r>
      <w:r>
        <w:rPr>
          <w:rFonts w:hint="eastAsia" w:eastAsia="方正中等线简体"/>
        </w:rPr>
        <w:t>SPOP</w:t>
      </w:r>
      <w:r>
        <w:rPr>
          <w:rFonts w:hint="eastAsia" w:ascii="方正中等线简体" w:eastAsia="方正中等线简体" w:hAnsiTheme="minorHAnsi"/>
        </w:rPr>
        <w:t xml:space="preserve"> 蛋白含有</w:t>
      </w:r>
      <w:r>
        <w:rPr>
          <w:rFonts w:hint="eastAsia" w:eastAsia="方正中等线简体"/>
        </w:rPr>
        <w:t>4</w:t>
      </w:r>
      <w:r>
        <w:rPr>
          <w:rFonts w:hint="eastAsia" w:ascii="方正中等线简体" w:eastAsia="方正中等线简体" w:hAnsiTheme="minorHAnsi"/>
        </w:rPr>
        <w:t>个结构区:</w:t>
      </w:r>
      <w:r>
        <w:rPr>
          <w:rFonts w:hint="eastAsia" w:eastAsia="方正中等线简体"/>
        </w:rPr>
        <w:t>N</w:t>
      </w:r>
      <w:r>
        <w:rPr>
          <w:rFonts w:hint="eastAsia" w:ascii="方正中等线简体" w:eastAsia="方正中等线简体" w:hAnsiTheme="minorHAnsi"/>
        </w:rPr>
        <w:t>端</w:t>
      </w:r>
      <w:r>
        <w:rPr>
          <w:rFonts w:hint="eastAsia" w:eastAsia="方正中等线简体"/>
        </w:rPr>
        <w:t>MATH</w:t>
      </w:r>
      <w:r>
        <w:rPr>
          <w:rFonts w:hint="eastAsia" w:ascii="方正中等线简体" w:eastAsia="方正中等线简体" w:hAnsiTheme="minorHAnsi"/>
        </w:rPr>
        <w:t>区、中间</w:t>
      </w:r>
      <w:r>
        <w:rPr>
          <w:rFonts w:hint="eastAsia" w:eastAsia="方正中等线简体"/>
        </w:rPr>
        <w:t>BTB</w:t>
      </w:r>
      <w:r>
        <w:rPr>
          <w:rFonts w:hint="eastAsia" w:ascii="方正中等线简体" w:eastAsia="方正中等线简体" w:hAnsiTheme="minorHAnsi"/>
        </w:rPr>
        <w:t>区、</w:t>
      </w:r>
      <w:r>
        <w:rPr>
          <w:rFonts w:hint="eastAsia" w:eastAsia="方正中等线简体"/>
        </w:rPr>
        <w:t>3</w:t>
      </w:r>
      <w:r>
        <w:rPr>
          <w:rFonts w:hint="eastAsia" w:ascii="方正中等线简体" w:eastAsia="方正中等线简体" w:hAnsiTheme="minorHAnsi"/>
        </w:rPr>
        <w:t>-</w:t>
      </w:r>
      <w:r>
        <w:rPr>
          <w:rFonts w:hint="eastAsia" w:eastAsia="方正中等线简体"/>
        </w:rPr>
        <w:t>box</w:t>
      </w:r>
      <w:r>
        <w:rPr>
          <w:rFonts w:hint="eastAsia" w:ascii="方正中等线简体" w:eastAsia="方正中等线简体" w:hAnsiTheme="minorHAnsi"/>
        </w:rPr>
        <w:t>区和</w:t>
      </w:r>
      <w:r>
        <w:rPr>
          <w:rFonts w:hint="eastAsia" w:eastAsia="方正中等线简体"/>
        </w:rPr>
        <w:t>C</w:t>
      </w:r>
      <w:r>
        <w:rPr>
          <w:rFonts w:hint="eastAsia" w:ascii="方正中等线简体" w:eastAsia="方正中等线简体" w:hAnsiTheme="minorHAnsi"/>
        </w:rPr>
        <w:t>端核定位序列。</w:t>
      </w:r>
      <w:r>
        <w:rPr>
          <w:rFonts w:hint="eastAsia" w:eastAsia="方正中等线简体"/>
        </w:rPr>
        <w:t>SPOP</w:t>
      </w:r>
      <w:r>
        <w:rPr>
          <w:rFonts w:hint="eastAsia" w:ascii="方正中等线简体" w:eastAsia="方正中等线简体" w:hAnsiTheme="minorHAnsi"/>
        </w:rPr>
        <w:t>通过</w:t>
      </w:r>
      <w:r>
        <w:rPr>
          <w:rFonts w:hint="eastAsia" w:eastAsia="方正中等线简体"/>
        </w:rPr>
        <w:t>BTB</w:t>
      </w:r>
      <w:r>
        <w:rPr>
          <w:rFonts w:hint="eastAsia" w:ascii="方正中等线简体" w:eastAsia="方正中等线简体" w:hAnsiTheme="minorHAnsi"/>
        </w:rPr>
        <w:t>/</w:t>
      </w:r>
      <w:r>
        <w:rPr>
          <w:rFonts w:hint="eastAsia" w:eastAsia="方正中等线简体"/>
        </w:rPr>
        <w:t>POZ</w:t>
      </w:r>
      <w:r>
        <w:rPr>
          <w:rFonts w:hint="eastAsia" w:ascii="方正中等线简体" w:eastAsia="方正中等线简体" w:hAnsiTheme="minorHAnsi"/>
        </w:rPr>
        <w:t>结构域与</w:t>
      </w:r>
      <w:r>
        <w:rPr>
          <w:rFonts w:hint="eastAsia" w:eastAsia="方正中等线简体"/>
        </w:rPr>
        <w:t>CUL</w:t>
      </w:r>
      <w:r>
        <w:rPr>
          <w:rFonts w:hint="eastAsia" w:ascii="方正中等线简体" w:eastAsia="方正中等线简体" w:hAnsiTheme="minorHAnsi"/>
        </w:rPr>
        <w:t>-</w:t>
      </w:r>
      <w:r>
        <w:rPr>
          <w:rFonts w:hint="eastAsia" w:eastAsia="方正中等线简体"/>
        </w:rPr>
        <w:t>3</w:t>
      </w:r>
      <w:r>
        <w:rPr>
          <w:rFonts w:hint="eastAsia" w:ascii="方正中等线简体" w:eastAsia="方正中等线简体" w:hAnsiTheme="minorHAnsi"/>
        </w:rPr>
        <w:t>相结合，并通过</w:t>
      </w:r>
      <w:r>
        <w:rPr>
          <w:rFonts w:hint="eastAsia" w:eastAsia="方正中等线简体"/>
        </w:rPr>
        <w:t>MATH</w:t>
      </w:r>
      <w:r>
        <w:rPr>
          <w:rFonts w:hint="eastAsia" w:ascii="方正中等线简体" w:eastAsia="方正中等线简体" w:hAnsiTheme="minorHAnsi"/>
        </w:rPr>
        <w:t>结构域中特定的氨基酸位点聚合底物蛋白，在蛋白质泛素化和降解中起重要作用。</w:t>
      </w:r>
      <w:r>
        <w:rPr>
          <w:rFonts w:hint="eastAsia" w:eastAsia="方正中等线简体"/>
        </w:rPr>
        <w:t>CUL</w:t>
      </w:r>
      <w:r>
        <w:rPr>
          <w:rFonts w:hint="eastAsia" w:ascii="方正中等线简体" w:eastAsia="方正中等线简体" w:hAnsiTheme="minorHAnsi"/>
        </w:rPr>
        <w:t>/</w:t>
      </w:r>
      <w:r>
        <w:rPr>
          <w:rFonts w:hint="eastAsia" w:eastAsia="方正中等线简体"/>
        </w:rPr>
        <w:t>SPOP</w:t>
      </w:r>
      <w:r>
        <w:rPr>
          <w:rFonts w:hint="eastAsia" w:ascii="方正中等线简体" w:eastAsia="方正中等线简体" w:hAnsiTheme="minorHAnsi"/>
        </w:rPr>
        <w:t>复合体可以结合和泛素化降解多种含有</w:t>
      </w:r>
      <w:r>
        <w:rPr>
          <w:rFonts w:hint="eastAsia" w:eastAsia="方正中等线简体"/>
        </w:rPr>
        <w:t>SBC</w:t>
      </w:r>
      <w:r>
        <w:rPr>
          <w:rFonts w:hint="eastAsia" w:ascii="方正中等线简体" w:eastAsia="方正中等线简体" w:hAnsiTheme="minorHAnsi"/>
        </w:rPr>
        <w:t>(</w:t>
      </w:r>
      <w:r>
        <w:rPr>
          <w:rFonts w:hint="eastAsia" w:eastAsia="方正中等线简体"/>
        </w:rPr>
        <w:t>SPOP</w:t>
      </w:r>
      <w:r>
        <w:rPr>
          <w:rFonts w:hint="eastAsia" w:ascii="方正中等线简体" w:eastAsia="方正中等线简体" w:hAnsiTheme="minorHAnsi"/>
        </w:rPr>
        <w:t>-</w:t>
      </w:r>
      <w:r>
        <w:rPr>
          <w:rFonts w:hint="eastAsia" w:eastAsia="方正中等线简体"/>
        </w:rPr>
        <w:t>binding</w:t>
      </w:r>
      <w:r>
        <w:rPr>
          <w:rFonts w:hint="eastAsia" w:ascii="方正中等线简体" w:eastAsia="方正中等线简体" w:hAnsiTheme="minorHAnsi"/>
        </w:rPr>
        <w:t xml:space="preserve"> </w:t>
      </w:r>
      <w:r>
        <w:rPr>
          <w:rFonts w:hint="eastAsia" w:eastAsia="方正中等线简体"/>
        </w:rPr>
        <w:t>consensus</w:t>
      </w:r>
      <w:r>
        <w:rPr>
          <w:rFonts w:hint="eastAsia" w:ascii="方正中等线简体" w:eastAsia="方正中等线简体" w:hAnsiTheme="minorHAnsi"/>
        </w:rPr>
        <w:t xml:space="preserve"> </w:t>
      </w:r>
      <w:r>
        <w:rPr>
          <w:rFonts w:hint="eastAsia" w:eastAsia="方正中等线简体"/>
        </w:rPr>
        <w:t>motif</w:t>
      </w:r>
      <w:r>
        <w:rPr>
          <w:rFonts w:hint="eastAsia" w:ascii="方正中等线简体" w:eastAsia="方正中等线简体" w:hAnsiTheme="minorHAnsi"/>
        </w:rPr>
        <w:t>，</w:t>
      </w:r>
      <w:r>
        <w:rPr>
          <w:rFonts w:hint="eastAsia" w:eastAsia="方正中等线简体"/>
        </w:rPr>
        <w:t>SBC</w:t>
      </w:r>
      <w:r>
        <w:rPr>
          <w:rFonts w:hint="eastAsia" w:ascii="方正中等线简体" w:eastAsia="方正中等线简体" w:hAnsiTheme="minorHAnsi"/>
        </w:rPr>
        <w:t xml:space="preserve"> </w:t>
      </w:r>
      <w:r>
        <w:rPr>
          <w:rFonts w:hint="eastAsia" w:eastAsia="方正中等线简体"/>
        </w:rPr>
        <w:t>motif</w:t>
      </w:r>
      <w:r>
        <w:rPr>
          <w:rFonts w:hint="eastAsia" w:ascii="方正中等线简体" w:eastAsia="方正中等线简体" w:hAnsiTheme="minorHAnsi"/>
        </w:rPr>
        <w:t xml:space="preserve">)域的底物蛋白，包括凋亡域相关蛋白( </w:t>
      </w:r>
      <w:r>
        <w:rPr>
          <w:rFonts w:hint="eastAsia" w:eastAsia="方正中等线简体"/>
        </w:rPr>
        <w:t>death</w:t>
      </w:r>
      <w:r>
        <w:rPr>
          <w:rFonts w:hint="eastAsia" w:ascii="方正中等线简体" w:eastAsia="方正中等线简体" w:hAnsiTheme="minorHAnsi"/>
        </w:rPr>
        <w:t xml:space="preserve"> </w:t>
      </w:r>
      <w:r>
        <w:rPr>
          <w:rFonts w:hint="eastAsia" w:eastAsia="方正中等线简体"/>
        </w:rPr>
        <w:t>domain</w:t>
      </w:r>
      <w:r>
        <w:rPr>
          <w:rFonts w:hint="eastAsia" w:ascii="方正中等线简体" w:eastAsia="方正中等线简体" w:hAnsiTheme="minorHAnsi"/>
        </w:rPr>
        <w:t>-</w:t>
      </w:r>
      <w:r>
        <w:rPr>
          <w:rFonts w:hint="eastAsia" w:eastAsia="方正中等线简体"/>
        </w:rPr>
        <w:t>associated</w:t>
      </w:r>
      <w:r>
        <w:rPr>
          <w:rFonts w:hint="eastAsia" w:ascii="方正中等线简体" w:eastAsia="方正中等线简体" w:hAnsiTheme="minorHAnsi"/>
        </w:rPr>
        <w:t xml:space="preserve"> </w:t>
      </w:r>
      <w:r>
        <w:rPr>
          <w:rFonts w:hint="eastAsia" w:eastAsia="方正中等线简体"/>
        </w:rPr>
        <w:t>pro</w:t>
      </w:r>
      <w:r>
        <w:rPr>
          <w:rFonts w:hint="eastAsia" w:ascii="方正中等线简体" w:eastAsia="方正中等线简体" w:hAnsiTheme="minorHAnsi"/>
        </w:rPr>
        <w:t>-</w:t>
      </w:r>
      <w:r>
        <w:rPr>
          <w:rFonts w:hint="eastAsia" w:eastAsia="方正中等线简体"/>
        </w:rPr>
        <w:t>tein</w:t>
      </w:r>
      <w:r>
        <w:rPr>
          <w:rFonts w:hint="eastAsia" w:ascii="方正中等线简体" w:eastAsia="方正中等线简体" w:hAnsiTheme="minorHAnsi"/>
        </w:rPr>
        <w:t>，</w:t>
      </w:r>
      <w:r>
        <w:rPr>
          <w:rFonts w:hint="eastAsia" w:eastAsia="方正中等线简体"/>
        </w:rPr>
        <w:t>Daxx</w:t>
      </w:r>
      <w:r>
        <w:rPr>
          <w:rFonts w:hint="eastAsia" w:ascii="方正中等线简体" w:eastAsia="方正中等线简体" w:hAnsiTheme="minorHAnsi"/>
        </w:rPr>
        <w:t>)、乳腺癌转移抑制因子</w:t>
      </w:r>
      <w:r>
        <w:rPr>
          <w:rFonts w:hint="eastAsia" w:eastAsia="方正中等线简体"/>
        </w:rPr>
        <w:t>1</w:t>
      </w:r>
      <w:r>
        <w:rPr>
          <w:rFonts w:hint="eastAsia" w:ascii="方正中等线简体" w:eastAsia="方正中等线简体" w:hAnsiTheme="minorHAnsi"/>
        </w:rPr>
        <w:t xml:space="preserve">( </w:t>
      </w:r>
      <w:r>
        <w:rPr>
          <w:rFonts w:hint="eastAsia" w:eastAsia="方正中等线简体"/>
        </w:rPr>
        <w:t>breast</w:t>
      </w:r>
      <w:r>
        <w:rPr>
          <w:rFonts w:hint="eastAsia" w:ascii="方正中等线简体" w:eastAsia="方正中等线简体" w:hAnsiTheme="minorHAnsi"/>
        </w:rPr>
        <w:t xml:space="preserve"> </w:t>
      </w:r>
      <w:r>
        <w:rPr>
          <w:rFonts w:hint="eastAsia" w:eastAsia="方正中等线简体"/>
        </w:rPr>
        <w:t>cancermetastasis</w:t>
      </w:r>
      <w:r>
        <w:rPr>
          <w:rFonts w:hint="eastAsia" w:ascii="方正中等线简体" w:eastAsia="方正中等线简体" w:hAnsiTheme="minorHAnsi"/>
        </w:rPr>
        <w:t xml:space="preserve"> </w:t>
      </w:r>
      <w:r>
        <w:rPr>
          <w:rFonts w:hint="eastAsia" w:eastAsia="方正中等线简体"/>
        </w:rPr>
        <w:t>suppressor</w:t>
      </w:r>
      <w:r>
        <w:rPr>
          <w:rFonts w:hint="eastAsia" w:ascii="方正中等线简体" w:eastAsia="方正中等线简体" w:hAnsiTheme="minorHAnsi"/>
        </w:rPr>
        <w:t xml:space="preserve"> </w:t>
      </w:r>
      <w:r>
        <w:rPr>
          <w:rFonts w:hint="eastAsia" w:eastAsia="方正中等线简体"/>
        </w:rPr>
        <w:t>1</w:t>
      </w:r>
      <w:r>
        <w:rPr>
          <w:rFonts w:hint="eastAsia" w:ascii="方正中等线简体" w:eastAsia="方正中等线简体" w:hAnsiTheme="minorHAnsi"/>
        </w:rPr>
        <w:t>，</w:t>
      </w:r>
      <w:r>
        <w:rPr>
          <w:rFonts w:hint="eastAsia" w:eastAsia="方正中等线简体"/>
        </w:rPr>
        <w:t>BRMS1</w:t>
      </w:r>
      <w:r>
        <w:rPr>
          <w:rFonts w:hint="eastAsia" w:ascii="方正中等线简体" w:eastAsia="方正中等线简体" w:hAnsiTheme="minorHAnsi"/>
        </w:rPr>
        <w:t>)、</w:t>
      </w:r>
      <w:r>
        <w:rPr>
          <w:rFonts w:hint="eastAsia" w:eastAsia="方正中等线简体"/>
        </w:rPr>
        <w:t>Hedgehog</w:t>
      </w:r>
      <w:r>
        <w:rPr>
          <w:rFonts w:hint="eastAsia" w:ascii="方正中等线简体" w:eastAsia="方正中等线简体" w:hAnsiTheme="minorHAnsi"/>
        </w:rPr>
        <w:t>信号转录因子胶质瘤相关癌基因(</w:t>
      </w:r>
      <w:r>
        <w:rPr>
          <w:rFonts w:hint="eastAsia" w:eastAsia="方正中等线简体"/>
        </w:rPr>
        <w:t>glioma</w:t>
      </w:r>
      <w:r>
        <w:rPr>
          <w:rFonts w:hint="eastAsia" w:ascii="方正中等线简体" w:eastAsia="方正中等线简体" w:hAnsiTheme="minorHAnsi"/>
        </w:rPr>
        <w:t>-</w:t>
      </w:r>
      <w:r>
        <w:rPr>
          <w:rFonts w:hint="eastAsia" w:eastAsia="方正中等线简体"/>
        </w:rPr>
        <w:t>associated</w:t>
      </w:r>
      <w:r>
        <w:rPr>
          <w:rFonts w:hint="eastAsia" w:ascii="方正中等线简体" w:eastAsia="方正中等线简体" w:hAnsiTheme="minorHAnsi"/>
        </w:rPr>
        <w:t xml:space="preserve"> </w:t>
      </w:r>
      <w:r>
        <w:rPr>
          <w:rFonts w:hint="eastAsia" w:eastAsia="方正中等线简体"/>
        </w:rPr>
        <w:t>onco</w:t>
      </w:r>
      <w:r>
        <w:rPr>
          <w:rFonts w:hint="eastAsia" w:ascii="方正中等线简体" w:eastAsia="方正中等线简体" w:hAnsiTheme="minorHAnsi"/>
        </w:rPr>
        <w:t>-</w:t>
      </w:r>
      <w:r>
        <w:rPr>
          <w:rFonts w:hint="eastAsia" w:eastAsia="方正中等线简体"/>
        </w:rPr>
        <w:t>gene</w:t>
      </w:r>
      <w:r>
        <w:rPr>
          <w:rFonts w:hint="eastAsia" w:ascii="方正中等线简体" w:eastAsia="方正中等线简体" w:hAnsiTheme="minorHAnsi"/>
        </w:rPr>
        <w:t xml:space="preserve"> </w:t>
      </w:r>
      <w:r>
        <w:rPr>
          <w:rFonts w:hint="eastAsia" w:eastAsia="方正中等线简体"/>
        </w:rPr>
        <w:t>2</w:t>
      </w:r>
      <w:r>
        <w:rPr>
          <w:rFonts w:hint="eastAsia" w:ascii="方正中等线简体" w:eastAsia="方正中等线简体" w:hAnsiTheme="minorHAnsi"/>
        </w:rPr>
        <w:t>，</w:t>
      </w:r>
      <w:r>
        <w:rPr>
          <w:rFonts w:hint="eastAsia" w:eastAsia="方正中等线简体"/>
        </w:rPr>
        <w:t>Gli2</w:t>
      </w:r>
      <w:r>
        <w:rPr>
          <w:rFonts w:hint="eastAsia" w:ascii="方正中等线简体" w:eastAsia="方正中等线简体" w:hAnsiTheme="minorHAnsi"/>
        </w:rPr>
        <w:t>)和</w:t>
      </w:r>
      <w:r>
        <w:rPr>
          <w:rFonts w:hint="eastAsia" w:eastAsia="方正中等线简体"/>
        </w:rPr>
        <w:t>Gli3</w:t>
      </w:r>
      <w:r>
        <w:rPr>
          <w:rFonts w:hint="eastAsia" w:ascii="方正中等线简体" w:eastAsia="方正中等线简体" w:hAnsiTheme="minorHAnsi"/>
        </w:rPr>
        <w:t>、</w:t>
      </w:r>
      <w:r>
        <w:rPr>
          <w:rFonts w:hint="eastAsia" w:eastAsia="方正中等线简体"/>
        </w:rPr>
        <w:t>p160</w:t>
      </w:r>
      <w:r>
        <w:rPr>
          <w:rFonts w:hint="eastAsia" w:ascii="方正中等线简体" w:eastAsia="方正中等线简体" w:hAnsiTheme="minorHAnsi"/>
        </w:rPr>
        <w:t>类固醇受体共激活因子-</w:t>
      </w:r>
      <w:r>
        <w:rPr>
          <w:rFonts w:hint="eastAsia" w:eastAsia="方正中等线简体"/>
        </w:rPr>
        <w:t>3</w:t>
      </w:r>
      <w:r>
        <w:rPr>
          <w:rFonts w:hint="eastAsia" w:ascii="方正中等线简体" w:eastAsia="方正中等线简体" w:hAnsiTheme="minorHAnsi"/>
        </w:rPr>
        <w:t xml:space="preserve">( </w:t>
      </w:r>
      <w:r>
        <w:rPr>
          <w:rFonts w:hint="eastAsia" w:eastAsia="方正中等线简体"/>
        </w:rPr>
        <w:t>steroid</w:t>
      </w:r>
      <w:r>
        <w:rPr>
          <w:rFonts w:hint="eastAsia" w:ascii="方正中等线简体" w:eastAsia="方正中等线简体" w:hAnsiTheme="minorHAnsi"/>
        </w:rPr>
        <w:t xml:space="preserve"> </w:t>
      </w:r>
      <w:r>
        <w:rPr>
          <w:rFonts w:hint="eastAsia" w:eastAsia="方正中等线简体"/>
        </w:rPr>
        <w:t>receptor</w:t>
      </w:r>
      <w:r>
        <w:rPr>
          <w:rFonts w:hint="eastAsia" w:ascii="方正中等线简体" w:eastAsia="方正中等线简体" w:hAnsiTheme="minorHAnsi"/>
        </w:rPr>
        <w:t xml:space="preserve"> </w:t>
      </w:r>
      <w:r>
        <w:rPr>
          <w:rFonts w:hint="eastAsia" w:eastAsia="方正中等线简体"/>
        </w:rPr>
        <w:t>coactivator</w:t>
      </w:r>
      <w:r>
        <w:rPr>
          <w:rFonts w:hint="eastAsia" w:ascii="方正中等线简体" w:eastAsia="方正中等线简体" w:hAnsiTheme="minorHAnsi"/>
        </w:rPr>
        <w:t>-</w:t>
      </w:r>
      <w:r>
        <w:rPr>
          <w:rFonts w:hint="eastAsia" w:eastAsia="方正中等线简体"/>
        </w:rPr>
        <w:t>3</w:t>
      </w:r>
      <w:r>
        <w:rPr>
          <w:rFonts w:hint="eastAsia" w:ascii="方正中等线简体" w:eastAsia="方正中等线简体" w:hAnsiTheme="minorHAnsi"/>
        </w:rPr>
        <w:t>，</w:t>
      </w:r>
      <w:r>
        <w:rPr>
          <w:rFonts w:hint="eastAsia" w:eastAsia="方正中等线简体"/>
        </w:rPr>
        <w:t>SRC</w:t>
      </w:r>
      <w:r>
        <w:rPr>
          <w:rFonts w:hint="eastAsia" w:ascii="方正中等线简体" w:eastAsia="方正中等线简体" w:hAnsiTheme="minorHAnsi"/>
        </w:rPr>
        <w:t>-</w:t>
      </w:r>
      <w:r>
        <w:rPr>
          <w:rFonts w:hint="eastAsia" w:eastAsia="方正中等线简体"/>
        </w:rPr>
        <w:t>3</w:t>
      </w:r>
      <w:r>
        <w:rPr>
          <w:rFonts w:hint="eastAsia" w:ascii="方正中等线简体" w:eastAsia="方正中等线简体" w:hAnsiTheme="minorHAnsi"/>
        </w:rPr>
        <w:t xml:space="preserve">)、雄激素受体( </w:t>
      </w:r>
      <w:r>
        <w:rPr>
          <w:rFonts w:hint="eastAsia" w:eastAsia="方正中等线简体"/>
        </w:rPr>
        <w:t>androgen</w:t>
      </w:r>
      <w:r>
        <w:rPr>
          <w:rFonts w:hint="eastAsia" w:ascii="方正中等线简体" w:eastAsia="方正中等线简体" w:hAnsiTheme="minorHAnsi"/>
        </w:rPr>
        <w:t xml:space="preserve"> </w:t>
      </w:r>
      <w:r>
        <w:rPr>
          <w:rFonts w:hint="eastAsia" w:eastAsia="方正中等线简体"/>
        </w:rPr>
        <w:t>receptor</w:t>
      </w:r>
      <w:r>
        <w:rPr>
          <w:rFonts w:hint="eastAsia" w:ascii="方正中等线简体" w:eastAsia="方正中等线简体" w:hAnsiTheme="minorHAnsi"/>
        </w:rPr>
        <w:t>，</w:t>
      </w:r>
      <w:r>
        <w:rPr>
          <w:rFonts w:hint="eastAsia" w:eastAsia="方正中等线简体"/>
        </w:rPr>
        <w:t>AR</w:t>
      </w:r>
      <w:r>
        <w:rPr>
          <w:rFonts w:hint="eastAsia" w:ascii="方正中等线简体" w:eastAsia="方正中等线简体" w:hAnsiTheme="minorHAnsi"/>
        </w:rPr>
        <w:t xml:space="preserve">)以及野生型 </w:t>
      </w:r>
      <w:r>
        <w:rPr>
          <w:rFonts w:hint="eastAsia" w:eastAsia="方正中等线简体"/>
        </w:rPr>
        <w:t>ETS</w:t>
      </w:r>
      <w:r>
        <w:rPr>
          <w:rFonts w:hint="eastAsia" w:ascii="方正中等线简体" w:eastAsia="方正中等线简体" w:hAnsiTheme="minorHAnsi"/>
        </w:rPr>
        <w:t xml:space="preserve">相关基因( </w:t>
      </w:r>
      <w:r>
        <w:rPr>
          <w:rFonts w:hint="eastAsia" w:eastAsia="方正中等线简体"/>
        </w:rPr>
        <w:t>ETS</w:t>
      </w:r>
      <w:r>
        <w:rPr>
          <w:rFonts w:hint="eastAsia" w:ascii="方正中等线简体" w:eastAsia="方正中等线简体" w:hAnsiTheme="minorHAnsi"/>
        </w:rPr>
        <w:t>-</w:t>
      </w:r>
      <w:r>
        <w:rPr>
          <w:rFonts w:hint="eastAsia" w:eastAsia="方正中等线简体"/>
        </w:rPr>
        <w:t>associated</w:t>
      </w:r>
      <w:r>
        <w:rPr>
          <w:rFonts w:hint="eastAsia" w:ascii="方正中等线简体" w:eastAsia="方正中等线简体" w:hAnsiTheme="minorHAnsi"/>
        </w:rPr>
        <w:t xml:space="preserve"> </w:t>
      </w:r>
      <w:r>
        <w:rPr>
          <w:rFonts w:hint="eastAsia" w:eastAsia="方正中等线简体"/>
        </w:rPr>
        <w:t>gene</w:t>
      </w:r>
      <w:r>
        <w:rPr>
          <w:rFonts w:hint="eastAsia" w:ascii="方正中等线简体" w:eastAsia="方正中等线简体" w:hAnsiTheme="minorHAnsi"/>
        </w:rPr>
        <w:t>，</w:t>
      </w:r>
      <w:r>
        <w:rPr>
          <w:rFonts w:hint="eastAsia" w:eastAsia="方正中等线简体"/>
        </w:rPr>
        <w:t>ERG</w:t>
      </w:r>
      <w:r>
        <w:rPr>
          <w:rFonts w:hint="eastAsia" w:ascii="方正中等线简体" w:eastAsia="方正中等线简体" w:hAnsiTheme="minorHAnsi"/>
        </w:rPr>
        <w:t>)等，从而起到抑制肿瘤的作用。</w:t>
      </w:r>
      <w:r>
        <w:rPr>
          <w:rFonts w:hint="eastAsia" w:eastAsia="方正中等线简体"/>
        </w:rPr>
        <w:t>SPOP</w:t>
      </w:r>
      <w:r>
        <w:rPr>
          <w:rFonts w:hint="eastAsia" w:ascii="方正中等线简体" w:eastAsia="方正中等线简体" w:hAnsiTheme="minorHAnsi"/>
        </w:rPr>
        <w:t>在前列腺癌中的突变率约为</w:t>
      </w:r>
      <w:r>
        <w:rPr>
          <w:rFonts w:hint="eastAsia" w:eastAsia="方正中等线简体"/>
        </w:rPr>
        <w:t>4</w:t>
      </w:r>
      <w:r>
        <w:rPr>
          <w:rFonts w:hint="eastAsia" w:ascii="方正中等线简体" w:eastAsia="方正中等线简体" w:hAnsiTheme="minorHAnsi"/>
        </w:rPr>
        <w:t>.</w:t>
      </w:r>
      <w:r>
        <w:rPr>
          <w:rFonts w:hint="eastAsia" w:eastAsia="方正中等线简体"/>
        </w:rPr>
        <w:t>6</w:t>
      </w:r>
      <w:r>
        <w:rPr>
          <w:rFonts w:hint="eastAsia" w:ascii="方正中等线简体" w:eastAsia="方正中等线简体" w:hAnsiTheme="minorHAnsi"/>
        </w:rPr>
        <w:t>%-</w:t>
      </w:r>
      <w:r>
        <w:rPr>
          <w:rFonts w:hint="eastAsia" w:eastAsia="方正中等线简体"/>
        </w:rPr>
        <w:t>14</w:t>
      </w:r>
      <w:r>
        <w:rPr>
          <w:rFonts w:hint="eastAsia" w:ascii="方正中等线简体" w:eastAsia="方正中等线简体" w:hAnsiTheme="minorHAnsi"/>
        </w:rPr>
        <w:t>.</w:t>
      </w:r>
      <w:r>
        <w:rPr>
          <w:rFonts w:hint="eastAsia" w:eastAsia="方正中等线简体"/>
        </w:rPr>
        <w:t>4</w:t>
      </w:r>
      <w:r>
        <w:rPr>
          <w:rFonts w:hint="eastAsia" w:ascii="方正中等线简体" w:eastAsia="方正中等线简体" w:hAnsiTheme="minorHAnsi"/>
        </w:rPr>
        <w:t>%，突变集中在</w:t>
      </w:r>
      <w:r>
        <w:rPr>
          <w:rFonts w:hint="eastAsia" w:eastAsia="方正中等线简体"/>
        </w:rPr>
        <w:t>MATH</w:t>
      </w:r>
      <w:r>
        <w:rPr>
          <w:rFonts w:hint="eastAsia" w:ascii="方正中等线简体" w:eastAsia="方正中等线简体" w:hAnsiTheme="minorHAnsi"/>
        </w:rPr>
        <w:t>区，</w:t>
      </w:r>
      <w:r>
        <w:rPr>
          <w:rFonts w:hint="eastAsia" w:eastAsia="方正中等线简体"/>
        </w:rPr>
        <w:t>F133</w:t>
      </w:r>
      <w:r>
        <w:rPr>
          <w:rFonts w:hint="eastAsia" w:ascii="方正中等线简体" w:eastAsia="方正中等线简体" w:hAnsiTheme="minorHAnsi"/>
        </w:rPr>
        <w:t>是最常见的突变位点。</w:t>
      </w:r>
      <w:r>
        <w:rPr>
          <w:rFonts w:hint="eastAsia" w:eastAsia="方正中等线简体"/>
        </w:rPr>
        <w:t>SPOP</w:t>
      </w:r>
      <w:r>
        <w:rPr>
          <w:rFonts w:hint="eastAsia" w:ascii="方正中等线简体" w:eastAsia="方正中等线简体" w:hAnsiTheme="minorHAnsi"/>
        </w:rPr>
        <w:t>也和肾癌、子宫内膜癌、肺癌、胃癌等相关。</w:t>
      </w:r>
    </w:p>
    <w:p>
      <w:pPr>
        <w:pStyle w:val="22"/>
        <w:keepLines/>
        <w:widowControl/>
        <w:snapToGrid w:val="0"/>
        <w:spacing w:before="156" w:beforeLines="50" w:after="93" w:afterLines="30"/>
        <w:ind w:firstLine="0" w:firstLineChars="0"/>
        <w:jc w:val="left"/>
        <w:outlineLvl w:val="1"/>
        <w:rPr>
          <w:rFonts w:eastAsia="华文细黑"/>
          <w:b/>
          <w:color w:val="FF0066"/>
          <w:sz w:val="24"/>
          <w:szCs w:val="24"/>
        </w:rPr>
      </w:pPr>
      <w:r>
        <w:rPr>
          <w:rFonts w:hint="eastAsia" w:eastAsia="华文细黑"/>
          <w:b/>
          <w:color w:val="FF0066"/>
          <w:sz w:val="24"/>
          <w:szCs w:val="24"/>
        </w:rPr>
        <w:t>TAF1</w:t>
      </w:r>
    </w:p>
    <w:p>
      <w:pPr>
        <w:keepLines/>
        <w:snapToGrid w:val="0"/>
        <w:spacing w:line="360" w:lineRule="auto"/>
        <w:ind w:firstLine="424" w:firstLineChars="202"/>
        <w:rPr>
          <w:rFonts w:ascii="方正中等线简体" w:eastAsia="方正中等线简体" w:hAnsiTheme="minorHAnsi"/>
        </w:rPr>
      </w:pPr>
      <w:r>
        <w:rPr>
          <w:rFonts w:hint="eastAsia" w:eastAsia="方正中等线简体"/>
        </w:rPr>
        <w:t>TATA</w:t>
      </w:r>
      <w:r>
        <w:rPr>
          <w:rFonts w:hint="eastAsia" w:ascii="方正中等线简体" w:eastAsia="方正中等线简体" w:hAnsiTheme="minorHAnsi"/>
        </w:rPr>
        <w:t>盒结合蛋白相关因子</w:t>
      </w:r>
      <w:r>
        <w:rPr>
          <w:rFonts w:hint="eastAsia" w:eastAsia="方正中等线简体"/>
        </w:rPr>
        <w:t>1</w:t>
      </w:r>
      <w:r>
        <w:rPr>
          <w:rFonts w:hint="eastAsia" w:ascii="方正中等线简体" w:eastAsia="方正中等线简体" w:hAnsiTheme="minorHAnsi"/>
        </w:rPr>
        <w:t>（</w:t>
      </w:r>
      <w:r>
        <w:rPr>
          <w:rFonts w:hint="eastAsia" w:eastAsia="方正中等线简体"/>
        </w:rPr>
        <w:t>TATA</w:t>
      </w:r>
      <w:r>
        <w:rPr>
          <w:rFonts w:hint="eastAsia" w:ascii="方正中等线简体" w:eastAsia="方正中等线简体" w:hAnsiTheme="minorHAnsi"/>
        </w:rPr>
        <w:t>-</w:t>
      </w:r>
      <w:r>
        <w:rPr>
          <w:rFonts w:hint="eastAsia" w:eastAsia="方正中等线简体"/>
        </w:rPr>
        <w:t>Box</w:t>
      </w:r>
      <w:r>
        <w:rPr>
          <w:rFonts w:hint="eastAsia" w:ascii="方正中等线简体" w:eastAsia="方正中等线简体" w:hAnsiTheme="minorHAnsi"/>
        </w:rPr>
        <w:t xml:space="preserve"> </w:t>
      </w:r>
      <w:r>
        <w:rPr>
          <w:rFonts w:hint="eastAsia" w:eastAsia="方正中等线简体"/>
        </w:rPr>
        <w:t>Binding</w:t>
      </w:r>
      <w:r>
        <w:rPr>
          <w:rFonts w:hint="eastAsia" w:ascii="方正中等线简体" w:eastAsia="方正中等线简体" w:hAnsiTheme="minorHAnsi"/>
        </w:rPr>
        <w:t xml:space="preserve"> </w:t>
      </w:r>
      <w:r>
        <w:rPr>
          <w:rFonts w:hint="eastAsia" w:eastAsia="方正中等线简体"/>
        </w:rPr>
        <w:t>Protein</w:t>
      </w:r>
      <w:r>
        <w:rPr>
          <w:rFonts w:hint="eastAsia" w:ascii="方正中等线简体" w:eastAsia="方正中等线简体" w:hAnsiTheme="minorHAnsi"/>
        </w:rPr>
        <w:t xml:space="preserve"> </w:t>
      </w:r>
      <w:r>
        <w:rPr>
          <w:rFonts w:hint="eastAsia" w:eastAsia="方正中等线简体"/>
        </w:rPr>
        <w:t>Associated</w:t>
      </w:r>
      <w:r>
        <w:rPr>
          <w:rFonts w:hint="eastAsia" w:ascii="方正中等线简体" w:eastAsia="方正中等线简体" w:hAnsiTheme="minorHAnsi"/>
        </w:rPr>
        <w:t xml:space="preserve"> </w:t>
      </w:r>
      <w:r>
        <w:rPr>
          <w:rFonts w:hint="eastAsia" w:eastAsia="方正中等线简体"/>
        </w:rPr>
        <w:t>Factor</w:t>
      </w:r>
      <w:r>
        <w:rPr>
          <w:rFonts w:hint="eastAsia" w:ascii="方正中等线简体" w:eastAsia="方正中等线简体" w:hAnsiTheme="minorHAnsi"/>
        </w:rPr>
        <w:t xml:space="preserve"> </w:t>
      </w:r>
      <w:r>
        <w:rPr>
          <w:rFonts w:hint="eastAsia" w:eastAsia="方正中等线简体"/>
        </w:rPr>
        <w:t>1</w:t>
      </w:r>
      <w:r>
        <w:rPr>
          <w:rFonts w:hint="eastAsia" w:ascii="方正中等线简体" w:eastAsia="方正中等线简体" w:hAnsiTheme="minorHAnsi"/>
        </w:rPr>
        <w:t>）是</w:t>
      </w:r>
      <w:r>
        <w:rPr>
          <w:rFonts w:hint="eastAsia" w:eastAsia="方正中等线简体"/>
        </w:rPr>
        <w:t>TAFs</w:t>
      </w:r>
      <w:r>
        <w:rPr>
          <w:rFonts w:hint="eastAsia" w:ascii="方正中等线简体" w:eastAsia="方正中等线简体" w:hAnsiTheme="minorHAnsi"/>
        </w:rPr>
        <w:t>（</w:t>
      </w:r>
      <w:r>
        <w:rPr>
          <w:rFonts w:hint="eastAsia" w:eastAsia="方正中等线简体"/>
        </w:rPr>
        <w:t>TBP</w:t>
      </w:r>
      <w:r>
        <w:rPr>
          <w:rFonts w:hint="eastAsia" w:ascii="方正中等线简体" w:eastAsia="方正中等线简体" w:hAnsiTheme="minorHAnsi"/>
        </w:rPr>
        <w:t xml:space="preserve"> </w:t>
      </w:r>
      <w:r>
        <w:rPr>
          <w:rFonts w:hint="eastAsia" w:eastAsia="方正中等线简体"/>
        </w:rPr>
        <w:t>associated</w:t>
      </w:r>
      <w:r>
        <w:rPr>
          <w:rFonts w:hint="eastAsia" w:ascii="方正中等线简体" w:eastAsia="方正中等线简体" w:hAnsiTheme="minorHAnsi"/>
        </w:rPr>
        <w:t xml:space="preserve"> </w:t>
      </w:r>
      <w:r>
        <w:rPr>
          <w:rFonts w:hint="eastAsia" w:eastAsia="方正中等线简体"/>
        </w:rPr>
        <w:t>facters</w:t>
      </w:r>
      <w:r>
        <w:rPr>
          <w:rFonts w:hint="eastAsia" w:ascii="方正中等线简体" w:eastAsia="方正中等线简体" w:hAnsiTheme="minorHAnsi"/>
        </w:rPr>
        <w:t>）家族成员，位于人染色体</w:t>
      </w:r>
      <w:r>
        <w:rPr>
          <w:rFonts w:hint="eastAsia" w:eastAsia="方正中等线简体"/>
        </w:rPr>
        <w:t>Xq13</w:t>
      </w:r>
      <w:r>
        <w:rPr>
          <w:rFonts w:hint="eastAsia" w:ascii="方正中等线简体" w:eastAsia="方正中等线简体" w:hAnsiTheme="minorHAnsi"/>
        </w:rPr>
        <w:t>.</w:t>
      </w:r>
      <w:r>
        <w:rPr>
          <w:rFonts w:hint="eastAsia" w:eastAsia="方正中等线简体"/>
        </w:rPr>
        <w:t>1</w:t>
      </w:r>
      <w:r>
        <w:rPr>
          <w:rFonts w:hint="eastAsia" w:ascii="方正中等线简体" w:eastAsia="方正中等线简体" w:hAnsiTheme="minorHAnsi"/>
        </w:rPr>
        <w:t>。转录因子复合物</w:t>
      </w:r>
      <w:r>
        <w:rPr>
          <w:rFonts w:hint="eastAsia" w:eastAsia="方正中等线简体"/>
        </w:rPr>
        <w:t>TFIID</w:t>
      </w:r>
      <w:r>
        <w:rPr>
          <w:rFonts w:hint="eastAsia" w:ascii="方正中等线简体" w:eastAsia="方正中等线简体" w:hAnsiTheme="minorHAnsi"/>
        </w:rPr>
        <w:t>能够特异性识别基因启动子序列，</w:t>
      </w:r>
      <w:r>
        <w:rPr>
          <w:rFonts w:hint="eastAsia" w:eastAsia="方正中等线简体"/>
        </w:rPr>
        <w:t>TAF1</w:t>
      </w:r>
      <w:r>
        <w:rPr>
          <w:rFonts w:hint="eastAsia" w:ascii="方正中等线简体" w:eastAsia="方正中等线简体" w:hAnsiTheme="minorHAnsi"/>
        </w:rPr>
        <w:t>蛋白是</w:t>
      </w:r>
      <w:r>
        <w:rPr>
          <w:rFonts w:hint="eastAsia" w:eastAsia="方正中等线简体"/>
        </w:rPr>
        <w:t>TFIID</w:t>
      </w:r>
      <w:r>
        <w:rPr>
          <w:rFonts w:hint="eastAsia" w:ascii="方正中等线简体" w:eastAsia="方正中等线简体" w:hAnsiTheme="minorHAnsi"/>
        </w:rPr>
        <w:t>的最大亚基。</w:t>
      </w:r>
      <w:r>
        <w:rPr>
          <w:rFonts w:hint="eastAsia" w:eastAsia="方正中等线简体"/>
        </w:rPr>
        <w:t>TAF1</w:t>
      </w:r>
      <w:r>
        <w:rPr>
          <w:rFonts w:hint="eastAsia" w:ascii="方正中等线简体" w:eastAsia="方正中等线简体" w:hAnsiTheme="minorHAnsi"/>
        </w:rPr>
        <w:t>包含氨基末端激酶结构域（</w:t>
      </w:r>
      <w:r>
        <w:rPr>
          <w:rFonts w:hint="eastAsia" w:eastAsia="方正中等线简体"/>
        </w:rPr>
        <w:t>NTK</w:t>
      </w:r>
      <w:r>
        <w:rPr>
          <w:rFonts w:hint="eastAsia" w:ascii="方正中等线简体" w:eastAsia="方正中等线简体" w:hAnsiTheme="minorHAnsi"/>
        </w:rPr>
        <w:t>）,羧基末端激酶结构域（</w:t>
      </w:r>
      <w:r>
        <w:rPr>
          <w:rFonts w:hint="eastAsia" w:eastAsia="方正中等线简体"/>
        </w:rPr>
        <w:t>CTK</w:t>
      </w:r>
      <w:r>
        <w:rPr>
          <w:rFonts w:hint="eastAsia" w:ascii="方正中等线简体" w:eastAsia="方正中等线简体" w:hAnsiTheme="minorHAnsi"/>
        </w:rPr>
        <w:t>）,组蛋白乙酰转移酶结构域（</w:t>
      </w:r>
      <w:r>
        <w:rPr>
          <w:rFonts w:hint="eastAsia" w:eastAsia="方正中等线简体"/>
        </w:rPr>
        <w:t>HAT</w:t>
      </w:r>
      <w:r>
        <w:rPr>
          <w:rFonts w:hint="eastAsia" w:ascii="方正中等线简体" w:eastAsia="方正中等线简体" w:hAnsiTheme="minorHAnsi"/>
        </w:rPr>
        <w:t>）,泛素激活/连接结构域(</w:t>
      </w:r>
      <w:r>
        <w:rPr>
          <w:rFonts w:hint="eastAsia" w:eastAsia="方正中等线简体"/>
        </w:rPr>
        <w:t>E1</w:t>
      </w:r>
      <w:r>
        <w:rPr>
          <w:rFonts w:hint="eastAsia" w:ascii="方正中等线简体" w:eastAsia="方正中等线简体" w:hAnsiTheme="minorHAnsi"/>
        </w:rPr>
        <w:t>/</w:t>
      </w:r>
      <w:r>
        <w:rPr>
          <w:rFonts w:hint="eastAsia" w:eastAsia="方正中等线简体"/>
        </w:rPr>
        <w:t>E2</w:t>
      </w:r>
      <w:r>
        <w:rPr>
          <w:rFonts w:hint="eastAsia" w:ascii="方正中等线简体" w:eastAsia="方正中等线简体" w:hAnsiTheme="minorHAnsi"/>
        </w:rPr>
        <w:t>),</w:t>
      </w:r>
      <w:r>
        <w:rPr>
          <w:rFonts w:hint="eastAsia" w:eastAsia="方正中等线简体"/>
        </w:rPr>
        <w:t>Bromodomains</w:t>
      </w:r>
      <w:r>
        <w:rPr>
          <w:rFonts w:hint="eastAsia" w:ascii="方正中等线简体" w:eastAsia="方正中等线简体" w:hAnsiTheme="minorHAnsi"/>
        </w:rPr>
        <w:t>(</w:t>
      </w:r>
      <w:r>
        <w:rPr>
          <w:rFonts w:hint="eastAsia" w:eastAsia="方正中等线简体"/>
        </w:rPr>
        <w:t>Bm</w:t>
      </w:r>
      <w:r>
        <w:rPr>
          <w:rFonts w:hint="eastAsia" w:ascii="方正中等线简体" w:eastAsia="方正中等线简体" w:hAnsiTheme="minorHAnsi"/>
        </w:rPr>
        <w:t>)结构域。</w:t>
      </w:r>
      <w:r>
        <w:rPr>
          <w:rFonts w:hint="eastAsia" w:eastAsia="方正中等线简体"/>
        </w:rPr>
        <w:t>NTK</w:t>
      </w:r>
      <w:r>
        <w:rPr>
          <w:rFonts w:hint="eastAsia" w:ascii="方正中等线简体" w:eastAsia="方正中等线简体" w:hAnsiTheme="minorHAnsi"/>
        </w:rPr>
        <w:t>和</w:t>
      </w:r>
      <w:r>
        <w:rPr>
          <w:rFonts w:hint="eastAsia" w:eastAsia="方正中等线简体"/>
        </w:rPr>
        <w:t>CTK</w:t>
      </w:r>
      <w:r>
        <w:rPr>
          <w:rFonts w:hint="eastAsia" w:ascii="方正中等线简体" w:eastAsia="方正中等线简体" w:hAnsiTheme="minorHAnsi"/>
        </w:rPr>
        <w:t>具有自身磷酸化活性和磷酸根转移活性。</w:t>
      </w:r>
      <w:r>
        <w:rPr>
          <w:rFonts w:hint="eastAsia" w:eastAsia="方正中等线简体"/>
        </w:rPr>
        <w:t>TAF1</w:t>
      </w:r>
      <w:r>
        <w:rPr>
          <w:rFonts w:hint="eastAsia" w:ascii="方正中等线简体" w:eastAsia="方正中等线简体" w:hAnsiTheme="minorHAnsi"/>
        </w:rPr>
        <w:t>能够把</w:t>
      </w:r>
      <w:r>
        <w:rPr>
          <w:rFonts w:hint="eastAsia" w:eastAsia="方正中等线简体"/>
        </w:rPr>
        <w:t>ATP</w:t>
      </w:r>
      <w:r>
        <w:rPr>
          <w:rFonts w:hint="eastAsia" w:ascii="方正中等线简体" w:eastAsia="方正中等线简体" w:hAnsiTheme="minorHAnsi"/>
        </w:rPr>
        <w:t>分解产生的磷酸根转移到</w:t>
      </w:r>
      <w:r>
        <w:rPr>
          <w:rFonts w:hint="eastAsia" w:eastAsia="方正中等线简体"/>
        </w:rPr>
        <w:t>TFIIF</w:t>
      </w:r>
      <w:r>
        <w:rPr>
          <w:rFonts w:hint="eastAsia" w:ascii="方正中等线简体" w:eastAsia="方正中等线简体" w:hAnsiTheme="minorHAnsi"/>
        </w:rPr>
        <w:t>，磷酸化</w:t>
      </w:r>
      <w:r>
        <w:rPr>
          <w:rFonts w:hint="eastAsia" w:eastAsia="方正中等线简体"/>
        </w:rPr>
        <w:t>TFIIF</w:t>
      </w:r>
      <w:r>
        <w:rPr>
          <w:rFonts w:hint="eastAsia" w:ascii="方正中等线简体" w:eastAsia="方正中等线简体" w:hAnsiTheme="minorHAnsi"/>
        </w:rPr>
        <w:t>，进而影响与</w:t>
      </w:r>
      <w:r>
        <w:rPr>
          <w:rFonts w:hint="eastAsia" w:eastAsia="方正中等线简体"/>
        </w:rPr>
        <w:t>TFII</w:t>
      </w:r>
      <w:r>
        <w:rPr>
          <w:rFonts w:hint="eastAsia" w:ascii="方正中等线简体" w:eastAsia="方正中等线简体" w:hAnsiTheme="minorHAnsi"/>
        </w:rPr>
        <w:t>结合的</w:t>
      </w:r>
      <w:r>
        <w:rPr>
          <w:rFonts w:hint="eastAsia" w:eastAsia="方正中等线简体"/>
        </w:rPr>
        <w:t>RNA</w:t>
      </w:r>
      <w:r>
        <w:rPr>
          <w:rFonts w:hint="eastAsia" w:ascii="方正中等线简体" w:eastAsia="方正中等线简体" w:hAnsiTheme="minorHAnsi"/>
        </w:rPr>
        <w:t>聚合酶。</w:t>
      </w:r>
      <w:r>
        <w:rPr>
          <w:rFonts w:hint="eastAsia" w:eastAsia="方正中等线简体"/>
        </w:rPr>
        <w:t>TAF1</w:t>
      </w:r>
      <w:r>
        <w:rPr>
          <w:rFonts w:hint="eastAsia" w:ascii="方正中等线简体" w:eastAsia="方正中等线简体" w:hAnsiTheme="minorHAnsi"/>
        </w:rPr>
        <w:t>基因突变与肌张力障碍-帕金森综合征（</w:t>
      </w:r>
      <w:r>
        <w:rPr>
          <w:rFonts w:hint="eastAsia" w:eastAsia="方正中等线简体"/>
        </w:rPr>
        <w:t>Dystonia</w:t>
      </w:r>
      <w:r>
        <w:rPr>
          <w:rFonts w:hint="eastAsia" w:ascii="方正中等线简体" w:eastAsia="方正中等线简体" w:hAnsiTheme="minorHAnsi"/>
        </w:rPr>
        <w:t>-</w:t>
      </w:r>
      <w:r>
        <w:rPr>
          <w:rFonts w:hint="eastAsia" w:eastAsia="方正中等线简体"/>
        </w:rPr>
        <w:t>Parkinsonism</w:t>
      </w:r>
      <w:r>
        <w:rPr>
          <w:rFonts w:hint="eastAsia" w:ascii="方正中等线简体" w:eastAsia="方正中等线简体" w:hAnsiTheme="minorHAnsi"/>
        </w:rPr>
        <w:t>）和</w:t>
      </w:r>
      <w:r>
        <w:rPr>
          <w:rFonts w:hint="eastAsia" w:eastAsia="方正中等线简体"/>
        </w:rPr>
        <w:t>X</w:t>
      </w:r>
      <w:r>
        <w:rPr>
          <w:rFonts w:hint="eastAsia" w:ascii="方正中等线简体" w:eastAsia="方正中等线简体" w:hAnsiTheme="minorHAnsi"/>
        </w:rPr>
        <w:t>连锁智力障碍</w:t>
      </w:r>
      <w:r>
        <w:rPr>
          <w:rFonts w:hint="eastAsia" w:eastAsia="方正中等线简体"/>
        </w:rPr>
        <w:t>33</w:t>
      </w:r>
      <w:r>
        <w:rPr>
          <w:rFonts w:hint="eastAsia" w:ascii="方正中等线简体" w:eastAsia="方正中等线简体" w:hAnsiTheme="minorHAnsi"/>
        </w:rPr>
        <w:t>（</w:t>
      </w:r>
      <w:r>
        <w:rPr>
          <w:rFonts w:hint="eastAsia" w:eastAsia="方正中等线简体"/>
        </w:rPr>
        <w:t>X</w:t>
      </w:r>
      <w:r>
        <w:rPr>
          <w:rFonts w:hint="eastAsia" w:ascii="方正中等线简体" w:eastAsia="方正中等线简体" w:hAnsiTheme="minorHAnsi"/>
        </w:rPr>
        <w:t>-</w:t>
      </w:r>
      <w:r>
        <w:rPr>
          <w:rFonts w:hint="eastAsia" w:eastAsia="方正中等线简体"/>
        </w:rPr>
        <w:t>linked</w:t>
      </w:r>
      <w:r>
        <w:rPr>
          <w:rFonts w:hint="eastAsia" w:ascii="方正中等线简体" w:eastAsia="方正中等线简体" w:hAnsiTheme="minorHAnsi"/>
        </w:rPr>
        <w:t xml:space="preserve"> </w:t>
      </w:r>
      <w:r>
        <w:rPr>
          <w:rFonts w:hint="eastAsia" w:eastAsia="方正中等线简体"/>
        </w:rPr>
        <w:t>syndromic</w:t>
      </w:r>
      <w:r>
        <w:rPr>
          <w:rFonts w:hint="eastAsia" w:ascii="方正中等线简体" w:eastAsia="方正中等线简体" w:hAnsiTheme="minorHAnsi"/>
        </w:rPr>
        <w:t xml:space="preserve"> </w:t>
      </w:r>
      <w:r>
        <w:rPr>
          <w:rFonts w:hint="eastAsia" w:eastAsia="方正中等线简体"/>
        </w:rPr>
        <w:t>mental</w:t>
      </w:r>
      <w:r>
        <w:rPr>
          <w:rFonts w:hint="eastAsia" w:ascii="方正中等线简体" w:eastAsia="方正中等线简体" w:hAnsiTheme="minorHAnsi"/>
        </w:rPr>
        <w:t xml:space="preserve"> </w:t>
      </w:r>
      <w:r>
        <w:rPr>
          <w:rFonts w:hint="eastAsia" w:eastAsia="方正中等线简体"/>
        </w:rPr>
        <w:t>retardation</w:t>
      </w:r>
      <w:r>
        <w:rPr>
          <w:rFonts w:hint="eastAsia" w:ascii="方正中等线简体" w:eastAsia="方正中等线简体" w:hAnsiTheme="minorHAnsi"/>
        </w:rPr>
        <w:t>-</w:t>
      </w:r>
      <w:r>
        <w:rPr>
          <w:rFonts w:hint="eastAsia" w:eastAsia="方正中等线简体"/>
        </w:rPr>
        <w:t>33</w:t>
      </w:r>
      <w:r>
        <w:rPr>
          <w:rFonts w:hint="eastAsia" w:ascii="方正中等线简体" w:eastAsia="方正中等线简体" w:hAnsiTheme="minorHAnsi"/>
        </w:rPr>
        <w:t>）有关。</w:t>
      </w:r>
    </w:p>
    <w:p>
      <w:pPr>
        <w:pStyle w:val="22"/>
        <w:keepLines/>
        <w:widowControl/>
        <w:snapToGrid w:val="0"/>
        <w:spacing w:before="156" w:beforeLines="50" w:after="93" w:afterLines="30"/>
        <w:ind w:firstLine="0" w:firstLineChars="0"/>
        <w:jc w:val="left"/>
        <w:outlineLvl w:val="1"/>
        <w:rPr>
          <w:rFonts w:eastAsia="华文细黑"/>
          <w:b/>
          <w:color w:val="FF0066"/>
          <w:sz w:val="24"/>
          <w:szCs w:val="24"/>
        </w:rPr>
      </w:pPr>
      <w:r>
        <w:rPr>
          <w:rFonts w:hint="eastAsia" w:eastAsia="华文细黑"/>
          <w:b/>
          <w:color w:val="FF0066"/>
          <w:sz w:val="24"/>
          <w:szCs w:val="24"/>
        </w:rPr>
        <w:t>TBX3</w:t>
      </w:r>
    </w:p>
    <w:p>
      <w:pPr>
        <w:keepLines/>
        <w:snapToGrid w:val="0"/>
        <w:spacing w:line="360" w:lineRule="auto"/>
        <w:ind w:firstLine="424" w:firstLineChars="202"/>
        <w:rPr>
          <w:rFonts w:ascii="方正中等线简体" w:eastAsia="方正中等线简体" w:hAnsiTheme="minorHAnsi"/>
        </w:rPr>
      </w:pPr>
      <w:r>
        <w:rPr>
          <w:rFonts w:hint="eastAsia" w:eastAsia="方正中等线简体"/>
        </w:rPr>
        <w:t>T</w:t>
      </w:r>
      <w:r>
        <w:rPr>
          <w:rFonts w:hint="eastAsia" w:ascii="方正中等线简体" w:eastAsia="方正中等线简体" w:hAnsiTheme="minorHAnsi"/>
        </w:rPr>
        <w:t>形盒子基因</w:t>
      </w:r>
      <w:r>
        <w:rPr>
          <w:rFonts w:hint="eastAsia" w:eastAsia="方正中等线简体"/>
        </w:rPr>
        <w:t>3</w:t>
      </w:r>
      <w:r>
        <w:rPr>
          <w:rFonts w:hint="eastAsia" w:ascii="方正中等线简体" w:eastAsia="方正中等线简体" w:hAnsiTheme="minorHAnsi"/>
        </w:rPr>
        <w:t>（</w:t>
      </w:r>
      <w:r>
        <w:rPr>
          <w:rFonts w:hint="eastAsia" w:eastAsia="方正中等线简体"/>
        </w:rPr>
        <w:t>T</w:t>
      </w:r>
      <w:r>
        <w:rPr>
          <w:rFonts w:hint="eastAsia" w:ascii="方正中等线简体" w:eastAsia="方正中等线简体" w:hAnsiTheme="minorHAnsi"/>
        </w:rPr>
        <w:t>-</w:t>
      </w:r>
      <w:r>
        <w:rPr>
          <w:rFonts w:hint="eastAsia" w:eastAsia="方正中等线简体"/>
        </w:rPr>
        <w:t>Box</w:t>
      </w:r>
      <w:r>
        <w:rPr>
          <w:rFonts w:hint="eastAsia" w:ascii="方正中等线简体" w:eastAsia="方正中等线简体" w:hAnsiTheme="minorHAnsi"/>
        </w:rPr>
        <w:t xml:space="preserve"> </w:t>
      </w:r>
      <w:r>
        <w:rPr>
          <w:rFonts w:hint="eastAsia" w:eastAsia="方正中等线简体"/>
        </w:rPr>
        <w:t>3</w:t>
      </w:r>
      <w:r>
        <w:rPr>
          <w:rFonts w:hint="eastAsia" w:ascii="方正中等线简体" w:eastAsia="方正中等线简体" w:hAnsiTheme="minorHAnsi"/>
        </w:rPr>
        <w:t>，</w:t>
      </w:r>
      <w:r>
        <w:rPr>
          <w:rFonts w:hint="eastAsia" w:eastAsia="方正中等线简体"/>
        </w:rPr>
        <w:t>TBX3</w:t>
      </w:r>
      <w:r>
        <w:rPr>
          <w:rFonts w:hint="eastAsia" w:ascii="方正中等线简体" w:eastAsia="方正中等线简体" w:hAnsiTheme="minorHAnsi"/>
        </w:rPr>
        <w:t>）是一个致癌基因，位于人染色体</w:t>
      </w:r>
      <w:r>
        <w:rPr>
          <w:rFonts w:hint="eastAsia" w:eastAsia="方正中等线简体"/>
        </w:rPr>
        <w:t>12q24</w:t>
      </w:r>
      <w:r>
        <w:rPr>
          <w:rFonts w:hint="eastAsia" w:ascii="方正中等线简体" w:eastAsia="方正中等线简体" w:hAnsiTheme="minorHAnsi"/>
        </w:rPr>
        <w:t>.</w:t>
      </w:r>
      <w:r>
        <w:rPr>
          <w:rFonts w:hint="eastAsia" w:eastAsia="方正中等线简体"/>
        </w:rPr>
        <w:t>21</w:t>
      </w:r>
      <w:r>
        <w:rPr>
          <w:rFonts w:hint="eastAsia" w:ascii="方正中等线简体" w:eastAsia="方正中等线简体" w:hAnsiTheme="minorHAnsi"/>
        </w:rPr>
        <w:t>，属于</w:t>
      </w:r>
      <w:r>
        <w:rPr>
          <w:rFonts w:hint="eastAsia" w:eastAsia="方正中等线简体"/>
        </w:rPr>
        <w:t>TBX</w:t>
      </w:r>
      <w:r>
        <w:rPr>
          <w:rFonts w:hint="eastAsia" w:ascii="方正中等线简体" w:eastAsia="方正中等线简体" w:hAnsiTheme="minorHAnsi"/>
        </w:rPr>
        <w:t>（</w:t>
      </w:r>
      <w:r>
        <w:rPr>
          <w:rFonts w:hint="eastAsia" w:eastAsia="方正中等线简体"/>
        </w:rPr>
        <w:t>T</w:t>
      </w:r>
      <w:r>
        <w:rPr>
          <w:rFonts w:hint="eastAsia" w:ascii="方正中等线简体" w:eastAsia="方正中等线简体" w:hAnsiTheme="minorHAnsi"/>
        </w:rPr>
        <w:t>-</w:t>
      </w:r>
      <w:r>
        <w:rPr>
          <w:rFonts w:hint="eastAsia" w:eastAsia="方正中等线简体"/>
        </w:rPr>
        <w:t>box</w:t>
      </w:r>
      <w:r>
        <w:rPr>
          <w:rFonts w:hint="eastAsia" w:ascii="方正中等线简体" w:eastAsia="方正中等线简体" w:hAnsiTheme="minorHAnsi"/>
        </w:rPr>
        <w:t>）基因家族。</w:t>
      </w:r>
      <w:r>
        <w:rPr>
          <w:rFonts w:hint="eastAsia" w:eastAsia="方正中等线简体"/>
        </w:rPr>
        <w:t>TBX3</w:t>
      </w:r>
      <w:r>
        <w:rPr>
          <w:rFonts w:hint="eastAsia" w:ascii="方正中等线简体" w:eastAsia="方正中等线简体" w:hAnsiTheme="minorHAnsi"/>
        </w:rPr>
        <w:t xml:space="preserve"> 基因有两个亚型：</w:t>
      </w:r>
      <w:r>
        <w:rPr>
          <w:rFonts w:hint="eastAsia" w:eastAsia="方正中等线简体"/>
        </w:rPr>
        <w:t>TBX3</w:t>
      </w:r>
      <w:r>
        <w:rPr>
          <w:rFonts w:hint="eastAsia" w:ascii="方正中等线简体" w:eastAsia="方正中等线简体" w:hAnsiTheme="minorHAnsi"/>
        </w:rPr>
        <w:t xml:space="preserve"> 和</w:t>
      </w:r>
      <w:r>
        <w:rPr>
          <w:rFonts w:hint="eastAsia" w:eastAsia="方正中等线简体"/>
        </w:rPr>
        <w:t>TBX3</w:t>
      </w:r>
      <w:r>
        <w:rPr>
          <w:rFonts w:hint="eastAsia" w:ascii="方正中等线简体" w:eastAsia="方正中等线简体" w:hAnsiTheme="minorHAnsi"/>
        </w:rPr>
        <w:t>+</w:t>
      </w:r>
      <w:r>
        <w:rPr>
          <w:rFonts w:hint="eastAsia" w:eastAsia="方正中等线简体"/>
        </w:rPr>
        <w:t>2α</w:t>
      </w:r>
      <w:r>
        <w:rPr>
          <w:rFonts w:hint="eastAsia" w:ascii="方正中等线简体" w:eastAsia="方正中等线简体" w:hAnsiTheme="minorHAnsi"/>
        </w:rPr>
        <w:t>。</w:t>
      </w:r>
      <w:r>
        <w:rPr>
          <w:rFonts w:hint="eastAsia" w:eastAsia="方正中等线简体"/>
        </w:rPr>
        <w:t>TBX3</w:t>
      </w:r>
      <w:r>
        <w:rPr>
          <w:rFonts w:hint="eastAsia" w:ascii="方正中等线简体" w:eastAsia="方正中等线简体" w:hAnsiTheme="minorHAnsi"/>
        </w:rPr>
        <w:t xml:space="preserve"> 白质包含一个羧基末端、一个氨基末端和一个</w:t>
      </w:r>
      <w:r>
        <w:rPr>
          <w:rFonts w:hint="eastAsia" w:eastAsia="方正中等线简体"/>
        </w:rPr>
        <w:t>T</w:t>
      </w:r>
      <w:r>
        <w:rPr>
          <w:rFonts w:hint="eastAsia" w:ascii="方正中等线简体" w:eastAsia="方正中等线简体" w:hAnsiTheme="minorHAnsi"/>
        </w:rPr>
        <w:t xml:space="preserve">区。 </w:t>
      </w:r>
      <w:r>
        <w:rPr>
          <w:rFonts w:hint="eastAsia" w:eastAsia="方正中等线简体"/>
        </w:rPr>
        <w:t>TBX3</w:t>
      </w:r>
      <w:r>
        <w:rPr>
          <w:rFonts w:hint="eastAsia" w:ascii="方正中等线简体" w:eastAsia="方正中等线简体" w:hAnsiTheme="minorHAnsi"/>
        </w:rPr>
        <w:t xml:space="preserve"> 基因的异常表达在细胞分化、增殖以及肿瘤形成、 进展、转移等过程中发挥重要的作用。</w:t>
      </w:r>
      <w:r>
        <w:rPr>
          <w:rFonts w:hint="eastAsia" w:eastAsia="方正中等线简体"/>
        </w:rPr>
        <w:t>TBX3</w:t>
      </w:r>
      <w:r>
        <w:rPr>
          <w:rFonts w:hint="eastAsia" w:ascii="方正中等线简体" w:eastAsia="方正中等线简体" w:hAnsiTheme="minorHAnsi"/>
        </w:rPr>
        <w:t xml:space="preserve"> 抑制 </w:t>
      </w:r>
      <w:r>
        <w:rPr>
          <w:rFonts w:hint="eastAsia" w:eastAsia="方正中等线简体"/>
        </w:rPr>
        <w:t>INK4α</w:t>
      </w:r>
      <w:r>
        <w:rPr>
          <w:rFonts w:hint="eastAsia" w:ascii="方正中等线简体" w:eastAsia="方正中等线简体" w:hAnsiTheme="minorHAnsi"/>
        </w:rPr>
        <w:t>/</w:t>
      </w:r>
      <w:r>
        <w:rPr>
          <w:rFonts w:hint="eastAsia" w:eastAsia="方正中等线简体"/>
        </w:rPr>
        <w:t>ARF</w:t>
      </w:r>
      <w:r>
        <w:rPr>
          <w:rFonts w:hint="eastAsia" w:ascii="方正中等线简体" w:eastAsia="方正中等线简体" w:hAnsiTheme="minorHAnsi"/>
        </w:rPr>
        <w:t xml:space="preserve">基因表达抑癌因子 </w:t>
      </w:r>
      <w:r>
        <w:rPr>
          <w:rFonts w:hint="eastAsia" w:eastAsia="方正中等线简体"/>
        </w:rPr>
        <w:t>p19ARF</w:t>
      </w:r>
      <w:r>
        <w:rPr>
          <w:rFonts w:hint="eastAsia" w:ascii="方正中等线简体" w:eastAsia="方正中等线简体" w:hAnsiTheme="minorHAnsi"/>
        </w:rPr>
        <w:t>，</w:t>
      </w:r>
      <w:r>
        <w:rPr>
          <w:rFonts w:hint="eastAsia" w:eastAsia="方正中等线简体"/>
        </w:rPr>
        <w:t>p19ARF</w:t>
      </w:r>
      <w:r>
        <w:rPr>
          <w:rFonts w:hint="eastAsia" w:ascii="方正中等线简体" w:eastAsia="方正中等线简体" w:hAnsiTheme="minorHAnsi"/>
        </w:rPr>
        <w:t>的减少直接引起细胞增殖。</w:t>
      </w:r>
      <w:r>
        <w:rPr>
          <w:rFonts w:hint="eastAsia" w:eastAsia="方正中等线简体"/>
        </w:rPr>
        <w:t>p19ARF</w:t>
      </w:r>
      <w:r>
        <w:rPr>
          <w:rFonts w:hint="eastAsia" w:ascii="方正中等线简体" w:eastAsia="方正中等线简体" w:hAnsiTheme="minorHAnsi"/>
        </w:rPr>
        <w:t xml:space="preserve">还可以抑制 </w:t>
      </w:r>
      <w:r>
        <w:rPr>
          <w:rFonts w:hint="eastAsia" w:eastAsia="方正中等线简体"/>
        </w:rPr>
        <w:t>p53</w:t>
      </w:r>
      <w:r>
        <w:rPr>
          <w:rFonts w:hint="eastAsia" w:ascii="方正中等线简体" w:eastAsia="方正中等线简体" w:hAnsiTheme="minorHAnsi"/>
        </w:rPr>
        <w:t xml:space="preserve"> 负调控因子 </w:t>
      </w:r>
      <w:r>
        <w:rPr>
          <w:rFonts w:hint="eastAsia" w:eastAsia="方正中等线简体"/>
        </w:rPr>
        <w:t>Mdm2</w:t>
      </w:r>
      <w:r>
        <w:rPr>
          <w:rFonts w:hint="eastAsia" w:ascii="方正中等线简体" w:eastAsia="方正中等线简体" w:hAnsiTheme="minorHAnsi"/>
        </w:rPr>
        <w:t xml:space="preserve"> ，诱导</w:t>
      </w:r>
      <w:r>
        <w:rPr>
          <w:rFonts w:hint="eastAsia" w:eastAsia="方正中等线简体"/>
        </w:rPr>
        <w:t>p53</w:t>
      </w:r>
      <w:r>
        <w:rPr>
          <w:rFonts w:hint="eastAsia" w:ascii="方正中等线简体" w:eastAsia="方正中等线简体" w:hAnsiTheme="minorHAnsi"/>
        </w:rPr>
        <w:t xml:space="preserve"> 表达，促使细胞周期停止和细胞凋亡。 </w:t>
      </w:r>
      <w:r>
        <w:rPr>
          <w:rFonts w:hint="eastAsia" w:eastAsia="方正中等线简体"/>
        </w:rPr>
        <w:t>TBX3</w:t>
      </w:r>
      <w:r>
        <w:rPr>
          <w:rFonts w:hint="eastAsia" w:ascii="方正中等线简体" w:eastAsia="方正中等线简体" w:hAnsiTheme="minorHAnsi"/>
        </w:rPr>
        <w:t>基因可以通过抑制</w:t>
      </w:r>
      <w:r>
        <w:rPr>
          <w:rFonts w:hint="eastAsia" w:eastAsia="方正中等线简体"/>
        </w:rPr>
        <w:t>E</w:t>
      </w:r>
      <w:r>
        <w:rPr>
          <w:rFonts w:hint="eastAsia" w:ascii="方正中等线简体" w:eastAsia="方正中等线简体" w:hAnsiTheme="minorHAnsi"/>
        </w:rPr>
        <w:t>-钙黏蛋白和上调</w:t>
      </w:r>
      <w:r>
        <w:rPr>
          <w:rFonts w:hint="eastAsia" w:eastAsia="方正中等线简体"/>
        </w:rPr>
        <w:t>β</w:t>
      </w:r>
      <w:r>
        <w:rPr>
          <w:rFonts w:hint="eastAsia" w:ascii="方正中等线简体" w:eastAsia="方正中等线简体" w:hAnsiTheme="minorHAnsi"/>
        </w:rPr>
        <w:t>-</w:t>
      </w:r>
      <w:r>
        <w:rPr>
          <w:rFonts w:hint="eastAsia" w:eastAsia="方正中等线简体"/>
        </w:rPr>
        <w:t>catenin</w:t>
      </w:r>
      <w:r>
        <w:rPr>
          <w:rFonts w:hint="eastAsia" w:ascii="方正中等线简体" w:eastAsia="方正中等线简体" w:hAnsiTheme="minorHAnsi"/>
        </w:rPr>
        <w:t>增强肿瘤侵袭性。</w:t>
      </w:r>
      <w:r>
        <w:rPr>
          <w:rFonts w:hint="eastAsia" w:eastAsia="方正中等线简体"/>
        </w:rPr>
        <w:t>TBX3</w:t>
      </w:r>
      <w:r>
        <w:rPr>
          <w:rFonts w:hint="eastAsia" w:ascii="方正中等线简体" w:eastAsia="方正中等线简体" w:hAnsiTheme="minorHAnsi"/>
        </w:rPr>
        <w:t>也可通过转化生长因子</w:t>
      </w:r>
      <w:r>
        <w:rPr>
          <w:rFonts w:hint="eastAsia" w:eastAsia="方正中等线简体"/>
        </w:rPr>
        <w:t>β</w:t>
      </w:r>
      <w:r>
        <w:rPr>
          <w:rFonts w:hint="eastAsia" w:ascii="方正中等线简体" w:eastAsia="方正中等线简体" w:hAnsiTheme="minorHAnsi"/>
        </w:rPr>
        <w:t>（</w:t>
      </w:r>
      <w:r>
        <w:rPr>
          <w:rFonts w:hint="eastAsia" w:eastAsia="方正中等线简体"/>
        </w:rPr>
        <w:t>TGF</w:t>
      </w:r>
      <w:r>
        <w:rPr>
          <w:rFonts w:hint="eastAsia" w:ascii="方正中等线简体" w:eastAsia="方正中等线简体" w:hAnsiTheme="minorHAnsi"/>
        </w:rPr>
        <w:t>-</w:t>
      </w:r>
      <w:r>
        <w:rPr>
          <w:rFonts w:hint="eastAsia" w:eastAsia="方正中等线简体"/>
        </w:rPr>
        <w:t>β</w:t>
      </w:r>
      <w:r>
        <w:rPr>
          <w:rFonts w:hint="eastAsia" w:ascii="方正中等线简体" w:eastAsia="方正中等线简体" w:hAnsiTheme="minorHAnsi"/>
        </w:rPr>
        <w:t>）信号通路发挥致癌基因的作用。</w:t>
      </w:r>
      <w:r>
        <w:rPr>
          <w:rFonts w:hint="eastAsia" w:eastAsia="方正中等线简体"/>
        </w:rPr>
        <w:t>TBX3</w:t>
      </w:r>
      <w:r>
        <w:rPr>
          <w:rFonts w:hint="eastAsia" w:ascii="方正中等线简体" w:eastAsia="方正中等线简体" w:hAnsiTheme="minorHAnsi"/>
        </w:rPr>
        <w:t xml:space="preserve">突变与尺骨-乳腺综合征( </w:t>
      </w:r>
      <w:r>
        <w:rPr>
          <w:rFonts w:hint="eastAsia" w:eastAsia="方正中等线简体"/>
        </w:rPr>
        <w:t>ulnar</w:t>
      </w:r>
      <w:r>
        <w:rPr>
          <w:rFonts w:hint="eastAsia" w:ascii="方正中等线简体" w:eastAsia="方正中等线简体" w:hAnsiTheme="minorHAnsi"/>
        </w:rPr>
        <w:t>-</w:t>
      </w:r>
      <w:r>
        <w:rPr>
          <w:rFonts w:hint="eastAsia" w:eastAsia="方正中等线简体"/>
        </w:rPr>
        <w:t>mammary</w:t>
      </w:r>
      <w:r>
        <w:rPr>
          <w:rFonts w:hint="eastAsia" w:ascii="方正中等线简体" w:eastAsia="方正中等线简体" w:hAnsiTheme="minorHAnsi"/>
        </w:rPr>
        <w:t xml:space="preserve"> </w:t>
      </w:r>
      <w:r>
        <w:rPr>
          <w:rFonts w:hint="eastAsia" w:eastAsia="方正中等线简体"/>
        </w:rPr>
        <w:t>syndrome</w:t>
      </w:r>
      <w:r>
        <w:rPr>
          <w:rFonts w:hint="eastAsia" w:ascii="方正中等线简体" w:eastAsia="方正中等线简体" w:hAnsiTheme="minorHAnsi"/>
        </w:rPr>
        <w:t>，</w:t>
      </w:r>
      <w:r>
        <w:rPr>
          <w:rFonts w:hint="eastAsia" w:eastAsia="方正中等线简体"/>
        </w:rPr>
        <w:t>UMS</w:t>
      </w:r>
      <w:r>
        <w:rPr>
          <w:rFonts w:hint="eastAsia" w:ascii="方正中等线简体" w:eastAsia="方正中等线简体" w:hAnsiTheme="minorHAnsi"/>
        </w:rPr>
        <w:t>) 有关，</w:t>
      </w:r>
      <w:r>
        <w:rPr>
          <w:rFonts w:hint="eastAsia" w:eastAsia="方正中等线简体"/>
        </w:rPr>
        <w:t>TBX3</w:t>
      </w:r>
      <w:r>
        <w:rPr>
          <w:rFonts w:hint="eastAsia" w:ascii="方正中等线简体" w:eastAsia="方正中等线简体" w:hAnsiTheme="minorHAnsi"/>
        </w:rPr>
        <w:t xml:space="preserve"> 基因突变导致</w:t>
      </w:r>
      <w:r>
        <w:rPr>
          <w:rFonts w:hint="eastAsia" w:eastAsia="方正中等线简体"/>
        </w:rPr>
        <w:t>TBX3</w:t>
      </w:r>
      <w:r>
        <w:rPr>
          <w:rFonts w:hint="eastAsia" w:ascii="方正中等线简体" w:eastAsia="方正中等线简体" w:hAnsiTheme="minorHAnsi"/>
        </w:rPr>
        <w:t>功能障碍，引起乳腺、四肢发育障碍伴心脏畸形等先天性缺陷。</w:t>
      </w:r>
      <w:r>
        <w:rPr>
          <w:rFonts w:hint="eastAsia" w:eastAsia="方正中等线简体"/>
        </w:rPr>
        <w:t>TBX3</w:t>
      </w:r>
      <w:r>
        <w:rPr>
          <w:rFonts w:hint="eastAsia" w:ascii="方正中等线简体" w:eastAsia="方正中等线简体" w:hAnsiTheme="minorHAnsi"/>
        </w:rPr>
        <w:t>基因与黑色素瘤、肺癌、乳腺癌、 膀胱癌、肝癌、胰腺癌等有关。</w:t>
      </w:r>
    </w:p>
    <w:p>
      <w:pPr>
        <w:widowControl/>
        <w:jc w:val="left"/>
        <w:rPr>
          <w:rFonts w:eastAsia="华文细黑"/>
          <w:b/>
          <w:color w:val="FF0066"/>
          <w:sz w:val="24"/>
          <w:szCs w:val="24"/>
        </w:rPr>
      </w:pPr>
      <w:r>
        <w:rPr>
          <w:rFonts w:eastAsia="华文细黑"/>
          <w:b/>
          <w:color w:val="FF0066"/>
          <w:sz w:val="24"/>
          <w:szCs w:val="24"/>
        </w:rPr>
        <w:br w:type="page"/>
      </w:r>
    </w:p>
    <w:p>
      <w:pPr>
        <w:keepLines/>
        <w:widowControl/>
        <w:snapToGrid w:val="0"/>
        <w:spacing w:before="156" w:beforeLines="50" w:after="93" w:afterLines="30"/>
        <w:jc w:val="left"/>
        <w:outlineLvl w:val="1"/>
        <w:rPr>
          <w:rFonts w:eastAsia="华文细黑"/>
          <w:b/>
          <w:color w:val="FF0066"/>
          <w:sz w:val="24"/>
          <w:szCs w:val="24"/>
        </w:rPr>
      </w:pPr>
      <w:r>
        <w:rPr>
          <w:rFonts w:hint="eastAsia" w:eastAsia="华文细黑"/>
          <w:b/>
          <w:color w:val="FF0066"/>
          <w:sz w:val="24"/>
          <w:szCs w:val="24"/>
        </w:rPr>
        <w:t>TNF</w:t>
      </w:r>
    </w:p>
    <w:p>
      <w:pPr>
        <w:keepLines/>
        <w:snapToGrid w:val="0"/>
        <w:spacing w:line="360" w:lineRule="auto"/>
        <w:ind w:firstLine="424" w:firstLineChars="202"/>
        <w:rPr>
          <w:rFonts w:ascii="方正中等线简体" w:eastAsia="方正中等线简体" w:hAnsiTheme="minorHAnsi"/>
          <w:szCs w:val="21"/>
        </w:rPr>
      </w:pPr>
      <w:r>
        <w:rPr>
          <w:rFonts w:hint="eastAsia" w:eastAsia="方正中等线简体" w:asciiTheme="minorHAnsi" w:hAnsiTheme="minorHAnsi" w:cstheme="minorHAnsi"/>
          <w:szCs w:val="21"/>
        </w:rPr>
        <w:t>TNF基因位于人类第6号染色体，长2,770 bp，编码233个氨基酸。该基因编码了一种多功能的促炎细胞因子，它属于肿瘤坏死因子(TNF)超家族，肿瘤坏死因子（TNF）是一种由巨噬细胞对细菌感染或其他免疫源反应自然产生的细胞因子。是由巨噬细胞分泌的一种小分子蛋白。既能直接杀死肿瘤细胞，又能通过激活免疫系统发挥抗肿瘤作用。肿瘤坏死因子与干扰素协同作用可杀死肿瘤细胞。根据其来源和结构不同分为两种类型，即TNF－α和TNF－β。前者主要由巨噬细胞产生，后者主要由活化T细胞产生，T细胞在抗原、丝裂原等刺激下可产生高水平的TNF－β。临床已证实TNF对多种肿瘤具有细胞毒和抑制生长作用，且对正常组织细胞无影响，也无种属特异性，TNF已进行了Ⅰ、Ⅱ期及Ⅲ临床试验。用于胃癌、大肠癌、胆囊癌、B细胞淋巴瘤、肝癌伴腹水及晚期转移癌等。</w:t>
      </w:r>
    </w:p>
    <w:p>
      <w:pPr>
        <w:pStyle w:val="22"/>
        <w:keepLines/>
        <w:widowControl/>
        <w:snapToGrid w:val="0"/>
        <w:spacing w:before="156" w:beforeLines="50" w:after="93" w:afterLines="30"/>
        <w:ind w:firstLine="0" w:firstLineChars="0"/>
        <w:jc w:val="left"/>
        <w:outlineLvl w:val="1"/>
        <w:rPr>
          <w:rFonts w:eastAsia="华文细黑"/>
          <w:b/>
          <w:color w:val="FF0066"/>
          <w:sz w:val="24"/>
          <w:szCs w:val="24"/>
        </w:rPr>
      </w:pPr>
      <w:r>
        <w:rPr>
          <w:rFonts w:hint="eastAsia" w:eastAsia="华文细黑"/>
          <w:b/>
          <w:color w:val="FF0066"/>
          <w:sz w:val="24"/>
          <w:szCs w:val="24"/>
        </w:rPr>
        <w:t>TNFAIP3</w:t>
      </w:r>
    </w:p>
    <w:p>
      <w:pPr>
        <w:keepLines/>
        <w:snapToGrid w:val="0"/>
        <w:spacing w:line="360" w:lineRule="auto"/>
        <w:ind w:firstLine="424" w:firstLineChars="202"/>
        <w:rPr>
          <w:rFonts w:ascii="方正中等线简体" w:eastAsia="方正中等线简体" w:hAnsiTheme="minorHAnsi"/>
        </w:rPr>
      </w:pPr>
      <w:r>
        <w:rPr>
          <w:rFonts w:hint="eastAsia" w:eastAsia="方正中等线简体"/>
        </w:rPr>
        <w:t>TNFAIP3</w:t>
      </w:r>
      <w:r>
        <w:rPr>
          <w:rFonts w:hint="eastAsia" w:ascii="方正中等线简体" w:eastAsia="方正中等线简体" w:hAnsiTheme="minorHAnsi"/>
        </w:rPr>
        <w:t>基因定位于人染色体</w:t>
      </w:r>
      <w:r>
        <w:rPr>
          <w:rFonts w:hint="eastAsia" w:eastAsia="方正中等线简体"/>
        </w:rPr>
        <w:t>6q23</w:t>
      </w:r>
      <w:r>
        <w:rPr>
          <w:rFonts w:hint="eastAsia" w:ascii="方正中等线简体" w:eastAsia="方正中等线简体" w:hAnsiTheme="minorHAnsi"/>
        </w:rPr>
        <w:t>，该基因编码一个锌指蛋白，且该蛋白具有泛素编辑酶活性。</w:t>
      </w:r>
      <w:r>
        <w:rPr>
          <w:rFonts w:hint="eastAsia" w:eastAsia="方正中等线简体"/>
        </w:rPr>
        <w:t>TNFAIP3</w:t>
      </w:r>
      <w:r>
        <w:rPr>
          <w:rFonts w:hint="eastAsia" w:ascii="方正中等线简体" w:eastAsia="方正中等线简体" w:hAnsiTheme="minorHAnsi"/>
        </w:rPr>
        <w:t>蛋白具有一个</w:t>
      </w:r>
      <w:r>
        <w:rPr>
          <w:rFonts w:hint="eastAsia" w:eastAsia="方正中等线简体"/>
        </w:rPr>
        <w:t>A20</w:t>
      </w:r>
      <w:r>
        <w:rPr>
          <w:rFonts w:hint="eastAsia" w:ascii="方正中等线简体" w:eastAsia="方正中等线简体" w:hAnsiTheme="minorHAnsi"/>
        </w:rPr>
        <w:t>锌指结构以及一个</w:t>
      </w:r>
      <w:r>
        <w:rPr>
          <w:rFonts w:hint="eastAsia" w:eastAsia="方正中等线简体"/>
        </w:rPr>
        <w:t>OUT</w:t>
      </w:r>
      <w:r>
        <w:rPr>
          <w:rFonts w:hint="eastAsia" w:ascii="方正中等线简体" w:eastAsia="方正中等线简体" w:hAnsiTheme="minorHAnsi"/>
        </w:rPr>
        <w:t>结构。</w:t>
      </w:r>
      <w:r>
        <w:rPr>
          <w:rFonts w:hint="eastAsia" w:eastAsia="方正中等线简体"/>
        </w:rPr>
        <w:t>A20</w:t>
      </w:r>
      <w:r>
        <w:rPr>
          <w:rFonts w:hint="eastAsia" w:ascii="方正中等线简体" w:eastAsia="方正中等线简体" w:hAnsiTheme="minorHAnsi"/>
        </w:rPr>
        <w:t>锌指结构具有泛素连接酶活性，其中</w:t>
      </w:r>
      <w:r>
        <w:rPr>
          <w:rFonts w:hint="eastAsia" w:eastAsia="方正中等线简体"/>
        </w:rPr>
        <w:t>A20</w:t>
      </w:r>
      <w:r>
        <w:rPr>
          <w:rFonts w:hint="eastAsia" w:ascii="方正中等线简体" w:eastAsia="方正中等线简体" w:hAnsiTheme="minorHAnsi"/>
        </w:rPr>
        <w:t>锌指结构</w:t>
      </w:r>
      <w:r>
        <w:rPr>
          <w:rFonts w:hint="eastAsia" w:eastAsia="方正中等线简体"/>
        </w:rPr>
        <w:t>4</w:t>
      </w:r>
      <w:r>
        <w:rPr>
          <w:rFonts w:hint="eastAsia" w:ascii="方正中等线简体" w:eastAsia="方正中等线简体" w:hAnsiTheme="minorHAnsi"/>
        </w:rPr>
        <w:t>能够特异性的识别赖氨酸</w:t>
      </w:r>
      <w:r>
        <w:rPr>
          <w:rFonts w:hint="eastAsia" w:eastAsia="方正中等线简体"/>
        </w:rPr>
        <w:t>63</w:t>
      </w:r>
      <w:r>
        <w:rPr>
          <w:rFonts w:hint="eastAsia" w:ascii="方正中等线简体" w:eastAsia="方正中等线简体" w:hAnsiTheme="minorHAnsi"/>
        </w:rPr>
        <w:t>位的多聚泛素，而</w:t>
      </w:r>
      <w:r>
        <w:rPr>
          <w:rFonts w:hint="eastAsia" w:eastAsia="方正中等线简体"/>
        </w:rPr>
        <w:t>A20</w:t>
      </w:r>
      <w:r>
        <w:rPr>
          <w:rFonts w:hint="eastAsia" w:ascii="方正中等线简体" w:eastAsia="方正中等线简体" w:hAnsiTheme="minorHAnsi"/>
        </w:rPr>
        <w:t>锌指结构</w:t>
      </w:r>
      <w:r>
        <w:rPr>
          <w:rFonts w:hint="eastAsia" w:eastAsia="方正中等线简体"/>
        </w:rPr>
        <w:t>4</w:t>
      </w:r>
      <w:r>
        <w:rPr>
          <w:rFonts w:hint="eastAsia" w:ascii="方正中等线简体" w:eastAsia="方正中等线简体" w:hAnsiTheme="minorHAnsi"/>
        </w:rPr>
        <w:t>-</w:t>
      </w:r>
      <w:r>
        <w:rPr>
          <w:rFonts w:hint="eastAsia" w:eastAsia="方正中等线简体"/>
        </w:rPr>
        <w:t>7</w:t>
      </w:r>
      <w:r>
        <w:rPr>
          <w:rFonts w:hint="eastAsia" w:ascii="方正中等线简体" w:eastAsia="方正中等线简体" w:hAnsiTheme="minorHAnsi"/>
        </w:rPr>
        <w:t>能够同多聚泛素链结合。</w:t>
      </w:r>
      <w:r>
        <w:rPr>
          <w:rFonts w:hint="eastAsia" w:eastAsia="方正中等线简体"/>
        </w:rPr>
        <w:t>TNFAIP3</w:t>
      </w:r>
      <w:r>
        <w:rPr>
          <w:rFonts w:hint="eastAsia" w:ascii="方正中等线简体" w:eastAsia="方正中等线简体" w:hAnsiTheme="minorHAnsi"/>
        </w:rPr>
        <w:t>蛋白能够快速地被</w:t>
      </w:r>
      <w:r>
        <w:rPr>
          <w:rFonts w:hint="eastAsia" w:eastAsia="方正中等线简体"/>
        </w:rPr>
        <w:t>TNF</w:t>
      </w:r>
      <w:r>
        <w:rPr>
          <w:rFonts w:hint="eastAsia" w:ascii="方正中等线简体" w:eastAsia="方正中等线简体" w:hAnsiTheme="minorHAnsi"/>
        </w:rPr>
        <w:t>信号活化，并且能够抑制</w:t>
      </w:r>
      <w:r>
        <w:rPr>
          <w:rFonts w:hint="eastAsia" w:eastAsia="方正中等线简体"/>
        </w:rPr>
        <w:t>NFKB</w:t>
      </w:r>
      <w:r>
        <w:rPr>
          <w:rFonts w:hint="eastAsia" w:ascii="方正中等线简体" w:eastAsia="方正中等线简体" w:hAnsiTheme="minorHAnsi"/>
        </w:rPr>
        <w:t>的活性以及</w:t>
      </w:r>
      <w:r>
        <w:rPr>
          <w:rFonts w:hint="eastAsia" w:eastAsia="方正中等线简体"/>
        </w:rPr>
        <w:t>TNF</w:t>
      </w:r>
      <w:r>
        <w:rPr>
          <w:rFonts w:hint="eastAsia" w:ascii="方正中等线简体" w:eastAsia="方正中等线简体" w:hAnsiTheme="minorHAnsi"/>
        </w:rPr>
        <w:t>介导的细胞凋亡。</w:t>
      </w:r>
      <w:r>
        <w:rPr>
          <w:rFonts w:hint="eastAsia" w:eastAsia="方正中等线简体"/>
        </w:rPr>
        <w:t>TNFAIP3</w:t>
      </w:r>
      <w:r>
        <w:rPr>
          <w:rFonts w:hint="eastAsia" w:ascii="方正中等线简体" w:eastAsia="方正中等线简体" w:hAnsiTheme="minorHAnsi"/>
        </w:rPr>
        <w:t>蛋白参与了细胞因子介导的免疫以及炎症反应，例如</w:t>
      </w:r>
      <w:r>
        <w:rPr>
          <w:rFonts w:hint="eastAsia" w:eastAsia="方正中等线简体"/>
        </w:rPr>
        <w:t>TNFa</w:t>
      </w:r>
      <w:r>
        <w:rPr>
          <w:rFonts w:hint="eastAsia" w:ascii="方正中等线简体" w:eastAsia="方正中等线简体" w:hAnsiTheme="minorHAnsi"/>
        </w:rPr>
        <w:t>和</w:t>
      </w:r>
      <w:r>
        <w:rPr>
          <w:rFonts w:hint="eastAsia" w:eastAsia="方正中等线简体"/>
        </w:rPr>
        <w:t>IL</w:t>
      </w:r>
      <w:r>
        <w:rPr>
          <w:rFonts w:hint="eastAsia" w:ascii="方正中等线简体" w:eastAsia="方正中等线简体" w:hAnsiTheme="minorHAnsi"/>
        </w:rPr>
        <w:t>-</w:t>
      </w:r>
      <w:r>
        <w:rPr>
          <w:rFonts w:hint="eastAsia" w:eastAsia="方正中等线简体"/>
        </w:rPr>
        <w:t>1b</w:t>
      </w:r>
      <w:r>
        <w:rPr>
          <w:rFonts w:hint="eastAsia" w:ascii="方正中等线简体" w:eastAsia="方正中等线简体" w:hAnsiTheme="minorHAnsi"/>
        </w:rPr>
        <w:t>；或者通过病原体介导的</w:t>
      </w:r>
      <w:r>
        <w:rPr>
          <w:rFonts w:hint="eastAsia" w:eastAsia="方正中等线简体"/>
        </w:rPr>
        <w:t>TLRs</w:t>
      </w:r>
      <w:r>
        <w:rPr>
          <w:rFonts w:hint="eastAsia" w:ascii="方正中等线简体" w:eastAsia="方正中等线简体" w:hAnsiTheme="minorHAnsi"/>
        </w:rPr>
        <w:t>信号通路来关闭</w:t>
      </w:r>
      <w:r>
        <w:rPr>
          <w:rFonts w:hint="eastAsia" w:eastAsia="方正中等线简体"/>
        </w:rPr>
        <w:t>NFKB</w:t>
      </w:r>
      <w:r>
        <w:rPr>
          <w:rFonts w:hint="eastAsia" w:ascii="方正中等线简体" w:eastAsia="方正中等线简体" w:hAnsiTheme="minorHAnsi"/>
        </w:rPr>
        <w:t>活性。</w:t>
      </w:r>
      <w:r>
        <w:rPr>
          <w:rFonts w:hint="eastAsia" w:eastAsia="方正中等线简体"/>
        </w:rPr>
        <w:t>TNFAIP3</w:t>
      </w:r>
      <w:r>
        <w:rPr>
          <w:rFonts w:hint="eastAsia" w:ascii="方正中等线简体" w:eastAsia="方正中等线简体" w:hAnsiTheme="minorHAnsi"/>
        </w:rPr>
        <w:t>基因在脂肪细胞，胰腺，上皮细胞，骨组织以及胚胎期的胚胎上皮干细胞中表达较高。该基因的突变能够引起边缘带</w:t>
      </w:r>
      <w:r>
        <w:rPr>
          <w:rFonts w:hint="eastAsia" w:eastAsia="方正中等线简体"/>
        </w:rPr>
        <w:t>B</w:t>
      </w:r>
      <w:r>
        <w:rPr>
          <w:rFonts w:hint="eastAsia" w:ascii="方正中等线简体" w:eastAsia="方正中等线简体" w:hAnsiTheme="minorHAnsi"/>
        </w:rPr>
        <w:t>细胞淋巴瘤（</w:t>
      </w:r>
      <w:r>
        <w:rPr>
          <w:rFonts w:hint="eastAsia" w:eastAsia="方正中等线简体"/>
        </w:rPr>
        <w:t>marginal</w:t>
      </w:r>
      <w:r>
        <w:rPr>
          <w:rFonts w:hint="eastAsia" w:ascii="方正中等线简体" w:eastAsia="方正中等线简体" w:hAnsiTheme="minorHAnsi"/>
        </w:rPr>
        <w:t xml:space="preserve"> </w:t>
      </w:r>
      <w:r>
        <w:rPr>
          <w:rFonts w:hint="eastAsia" w:eastAsia="方正中等线简体"/>
        </w:rPr>
        <w:t>zone</w:t>
      </w:r>
      <w:r>
        <w:rPr>
          <w:rFonts w:hint="eastAsia" w:ascii="方正中等线简体" w:eastAsia="方正中等线简体" w:hAnsiTheme="minorHAnsi"/>
        </w:rPr>
        <w:t xml:space="preserve"> </w:t>
      </w:r>
      <w:r>
        <w:rPr>
          <w:rFonts w:hint="eastAsia" w:eastAsia="方正中等线简体"/>
        </w:rPr>
        <w:t>B</w:t>
      </w:r>
      <w:r>
        <w:rPr>
          <w:rFonts w:hint="eastAsia" w:ascii="方正中等线简体" w:eastAsia="方正中等线简体" w:hAnsiTheme="minorHAnsi"/>
        </w:rPr>
        <w:t>-</w:t>
      </w:r>
      <w:r>
        <w:rPr>
          <w:rFonts w:hint="eastAsia" w:eastAsia="方正中等线简体"/>
        </w:rPr>
        <w:t>cell</w:t>
      </w:r>
      <w:r>
        <w:rPr>
          <w:rFonts w:hint="eastAsia" w:ascii="方正中等线简体" w:eastAsia="方正中等线简体" w:hAnsiTheme="minorHAnsi"/>
        </w:rPr>
        <w:t xml:space="preserve"> </w:t>
      </w:r>
      <w:r>
        <w:rPr>
          <w:rFonts w:hint="eastAsia" w:eastAsia="方正中等线简体"/>
        </w:rPr>
        <w:t>lymphoma</w:t>
      </w:r>
      <w:r>
        <w:rPr>
          <w:rFonts w:hint="eastAsia" w:ascii="方正中等线简体" w:eastAsia="方正中等线简体" w:hAnsiTheme="minorHAnsi"/>
        </w:rPr>
        <w:t>）。目前尚没有针对</w:t>
      </w:r>
      <w:r>
        <w:rPr>
          <w:rFonts w:hint="eastAsia" w:eastAsia="方正中等线简体"/>
        </w:rPr>
        <w:t>TNFAIP3</w:t>
      </w:r>
      <w:r>
        <w:rPr>
          <w:rFonts w:hint="eastAsia" w:ascii="方正中等线简体" w:eastAsia="方正中等线简体" w:hAnsiTheme="minorHAnsi"/>
        </w:rPr>
        <w:t>的靶向药物面世。</w:t>
      </w:r>
    </w:p>
    <w:p>
      <w:pPr>
        <w:widowControl/>
        <w:jc w:val="left"/>
        <w:rPr>
          <w:rFonts w:ascii="方正中等线简体" w:eastAsia="方正中等线简体" w:hAnsiTheme="minorHAnsi"/>
        </w:rPr>
      </w:pPr>
      <w:r>
        <w:rPr>
          <w:rFonts w:ascii="方正中等线简体" w:eastAsia="方正中等线简体" w:hAnsiTheme="minorHAnsi"/>
        </w:rPr>
        <w:br w:type="page"/>
      </w:r>
    </w:p>
    <w:p>
      <w:pPr>
        <w:pStyle w:val="22"/>
        <w:keepLines/>
        <w:widowControl/>
        <w:snapToGrid w:val="0"/>
        <w:spacing w:before="156" w:beforeLines="50" w:after="93" w:afterLines="30"/>
        <w:ind w:firstLine="0" w:firstLineChars="0"/>
        <w:jc w:val="left"/>
        <w:outlineLvl w:val="1"/>
        <w:rPr>
          <w:rFonts w:eastAsia="华文细黑"/>
          <w:b/>
          <w:color w:val="FF0066"/>
          <w:sz w:val="24"/>
          <w:szCs w:val="24"/>
        </w:rPr>
      </w:pPr>
      <w:bookmarkStart w:id="4" w:name="_Hlk501092307"/>
      <w:r>
        <w:rPr>
          <w:rFonts w:hint="eastAsia" w:eastAsia="华文细黑"/>
          <w:b/>
          <w:color w:val="FF0066"/>
          <w:sz w:val="24"/>
          <w:szCs w:val="24"/>
        </w:rPr>
        <w:t>TNF</w:t>
      </w:r>
      <w:r>
        <w:rPr>
          <w:rFonts w:eastAsia="华文细黑"/>
          <w:b/>
          <w:color w:val="FF0066"/>
          <w:sz w:val="24"/>
          <w:szCs w:val="24"/>
        </w:rPr>
        <w:t>RSF14</w:t>
      </w:r>
    </w:p>
    <w:p>
      <w:pPr>
        <w:keepLines/>
        <w:snapToGrid w:val="0"/>
        <w:spacing w:line="360" w:lineRule="auto"/>
        <w:ind w:firstLine="424" w:firstLineChars="202"/>
        <w:rPr>
          <w:rFonts w:ascii="方正中等线简体" w:eastAsia="方正中等线简体" w:hAnsiTheme="minorHAnsi"/>
        </w:rPr>
      </w:pPr>
      <w:r>
        <w:rPr>
          <w:rFonts w:hint="eastAsia" w:eastAsia="方正中等线简体"/>
        </w:rPr>
        <w:t>TNFRSF14</w:t>
      </w:r>
      <w:r>
        <w:rPr>
          <w:rFonts w:hint="eastAsia" w:ascii="方正中等线简体" w:eastAsia="方正中等线简体" w:hAnsiTheme="minorHAnsi"/>
        </w:rPr>
        <w:t>基因位于人染色体</w:t>
      </w:r>
      <w:r>
        <w:rPr>
          <w:rFonts w:hint="eastAsia" w:eastAsia="方正中等线简体"/>
        </w:rPr>
        <w:t>1q36</w:t>
      </w:r>
      <w:r>
        <w:rPr>
          <w:rFonts w:hint="eastAsia" w:ascii="方正中等线简体" w:eastAsia="方正中等线简体" w:hAnsiTheme="minorHAnsi"/>
        </w:rPr>
        <w:t>，该基因编码一个</w:t>
      </w:r>
      <w:r>
        <w:rPr>
          <w:rFonts w:hint="eastAsia" w:eastAsia="方正中等线简体"/>
        </w:rPr>
        <w:t>TNF</w:t>
      </w:r>
      <w:r>
        <w:rPr>
          <w:rFonts w:hint="eastAsia" w:ascii="方正中等线简体" w:eastAsia="方正中等线简体" w:hAnsiTheme="minorHAnsi"/>
        </w:rPr>
        <w:t>受体超家族蛋白。</w:t>
      </w:r>
      <w:r>
        <w:rPr>
          <w:rFonts w:hint="eastAsia" w:eastAsia="方正中等线简体"/>
        </w:rPr>
        <w:t>TNFRSF14</w:t>
      </w:r>
      <w:r>
        <w:rPr>
          <w:rFonts w:hint="eastAsia" w:ascii="方正中等线简体" w:eastAsia="方正中等线简体" w:hAnsiTheme="minorHAnsi"/>
        </w:rPr>
        <w:t>蛋白具有</w:t>
      </w:r>
      <w:r>
        <w:rPr>
          <w:rFonts w:hint="eastAsia" w:eastAsia="方正中等线简体"/>
        </w:rPr>
        <w:t>4</w:t>
      </w:r>
      <w:r>
        <w:rPr>
          <w:rFonts w:hint="eastAsia" w:ascii="方正中等线简体" w:eastAsia="方正中等线简体" w:hAnsiTheme="minorHAnsi"/>
        </w:rPr>
        <w:t>个标志性的</w:t>
      </w:r>
      <w:r>
        <w:rPr>
          <w:rFonts w:hint="eastAsia" w:eastAsia="方正中等线简体"/>
        </w:rPr>
        <w:t>TNF</w:t>
      </w:r>
      <w:r>
        <w:rPr>
          <w:rFonts w:hint="eastAsia" w:ascii="方正中等线简体" w:eastAsia="方正中等线简体" w:hAnsiTheme="minorHAnsi"/>
        </w:rPr>
        <w:t>受体</w:t>
      </w:r>
      <w:r>
        <w:rPr>
          <w:rFonts w:hint="eastAsia" w:eastAsia="方正中等线简体"/>
        </w:rPr>
        <w:t>Cys</w:t>
      </w:r>
      <w:r>
        <w:rPr>
          <w:rFonts w:hint="eastAsia" w:ascii="方正中等线简体" w:eastAsia="方正中等线简体" w:hAnsiTheme="minorHAnsi"/>
        </w:rPr>
        <w:t>重复结构域。</w:t>
      </w:r>
      <w:r>
        <w:rPr>
          <w:rFonts w:hint="eastAsia" w:eastAsia="方正中等线简体"/>
        </w:rPr>
        <w:t>TNFRSF14</w:t>
      </w:r>
      <w:r>
        <w:rPr>
          <w:rFonts w:hint="eastAsia" w:ascii="方正中等线简体" w:eastAsia="方正中等线简体" w:hAnsiTheme="minorHAnsi"/>
        </w:rPr>
        <w:t>蛋白具有信号传导活性，能够激活炎症反应并抑制</w:t>
      </w:r>
      <w:r>
        <w:rPr>
          <w:rFonts w:hint="eastAsia" w:eastAsia="方正中等线简体"/>
        </w:rPr>
        <w:t>T</w:t>
      </w:r>
      <w:r>
        <w:rPr>
          <w:rFonts w:hint="eastAsia" w:ascii="方正中等线简体" w:eastAsia="方正中等线简体" w:hAnsiTheme="minorHAnsi"/>
        </w:rPr>
        <w:t>细胞免疫应答，同时，该蛋白对于</w:t>
      </w:r>
      <w:r>
        <w:rPr>
          <w:rFonts w:hint="eastAsia" w:eastAsia="方正中等线简体"/>
        </w:rPr>
        <w:t>HSV</w:t>
      </w:r>
      <w:r>
        <w:rPr>
          <w:rFonts w:hint="eastAsia" w:ascii="方正中等线简体" w:eastAsia="方正中等线简体" w:hAnsiTheme="minorHAnsi"/>
        </w:rPr>
        <w:t>病毒对宿主细胞的感染也具有重要意义。该基因的变异对于</w:t>
      </w:r>
      <w:r>
        <w:rPr>
          <w:rFonts w:hint="eastAsia" w:eastAsia="方正中等线简体"/>
        </w:rPr>
        <w:t>HSV</w:t>
      </w:r>
      <w:r>
        <w:rPr>
          <w:rFonts w:hint="eastAsia" w:ascii="方正中等线简体" w:eastAsia="方正中等线简体" w:hAnsiTheme="minorHAnsi"/>
        </w:rPr>
        <w:t>的感染具有一定的影响。目前尚没有相关的靶向药物面世。</w:t>
      </w:r>
      <w:bookmarkEnd w:id="4"/>
    </w:p>
    <w:p>
      <w:pPr>
        <w:pStyle w:val="22"/>
        <w:keepLines/>
        <w:widowControl/>
        <w:snapToGrid w:val="0"/>
        <w:spacing w:before="156" w:beforeLines="50" w:after="93" w:afterLines="30"/>
        <w:ind w:firstLine="0" w:firstLineChars="0"/>
        <w:jc w:val="left"/>
        <w:outlineLvl w:val="1"/>
        <w:rPr>
          <w:rFonts w:eastAsia="华文细黑"/>
          <w:b/>
          <w:color w:val="FF0066"/>
          <w:sz w:val="24"/>
          <w:szCs w:val="24"/>
        </w:rPr>
      </w:pPr>
      <w:r>
        <w:rPr>
          <w:rFonts w:hint="eastAsia" w:eastAsia="华文细黑"/>
          <w:b/>
          <w:color w:val="FF0066"/>
          <w:sz w:val="24"/>
          <w:szCs w:val="24"/>
        </w:rPr>
        <w:t>TNF</w:t>
      </w:r>
      <w:r>
        <w:rPr>
          <w:rFonts w:eastAsia="华文细黑"/>
          <w:b/>
          <w:color w:val="FF0066"/>
          <w:sz w:val="24"/>
          <w:szCs w:val="24"/>
        </w:rPr>
        <w:t>RSF18</w:t>
      </w:r>
    </w:p>
    <w:p>
      <w:pPr>
        <w:keepLines/>
        <w:snapToGrid w:val="0"/>
        <w:spacing w:line="360" w:lineRule="auto"/>
        <w:ind w:firstLine="424" w:firstLineChars="202"/>
        <w:rPr>
          <w:rFonts w:eastAsia="方正中等线简体" w:asciiTheme="minorHAnsi" w:hAnsiTheme="minorHAnsi" w:cstheme="minorHAnsi"/>
          <w:szCs w:val="21"/>
        </w:rPr>
      </w:pPr>
      <w:r>
        <w:rPr>
          <w:rFonts w:hint="eastAsia" w:eastAsia="方正中等线简体" w:asciiTheme="minorHAnsi" w:hAnsiTheme="minorHAnsi" w:cstheme="minorHAnsi"/>
          <w:szCs w:val="21"/>
        </w:rPr>
        <w:t>TNFSF18基因位于人类第1号染色体，长11,004 bp，编码199个氨基酸。由该基因编码的蛋白质是属于肿瘤坏死因子(TNF)配体的细胞因子，研究表明，该细胞因子在外周组织中有调节T淋巴细胞存活的作用。这种细胞因子也被发现在内皮细胞中表达，并且被认为对T淋巴细胞和内皮细胞之间的相互作用起重要作用。与TNFSF18基因相关的疾病包括 Kenny-Caffey综合征、1型 Kenny-Caffey综合征。与 TNFRSF18/AITR/GITR结合的细胞因子能够调节T细胞反应，降低T细胞激活和T细胞增殖的门槛。激活T淋巴细胞和内皮细胞之间的相互作用。促进白细胞粘附于内皮细胞。调节单核细胞从脾脏到炎症部位的迁移。</w:t>
      </w:r>
    </w:p>
    <w:p>
      <w:pPr>
        <w:pStyle w:val="22"/>
        <w:keepLines/>
        <w:widowControl/>
        <w:snapToGrid w:val="0"/>
        <w:spacing w:before="156" w:beforeLines="50" w:after="93" w:afterLines="30"/>
        <w:ind w:firstLine="0" w:firstLineChars="0"/>
        <w:jc w:val="left"/>
        <w:outlineLvl w:val="1"/>
        <w:rPr>
          <w:rFonts w:eastAsia="华文细黑"/>
          <w:b/>
          <w:color w:val="FF0066"/>
          <w:sz w:val="24"/>
          <w:szCs w:val="24"/>
        </w:rPr>
      </w:pPr>
      <w:r>
        <w:rPr>
          <w:rFonts w:hint="eastAsia" w:eastAsia="华文细黑"/>
          <w:b/>
          <w:color w:val="FF0066"/>
          <w:sz w:val="24"/>
          <w:szCs w:val="24"/>
        </w:rPr>
        <w:t>TNF</w:t>
      </w:r>
      <w:r>
        <w:rPr>
          <w:rFonts w:eastAsia="华文细黑"/>
          <w:b/>
          <w:color w:val="FF0066"/>
          <w:sz w:val="24"/>
          <w:szCs w:val="24"/>
        </w:rPr>
        <w:t>RSF4</w:t>
      </w:r>
    </w:p>
    <w:p>
      <w:pPr>
        <w:keepLines/>
        <w:snapToGrid w:val="0"/>
        <w:spacing w:line="360" w:lineRule="auto"/>
        <w:ind w:firstLine="424" w:firstLineChars="202"/>
        <w:rPr>
          <w:rFonts w:eastAsia="方正中等线简体" w:asciiTheme="minorHAnsi" w:hAnsiTheme="minorHAnsi" w:cstheme="minorHAnsi"/>
          <w:szCs w:val="21"/>
        </w:rPr>
      </w:pPr>
      <w:r>
        <w:rPr>
          <w:rFonts w:hint="eastAsia" w:eastAsia="方正中等线简体" w:asciiTheme="minorHAnsi" w:hAnsiTheme="minorHAnsi" w:cstheme="minorHAnsi"/>
          <w:szCs w:val="21"/>
        </w:rPr>
        <w:t>肿瘤坏死因子受体超家族成员4（TNF Receptor Superfamily Member 4 ，TNFRSF4）位于人染色体1p36.33上，由7个外显子组成，是TNF受体超家族的重要成员。TNFRSF基因编码的OX40蛋白属于I型跨膜糖蛋白，由249个氨基酸组成。OX40蛋白表达于活化的CD4+和CD8+T淋巴细胞表面，参与T细胞的活化、增殖和迁移，也能在抗T细胞凋亡过程中发挥重要作用。OX40 蛋白通过胞内信号招募肿瘤坏死因子受体 TRAF2和TRAF5，进而诱导 NF-κB的活化。活化后的NF-κB能促进细胞凋亡抑制因子BCL2、BCL2IL1/BCL2-XL表达的增加，从而抑制细胞凋亡。</w:t>
      </w:r>
    </w:p>
    <w:p>
      <w:pPr>
        <w:widowControl/>
        <w:jc w:val="left"/>
        <w:rPr>
          <w:rFonts w:eastAsia="方正中等线简体" w:asciiTheme="minorHAnsi" w:hAnsiTheme="minorHAnsi" w:cstheme="minorHAnsi"/>
          <w:szCs w:val="21"/>
        </w:rPr>
      </w:pPr>
      <w:r>
        <w:rPr>
          <w:rFonts w:eastAsia="方正中等线简体" w:asciiTheme="minorHAnsi" w:hAnsiTheme="minorHAnsi" w:cstheme="minorHAnsi"/>
          <w:szCs w:val="21"/>
        </w:rPr>
        <w:br w:type="page"/>
      </w:r>
    </w:p>
    <w:p>
      <w:pPr>
        <w:pStyle w:val="22"/>
        <w:keepLines/>
        <w:widowControl/>
        <w:snapToGrid w:val="0"/>
        <w:spacing w:before="156" w:beforeLines="50" w:after="93" w:afterLines="30"/>
        <w:ind w:firstLine="0" w:firstLineChars="0"/>
        <w:jc w:val="left"/>
        <w:outlineLvl w:val="1"/>
        <w:rPr>
          <w:rFonts w:eastAsia="华文细黑"/>
          <w:b/>
          <w:color w:val="FF0066"/>
          <w:sz w:val="24"/>
          <w:szCs w:val="24"/>
        </w:rPr>
      </w:pPr>
      <w:r>
        <w:rPr>
          <w:rFonts w:hint="eastAsia" w:eastAsia="华文细黑"/>
          <w:b/>
          <w:color w:val="FF0066"/>
          <w:sz w:val="24"/>
          <w:szCs w:val="24"/>
        </w:rPr>
        <w:t>TSC2</w:t>
      </w:r>
    </w:p>
    <w:p>
      <w:pPr>
        <w:keepLines/>
        <w:snapToGrid w:val="0"/>
        <w:spacing w:line="360" w:lineRule="auto"/>
        <w:ind w:firstLine="424" w:firstLineChars="202"/>
        <w:rPr>
          <w:rFonts w:ascii="方正中等线简体" w:eastAsia="方正中等线简体" w:hAnsiTheme="minorHAnsi"/>
        </w:rPr>
      </w:pPr>
      <w:r>
        <w:rPr>
          <w:rFonts w:hint="eastAsia" w:eastAsia="方正中等线简体"/>
        </w:rPr>
        <w:t>TSC2</w:t>
      </w:r>
      <w:r>
        <w:rPr>
          <w:rFonts w:hint="eastAsia" w:ascii="方正中等线简体" w:eastAsia="方正中等线简体" w:hAnsiTheme="minorHAnsi"/>
        </w:rPr>
        <w:t>基因是一种抑癌基因，定位于染色体</w:t>
      </w:r>
      <w:r>
        <w:rPr>
          <w:rFonts w:hint="eastAsia" w:eastAsia="方正中等线简体"/>
        </w:rPr>
        <w:t>16q13</w:t>
      </w:r>
      <w:r>
        <w:rPr>
          <w:rFonts w:hint="eastAsia" w:ascii="方正中等线简体" w:eastAsia="方正中等线简体" w:hAnsiTheme="minorHAnsi"/>
        </w:rPr>
        <w:t>上，编码结节蛋白（</w:t>
      </w:r>
      <w:r>
        <w:rPr>
          <w:rFonts w:hint="eastAsia" w:eastAsia="方正中等线简体"/>
        </w:rPr>
        <w:t>Tuberin</w:t>
      </w:r>
      <w:r>
        <w:rPr>
          <w:rFonts w:hint="eastAsia" w:ascii="方正中等线简体" w:eastAsia="方正中等线简体" w:hAnsiTheme="minorHAnsi"/>
        </w:rPr>
        <w:t>）。</w:t>
      </w:r>
      <w:r>
        <w:rPr>
          <w:rFonts w:hint="eastAsia" w:eastAsia="方正中等线简体"/>
        </w:rPr>
        <w:t>Tuberin</w:t>
      </w:r>
      <w:r>
        <w:rPr>
          <w:rFonts w:hint="eastAsia" w:ascii="方正中等线简体" w:eastAsia="方正中等线简体" w:hAnsiTheme="minorHAnsi"/>
        </w:rPr>
        <w:t>包含一个</w:t>
      </w:r>
      <w:r>
        <w:rPr>
          <w:rFonts w:hint="eastAsia" w:eastAsia="方正中等线简体"/>
        </w:rPr>
        <w:t>rap</w:t>
      </w:r>
      <w:r>
        <w:rPr>
          <w:rFonts w:hint="eastAsia" w:ascii="方正中等线简体" w:eastAsia="方正中等线简体" w:hAnsiTheme="minorHAnsi"/>
        </w:rPr>
        <w:t>-</w:t>
      </w:r>
      <w:r>
        <w:rPr>
          <w:rFonts w:hint="eastAsia" w:eastAsia="方正中等线简体"/>
        </w:rPr>
        <w:t>GAP</w:t>
      </w:r>
      <w:r>
        <w:rPr>
          <w:rFonts w:hint="eastAsia" w:ascii="方正中等线简体" w:eastAsia="方正中等线简体" w:hAnsiTheme="minorHAnsi"/>
        </w:rPr>
        <w:t>结构域和一个蛋白磷酸化水解酶亚基。</w:t>
      </w:r>
      <w:r>
        <w:rPr>
          <w:rFonts w:hint="eastAsia" w:eastAsia="方正中等线简体"/>
        </w:rPr>
        <w:t>Tuberin</w:t>
      </w:r>
      <w:r>
        <w:rPr>
          <w:rFonts w:hint="eastAsia" w:ascii="方正中等线简体" w:eastAsia="方正中等线简体" w:hAnsiTheme="minorHAnsi"/>
        </w:rPr>
        <w:t>可以和</w:t>
      </w:r>
      <w:r>
        <w:rPr>
          <w:rFonts w:hint="eastAsia" w:eastAsia="方正中等线简体"/>
        </w:rPr>
        <w:t>TSC1</w:t>
      </w:r>
      <w:r>
        <w:rPr>
          <w:rFonts w:hint="eastAsia" w:ascii="方正中等线简体" w:eastAsia="方正中等线简体" w:hAnsiTheme="minorHAnsi"/>
        </w:rPr>
        <w:t>蛋白结合形成复合体，通过下调</w:t>
      </w:r>
      <w:r>
        <w:rPr>
          <w:rFonts w:hint="eastAsia" w:eastAsia="方正中等线简体"/>
        </w:rPr>
        <w:t>mTORC1</w:t>
      </w:r>
      <w:r>
        <w:rPr>
          <w:rFonts w:hint="eastAsia" w:ascii="方正中等线简体" w:eastAsia="方正中等线简体" w:hAnsiTheme="minorHAnsi"/>
        </w:rPr>
        <w:t>复合体信号来抑制</w:t>
      </w:r>
      <w:r>
        <w:rPr>
          <w:rFonts w:hint="eastAsia" w:eastAsia="方正中等线简体"/>
        </w:rPr>
        <w:t>S6K1</w:t>
      </w:r>
      <w:r>
        <w:rPr>
          <w:rFonts w:hint="eastAsia" w:ascii="方正中等线简体" w:eastAsia="方正中等线简体" w:hAnsiTheme="minorHAnsi"/>
        </w:rPr>
        <w:t>和</w:t>
      </w:r>
      <w:r>
        <w:rPr>
          <w:rFonts w:hint="eastAsia" w:eastAsia="方正中等线简体"/>
        </w:rPr>
        <w:t>EIF4EBP1</w:t>
      </w:r>
      <w:r>
        <w:rPr>
          <w:rFonts w:hint="eastAsia" w:ascii="方正中等线简体" w:eastAsia="方正中等线简体" w:hAnsiTheme="minorHAnsi"/>
        </w:rPr>
        <w:t>的磷酸化。</w:t>
      </w:r>
      <w:r>
        <w:rPr>
          <w:rFonts w:hint="eastAsia" w:eastAsia="方正中等线简体"/>
        </w:rPr>
        <w:t>Tuberin</w:t>
      </w:r>
      <w:r>
        <w:rPr>
          <w:rFonts w:hint="eastAsia" w:ascii="方正中等线简体" w:eastAsia="方正中等线简体" w:hAnsiTheme="minorHAnsi"/>
        </w:rPr>
        <w:t>蛋白作为一个</w:t>
      </w:r>
      <w:r>
        <w:rPr>
          <w:rFonts w:hint="eastAsia" w:eastAsia="方正中等线简体"/>
        </w:rPr>
        <w:t>GTP</w:t>
      </w:r>
      <w:r>
        <w:rPr>
          <w:rFonts w:hint="eastAsia" w:ascii="方正中等线简体" w:eastAsia="方正中等线简体" w:hAnsiTheme="minorHAnsi"/>
        </w:rPr>
        <w:t>水解酶激活蛋白（</w:t>
      </w:r>
      <w:r>
        <w:rPr>
          <w:rFonts w:hint="eastAsia" w:eastAsia="方正中等线简体"/>
        </w:rPr>
        <w:t>GAP</w:t>
      </w:r>
      <w:r>
        <w:rPr>
          <w:rFonts w:hint="eastAsia" w:ascii="方正中等线简体" w:eastAsia="方正中等线简体" w:hAnsiTheme="minorHAnsi"/>
        </w:rPr>
        <w:t>）能直接激活小</w:t>
      </w:r>
      <w:r>
        <w:rPr>
          <w:rFonts w:hint="eastAsia" w:eastAsia="方正中等线简体"/>
        </w:rPr>
        <w:t>GTP</w:t>
      </w:r>
      <w:r>
        <w:rPr>
          <w:rFonts w:hint="eastAsia" w:ascii="方正中等线简体" w:eastAsia="方正中等线简体" w:hAnsiTheme="minorHAnsi"/>
        </w:rPr>
        <w:t>水解酶</w:t>
      </w:r>
      <w:r>
        <w:rPr>
          <w:rFonts w:hint="eastAsia" w:eastAsia="方正中等线简体"/>
        </w:rPr>
        <w:t>RHEB</w:t>
      </w:r>
      <w:r>
        <w:rPr>
          <w:rFonts w:hint="eastAsia" w:ascii="方正中等线简体" w:eastAsia="方正中等线简体" w:hAnsiTheme="minorHAnsi"/>
        </w:rPr>
        <w:t>。</w:t>
      </w:r>
      <w:r>
        <w:rPr>
          <w:rFonts w:hint="eastAsia" w:eastAsia="方正中等线简体"/>
        </w:rPr>
        <w:t>Tuberin</w:t>
      </w:r>
      <w:r>
        <w:rPr>
          <w:rFonts w:hint="eastAsia" w:ascii="方正中等线简体" w:eastAsia="方正中等线简体" w:hAnsiTheme="minorHAnsi"/>
        </w:rPr>
        <w:t>蛋白也能激活胞内</w:t>
      </w:r>
      <w:r>
        <w:rPr>
          <w:rFonts w:hint="eastAsia" w:eastAsia="方正中等线简体"/>
        </w:rPr>
        <w:t>Ras</w:t>
      </w:r>
      <w:r>
        <w:rPr>
          <w:rFonts w:hint="eastAsia" w:ascii="方正中等线简体" w:eastAsia="方正中等线简体" w:hAnsiTheme="minorHAnsi"/>
        </w:rPr>
        <w:t>相关蛋白</w:t>
      </w:r>
      <w:r>
        <w:rPr>
          <w:rFonts w:hint="eastAsia" w:eastAsia="方正中等线简体"/>
        </w:rPr>
        <w:t>RAP1A</w:t>
      </w:r>
      <w:r>
        <w:rPr>
          <w:rFonts w:hint="eastAsia" w:ascii="方正中等线简体" w:eastAsia="方正中等线简体" w:hAnsiTheme="minorHAnsi"/>
        </w:rPr>
        <w:t>及</w:t>
      </w:r>
      <w:r>
        <w:rPr>
          <w:rFonts w:hint="eastAsia" w:eastAsia="方正中等线简体"/>
        </w:rPr>
        <w:t>RAB5</w:t>
      </w:r>
      <w:r>
        <w:rPr>
          <w:rFonts w:hint="eastAsia" w:ascii="方正中等线简体" w:eastAsia="方正中等线简体" w:hAnsiTheme="minorHAnsi"/>
        </w:rPr>
        <w:t>的</w:t>
      </w:r>
      <w:r>
        <w:rPr>
          <w:rFonts w:hint="eastAsia" w:eastAsia="方正中等线简体"/>
        </w:rPr>
        <w:t>GTP</w:t>
      </w:r>
      <w:r>
        <w:rPr>
          <w:rFonts w:hint="eastAsia" w:ascii="方正中等线简体" w:eastAsia="方正中等线简体" w:hAnsiTheme="minorHAnsi"/>
        </w:rPr>
        <w:t>水解酶活性。</w:t>
      </w:r>
      <w:r>
        <w:rPr>
          <w:rFonts w:hint="eastAsia" w:eastAsia="方正中等线简体"/>
        </w:rPr>
        <w:t>TSC2</w:t>
      </w:r>
      <w:r>
        <w:rPr>
          <w:rFonts w:hint="eastAsia" w:ascii="方正中等线简体" w:eastAsia="方正中等线简体" w:hAnsiTheme="minorHAnsi"/>
        </w:rPr>
        <w:t>基因在多种组织中表达，尤其在心脏、大脑额皮质、外周血单核细胞中呈高表达。</w:t>
      </w:r>
      <w:r>
        <w:rPr>
          <w:rFonts w:hint="eastAsia" w:eastAsia="方正中等线简体"/>
        </w:rPr>
        <w:t>TSC2</w:t>
      </w:r>
      <w:r>
        <w:rPr>
          <w:rFonts w:hint="eastAsia" w:ascii="方正中等线简体" w:eastAsia="方正中等线简体" w:hAnsiTheme="minorHAnsi"/>
        </w:rPr>
        <w:t>基因与肾脏错构瘤、淋巴管肌瘤、结节性硬化以及血管肌脂瘤的发生有关。目前没有针对</w:t>
      </w:r>
      <w:r>
        <w:rPr>
          <w:rFonts w:hint="eastAsia" w:eastAsia="方正中等线简体"/>
        </w:rPr>
        <w:t>TSC2</w:t>
      </w:r>
      <w:r>
        <w:rPr>
          <w:rFonts w:hint="eastAsia" w:ascii="方正中等线简体" w:eastAsia="方正中等线简体" w:hAnsiTheme="minorHAnsi"/>
        </w:rPr>
        <w:t>基因的靶向药物，</w:t>
      </w:r>
      <w:r>
        <w:rPr>
          <w:rFonts w:hint="eastAsia" w:eastAsia="方正中等线简体"/>
        </w:rPr>
        <w:t>mTORC1</w:t>
      </w:r>
      <w:r>
        <w:rPr>
          <w:rFonts w:hint="eastAsia" w:ascii="方正中等线简体" w:eastAsia="方正中等线简体" w:hAnsiTheme="minorHAnsi"/>
        </w:rPr>
        <w:t>抑制剂伊维莫司和西罗莫司对</w:t>
      </w:r>
      <w:r>
        <w:rPr>
          <w:rFonts w:hint="eastAsia" w:eastAsia="方正中等线简体"/>
        </w:rPr>
        <w:t>TSC2</w:t>
      </w:r>
      <w:r>
        <w:rPr>
          <w:rFonts w:hint="eastAsia" w:ascii="方正中等线简体" w:eastAsia="方正中等线简体" w:hAnsiTheme="minorHAnsi"/>
        </w:rPr>
        <w:t>基因相关的通路有效。</w:t>
      </w:r>
    </w:p>
    <w:p>
      <w:pPr>
        <w:pStyle w:val="22"/>
        <w:keepLines/>
        <w:widowControl/>
        <w:snapToGrid w:val="0"/>
        <w:spacing w:before="156" w:beforeLines="50" w:after="93" w:afterLines="30"/>
        <w:ind w:firstLine="0" w:firstLineChars="0"/>
        <w:jc w:val="left"/>
        <w:outlineLvl w:val="1"/>
        <w:rPr>
          <w:rFonts w:eastAsia="华文细黑"/>
          <w:b/>
          <w:color w:val="FF0066"/>
          <w:sz w:val="24"/>
          <w:szCs w:val="24"/>
        </w:rPr>
      </w:pPr>
      <w:r>
        <w:rPr>
          <w:rFonts w:hint="eastAsia" w:eastAsia="华文细黑"/>
          <w:b/>
          <w:color w:val="FF0066"/>
          <w:sz w:val="24"/>
          <w:szCs w:val="24"/>
        </w:rPr>
        <w:t>U2AF1</w:t>
      </w:r>
    </w:p>
    <w:p>
      <w:pPr>
        <w:keepLines/>
        <w:snapToGrid w:val="0"/>
        <w:spacing w:line="360" w:lineRule="auto"/>
        <w:ind w:firstLine="424" w:firstLineChars="202"/>
        <w:rPr>
          <w:rFonts w:ascii="方正中等线简体" w:eastAsia="方正中等线简体" w:hAnsiTheme="minorHAnsi"/>
        </w:rPr>
      </w:pPr>
      <w:r>
        <w:rPr>
          <w:rFonts w:hint="eastAsia" w:eastAsia="方正中等线简体"/>
        </w:rPr>
        <w:t>U2AF1</w:t>
      </w:r>
      <w:r>
        <w:rPr>
          <w:rFonts w:hint="eastAsia" w:ascii="方正中等线简体" w:eastAsia="方正中等线简体" w:hAnsiTheme="minorHAnsi"/>
        </w:rPr>
        <w:t>（</w:t>
      </w:r>
      <w:r>
        <w:rPr>
          <w:rFonts w:hint="eastAsia" w:eastAsia="方正中等线简体"/>
        </w:rPr>
        <w:t>U2</w:t>
      </w:r>
      <w:r>
        <w:rPr>
          <w:rFonts w:hint="eastAsia" w:ascii="方正中等线简体" w:eastAsia="方正中等线简体" w:hAnsiTheme="minorHAnsi"/>
        </w:rPr>
        <w:t xml:space="preserve"> </w:t>
      </w:r>
      <w:r>
        <w:rPr>
          <w:rFonts w:hint="eastAsia" w:eastAsia="方正中等线简体"/>
        </w:rPr>
        <w:t>Small</w:t>
      </w:r>
      <w:r>
        <w:rPr>
          <w:rFonts w:hint="eastAsia" w:ascii="方正中等线简体" w:eastAsia="方正中等线简体" w:hAnsiTheme="minorHAnsi"/>
        </w:rPr>
        <w:t xml:space="preserve"> </w:t>
      </w:r>
      <w:r>
        <w:rPr>
          <w:rFonts w:hint="eastAsia" w:eastAsia="方正中等线简体"/>
        </w:rPr>
        <w:t>Nuclear</w:t>
      </w:r>
      <w:r>
        <w:rPr>
          <w:rFonts w:hint="eastAsia" w:ascii="方正中等线简体" w:eastAsia="方正中等线简体" w:hAnsiTheme="minorHAnsi"/>
        </w:rPr>
        <w:t xml:space="preserve"> </w:t>
      </w:r>
      <w:r>
        <w:rPr>
          <w:rFonts w:hint="eastAsia" w:eastAsia="方正中等线简体"/>
        </w:rPr>
        <w:t>RNA</w:t>
      </w:r>
      <w:r>
        <w:rPr>
          <w:rFonts w:hint="eastAsia" w:ascii="方正中等线简体" w:eastAsia="方正中等线简体" w:hAnsiTheme="minorHAnsi"/>
        </w:rPr>
        <w:t xml:space="preserve"> </w:t>
      </w:r>
      <w:r>
        <w:rPr>
          <w:rFonts w:hint="eastAsia" w:eastAsia="方正中等线简体"/>
        </w:rPr>
        <w:t>Auxiliary</w:t>
      </w:r>
      <w:r>
        <w:rPr>
          <w:rFonts w:hint="eastAsia" w:ascii="方正中等线简体" w:eastAsia="方正中等线简体" w:hAnsiTheme="minorHAnsi"/>
        </w:rPr>
        <w:t xml:space="preserve"> </w:t>
      </w:r>
      <w:r>
        <w:rPr>
          <w:rFonts w:hint="eastAsia" w:eastAsia="方正中等线简体"/>
        </w:rPr>
        <w:t>Factor</w:t>
      </w:r>
      <w:r>
        <w:rPr>
          <w:rFonts w:hint="eastAsia" w:ascii="方正中等线简体" w:eastAsia="方正中等线简体" w:hAnsiTheme="minorHAnsi"/>
        </w:rPr>
        <w:t xml:space="preserve"> </w:t>
      </w:r>
      <w:r>
        <w:rPr>
          <w:rFonts w:hint="eastAsia" w:eastAsia="方正中等线简体"/>
        </w:rPr>
        <w:t>1</w:t>
      </w:r>
      <w:r>
        <w:rPr>
          <w:rFonts w:hint="eastAsia" w:ascii="方正中等线简体" w:eastAsia="方正中等线简体" w:hAnsiTheme="minorHAnsi"/>
        </w:rPr>
        <w:t>）属于</w:t>
      </w:r>
      <w:r>
        <w:rPr>
          <w:rFonts w:hint="eastAsia" w:eastAsia="方正中等线简体"/>
        </w:rPr>
        <w:t>SR</w:t>
      </w:r>
      <w:r>
        <w:rPr>
          <w:rFonts w:hint="eastAsia" w:ascii="方正中等线简体" w:eastAsia="方正中等线简体" w:hAnsiTheme="minorHAnsi"/>
        </w:rPr>
        <w:t>剪接因子家族，位于人染色体</w:t>
      </w:r>
      <w:r>
        <w:rPr>
          <w:rFonts w:hint="eastAsia" w:eastAsia="方正中等线简体"/>
        </w:rPr>
        <w:t>21q22</w:t>
      </w:r>
      <w:r>
        <w:rPr>
          <w:rFonts w:hint="eastAsia" w:ascii="方正中等线简体" w:eastAsia="方正中等线简体" w:hAnsiTheme="minorHAnsi"/>
        </w:rPr>
        <w:t>.</w:t>
      </w:r>
      <w:r>
        <w:rPr>
          <w:rFonts w:hint="eastAsia" w:eastAsia="方正中等线简体"/>
        </w:rPr>
        <w:t>3</w:t>
      </w:r>
      <w:r>
        <w:rPr>
          <w:rFonts w:hint="eastAsia" w:ascii="方正中等线简体" w:eastAsia="方正中等线简体" w:hAnsiTheme="minorHAnsi"/>
        </w:rPr>
        <w:t xml:space="preserve"> 。</w:t>
      </w:r>
      <w:r>
        <w:rPr>
          <w:rFonts w:hint="eastAsia" w:eastAsia="方正中等线简体"/>
        </w:rPr>
        <w:t>U2AF1</w:t>
      </w:r>
      <w:r>
        <w:rPr>
          <w:rFonts w:hint="eastAsia" w:ascii="方正中等线简体" w:eastAsia="方正中等线简体" w:hAnsiTheme="minorHAnsi"/>
        </w:rPr>
        <w:t>和</w:t>
      </w:r>
      <w:r>
        <w:rPr>
          <w:rFonts w:hint="eastAsia" w:eastAsia="方正中等线简体"/>
        </w:rPr>
        <w:t>U2AF2</w:t>
      </w:r>
      <w:r>
        <w:rPr>
          <w:rFonts w:hint="eastAsia" w:ascii="方正中等线简体" w:eastAsia="方正中等线简体" w:hAnsiTheme="minorHAnsi"/>
        </w:rPr>
        <w:t>一起组成</w:t>
      </w:r>
      <w:r>
        <w:rPr>
          <w:rFonts w:hint="eastAsia" w:eastAsia="方正中等线简体"/>
        </w:rPr>
        <w:t>U2AF</w:t>
      </w:r>
      <w:r>
        <w:rPr>
          <w:rFonts w:hint="eastAsia" w:ascii="方正中等线简体" w:eastAsia="方正中等线简体" w:hAnsiTheme="minorHAnsi"/>
        </w:rPr>
        <w:t>异源二聚体。</w:t>
      </w:r>
      <w:r>
        <w:rPr>
          <w:rFonts w:hint="eastAsia" w:eastAsia="方正中等线简体"/>
        </w:rPr>
        <w:t>U2AF</w:t>
      </w:r>
      <w:r>
        <w:rPr>
          <w:rFonts w:hint="eastAsia" w:ascii="方正中等线简体" w:eastAsia="方正中等线简体" w:hAnsiTheme="minorHAnsi"/>
        </w:rPr>
        <w:t>是</w:t>
      </w:r>
      <w:r>
        <w:rPr>
          <w:rFonts w:hint="eastAsia" w:eastAsia="方正中等线简体"/>
        </w:rPr>
        <w:t>U2sn</w:t>
      </w:r>
      <w:r>
        <w:rPr>
          <w:rFonts w:hint="eastAsia" w:ascii="方正中等线简体" w:eastAsia="方正中等线简体" w:hAnsiTheme="minorHAnsi"/>
        </w:rPr>
        <w:t xml:space="preserve"> </w:t>
      </w:r>
      <w:r>
        <w:rPr>
          <w:rFonts w:hint="eastAsia" w:eastAsia="方正中等线简体"/>
        </w:rPr>
        <w:t>RNP</w:t>
      </w:r>
      <w:r>
        <w:rPr>
          <w:rFonts w:hint="eastAsia" w:ascii="方正中等线简体" w:eastAsia="方正中等线简体" w:hAnsiTheme="minorHAnsi"/>
        </w:rPr>
        <w:t xml:space="preserve"> 结合到前体</w:t>
      </w:r>
      <w:r>
        <w:rPr>
          <w:rFonts w:hint="eastAsia" w:eastAsia="方正中等线简体"/>
        </w:rPr>
        <w:t>mRNA</w:t>
      </w:r>
      <w:r>
        <w:rPr>
          <w:rFonts w:hint="eastAsia" w:ascii="方正中等线简体" w:eastAsia="方正中等线简体" w:hAnsiTheme="minorHAnsi"/>
        </w:rPr>
        <w:t>分支点的辅助因子。</w:t>
      </w:r>
      <w:r>
        <w:rPr>
          <w:rFonts w:hint="eastAsia" w:eastAsia="方正中等线简体"/>
        </w:rPr>
        <w:t>U2AF1</w:t>
      </w:r>
      <w:r>
        <w:rPr>
          <w:rFonts w:hint="eastAsia" w:ascii="方正中等线简体" w:eastAsia="方正中等线简体" w:hAnsiTheme="minorHAnsi"/>
        </w:rPr>
        <w:t>包含</w:t>
      </w:r>
      <w:r>
        <w:rPr>
          <w:rFonts w:hint="eastAsia" w:eastAsia="方正中等线简体"/>
        </w:rPr>
        <w:t>RNA</w:t>
      </w:r>
      <w:r>
        <w:rPr>
          <w:rFonts w:hint="eastAsia" w:ascii="方正中等线简体" w:eastAsia="方正中等线简体" w:hAnsiTheme="minorHAnsi"/>
        </w:rPr>
        <w:t xml:space="preserve"> 结合结构域和</w:t>
      </w:r>
      <w:r>
        <w:rPr>
          <w:rFonts w:hint="eastAsia" w:eastAsia="方正中等线简体"/>
        </w:rPr>
        <w:t>RS</w:t>
      </w:r>
      <w:r>
        <w:rPr>
          <w:rFonts w:hint="eastAsia" w:ascii="方正中等线简体" w:eastAsia="方正中等线简体" w:hAnsiTheme="minorHAnsi"/>
        </w:rPr>
        <w:t>结构域</w:t>
      </w:r>
      <w:r>
        <w:rPr>
          <w:rFonts w:hint="eastAsia" w:eastAsia="方正中等线简体"/>
        </w:rPr>
        <w:t>2</w:t>
      </w:r>
      <w:r>
        <w:rPr>
          <w:rFonts w:hint="eastAsia" w:ascii="方正中等线简体" w:eastAsia="方正中等线简体" w:hAnsiTheme="minorHAnsi"/>
        </w:rPr>
        <w:t>个功能结构域。</w:t>
      </w:r>
      <w:r>
        <w:rPr>
          <w:rFonts w:hint="eastAsia" w:eastAsia="方正中等线简体"/>
        </w:rPr>
        <w:t>U2AF1</w:t>
      </w:r>
      <w:r>
        <w:rPr>
          <w:rFonts w:hint="eastAsia" w:ascii="方正中等线简体" w:eastAsia="方正中等线简体" w:hAnsiTheme="minorHAnsi"/>
        </w:rPr>
        <w:t>突变会影响剪接反应，阻碍前体</w:t>
      </w:r>
      <w:r>
        <w:rPr>
          <w:rFonts w:hint="eastAsia" w:eastAsia="方正中等线简体"/>
        </w:rPr>
        <w:t>RNA</w:t>
      </w:r>
      <w:r>
        <w:rPr>
          <w:rFonts w:hint="eastAsia" w:ascii="方正中等线简体" w:eastAsia="方正中等线简体" w:hAnsiTheme="minorHAnsi"/>
        </w:rPr>
        <w:t>的成熟，影响细胞分化和生长。</w:t>
      </w:r>
      <w:r>
        <w:rPr>
          <w:rFonts w:hint="eastAsia" w:eastAsia="方正中等线简体"/>
        </w:rPr>
        <w:t>U2AF1</w:t>
      </w:r>
      <w:r>
        <w:rPr>
          <w:rFonts w:hint="eastAsia" w:ascii="方正中等线简体" w:eastAsia="方正中等线简体" w:hAnsiTheme="minorHAnsi"/>
        </w:rPr>
        <w:t>突变与骨髓增生异常综合征（</w:t>
      </w:r>
      <w:r>
        <w:rPr>
          <w:rFonts w:hint="eastAsia" w:eastAsia="方正中等线简体"/>
        </w:rPr>
        <w:t>Myelodysplastic</w:t>
      </w:r>
      <w:r>
        <w:rPr>
          <w:rFonts w:hint="eastAsia" w:ascii="方正中等线简体" w:eastAsia="方正中等线简体" w:hAnsiTheme="minorHAnsi"/>
        </w:rPr>
        <w:t xml:space="preserve"> </w:t>
      </w:r>
      <w:r>
        <w:rPr>
          <w:rFonts w:hint="eastAsia" w:eastAsia="方正中等线简体"/>
        </w:rPr>
        <w:t>Syndrome</w:t>
      </w:r>
      <w:r>
        <w:rPr>
          <w:rFonts w:hint="eastAsia" w:ascii="方正中等线简体" w:eastAsia="方正中等线简体" w:hAnsiTheme="minorHAnsi"/>
        </w:rPr>
        <w:t xml:space="preserve"> ，</w:t>
      </w:r>
      <w:r>
        <w:rPr>
          <w:rFonts w:hint="eastAsia" w:eastAsia="方正中等线简体"/>
        </w:rPr>
        <w:t>MDS</w:t>
      </w:r>
      <w:r>
        <w:rPr>
          <w:rFonts w:hint="eastAsia" w:ascii="方正中等线简体" w:eastAsia="方正中等线简体" w:hAnsiTheme="minorHAnsi"/>
        </w:rPr>
        <w:t>）有关，主要突变类型是</w:t>
      </w:r>
      <w:r>
        <w:rPr>
          <w:rFonts w:hint="eastAsia" w:eastAsia="方正中等线简体"/>
        </w:rPr>
        <w:t>S34</w:t>
      </w:r>
      <w:r>
        <w:rPr>
          <w:rFonts w:hint="eastAsia" w:ascii="方正中等线简体" w:eastAsia="方正中等线简体" w:hAnsiTheme="minorHAnsi"/>
        </w:rPr>
        <w:t xml:space="preserve"> 和</w:t>
      </w:r>
      <w:r>
        <w:rPr>
          <w:rFonts w:hint="eastAsia" w:eastAsia="方正中等线简体"/>
        </w:rPr>
        <w:t>Q157</w:t>
      </w:r>
      <w:r>
        <w:rPr>
          <w:rFonts w:hint="eastAsia" w:ascii="方正中等线简体" w:eastAsia="方正中等线简体" w:hAnsiTheme="minorHAnsi"/>
        </w:rPr>
        <w:t>，存在</w:t>
      </w:r>
      <w:r>
        <w:rPr>
          <w:rFonts w:hint="eastAsia" w:eastAsia="方正中等线简体"/>
        </w:rPr>
        <w:t>U2AF1</w:t>
      </w:r>
      <w:r>
        <w:rPr>
          <w:rFonts w:hint="eastAsia" w:ascii="方正中等线简体" w:eastAsia="方正中等线简体" w:hAnsiTheme="minorHAnsi"/>
        </w:rPr>
        <w:t>突变的患者更容易转化成在急性骨髓性白血病（</w:t>
      </w:r>
      <w:r>
        <w:rPr>
          <w:rFonts w:hint="eastAsia" w:eastAsia="方正中等线简体"/>
        </w:rPr>
        <w:t>acute</w:t>
      </w:r>
      <w:r>
        <w:rPr>
          <w:rFonts w:hint="eastAsia" w:ascii="方正中等线简体" w:eastAsia="方正中等线简体" w:hAnsiTheme="minorHAnsi"/>
        </w:rPr>
        <w:t xml:space="preserve"> </w:t>
      </w:r>
      <w:r>
        <w:rPr>
          <w:rFonts w:hint="eastAsia" w:eastAsia="方正中等线简体"/>
        </w:rPr>
        <w:t>myeloid</w:t>
      </w:r>
      <w:r>
        <w:rPr>
          <w:rFonts w:hint="eastAsia" w:ascii="方正中等线简体" w:eastAsia="方正中等线简体" w:hAnsiTheme="minorHAnsi"/>
        </w:rPr>
        <w:t xml:space="preserve"> </w:t>
      </w:r>
      <w:r>
        <w:rPr>
          <w:rFonts w:hint="eastAsia" w:eastAsia="方正中等线简体"/>
        </w:rPr>
        <w:t>leukemia</w:t>
      </w:r>
      <w:r>
        <w:rPr>
          <w:rFonts w:hint="eastAsia" w:ascii="方正中等线简体" w:eastAsia="方正中等线简体" w:hAnsiTheme="minorHAnsi"/>
        </w:rPr>
        <w:t>，</w:t>
      </w:r>
      <w:r>
        <w:rPr>
          <w:rFonts w:hint="eastAsia" w:eastAsia="方正中等线简体"/>
        </w:rPr>
        <w:t>AML</w:t>
      </w:r>
      <w:r>
        <w:rPr>
          <w:rFonts w:hint="eastAsia" w:ascii="方正中等线简体" w:eastAsia="方正中等线简体" w:hAnsiTheme="minorHAnsi"/>
        </w:rPr>
        <w:t xml:space="preserve">）。在 </w:t>
      </w:r>
      <w:r>
        <w:rPr>
          <w:rFonts w:hint="eastAsia" w:eastAsia="方正中等线简体"/>
        </w:rPr>
        <w:t>AML</w:t>
      </w:r>
      <w:r>
        <w:rPr>
          <w:rFonts w:hint="eastAsia" w:ascii="方正中等线简体" w:eastAsia="方正中等线简体" w:hAnsiTheme="minorHAnsi"/>
        </w:rPr>
        <w:t>患者中，</w:t>
      </w:r>
      <w:r>
        <w:rPr>
          <w:rFonts w:hint="eastAsia" w:eastAsia="方正中等线简体"/>
        </w:rPr>
        <w:t>U2AF1</w:t>
      </w:r>
      <w:r>
        <w:rPr>
          <w:rFonts w:hint="eastAsia" w:ascii="方正中等线简体" w:eastAsia="方正中等线简体" w:hAnsiTheme="minorHAnsi"/>
        </w:rPr>
        <w:t>突变与不良预后相关。</w:t>
      </w:r>
    </w:p>
    <w:p>
      <w:pPr>
        <w:pStyle w:val="22"/>
        <w:keepLines/>
        <w:widowControl/>
        <w:snapToGrid w:val="0"/>
        <w:spacing w:before="156" w:beforeLines="50" w:after="93" w:afterLines="30"/>
        <w:ind w:firstLine="0" w:firstLineChars="0"/>
        <w:jc w:val="left"/>
        <w:outlineLvl w:val="1"/>
        <w:rPr>
          <w:rFonts w:eastAsia="华文细黑"/>
          <w:b/>
          <w:color w:val="FF0066"/>
          <w:sz w:val="24"/>
          <w:szCs w:val="24"/>
        </w:rPr>
      </w:pPr>
      <w:r>
        <w:rPr>
          <w:rFonts w:hint="eastAsia" w:eastAsia="华文细黑"/>
          <w:b/>
          <w:color w:val="FF0066"/>
          <w:sz w:val="24"/>
          <w:szCs w:val="24"/>
        </w:rPr>
        <w:t>VEZF1</w:t>
      </w:r>
    </w:p>
    <w:p>
      <w:pPr>
        <w:keepLines/>
        <w:snapToGrid w:val="0"/>
        <w:spacing w:line="360" w:lineRule="auto"/>
        <w:ind w:firstLine="424" w:firstLineChars="202"/>
        <w:rPr>
          <w:rFonts w:ascii="方正中等线简体" w:eastAsia="方正中等线简体" w:hAnsiTheme="minorHAnsi"/>
        </w:rPr>
      </w:pPr>
      <w:r>
        <w:rPr>
          <w:rFonts w:hint="eastAsia" w:ascii="方正中等线简体" w:eastAsia="方正中等线简体" w:hAnsiTheme="minorHAnsi"/>
        </w:rPr>
        <w:t>血管内皮锌指转录因子</w:t>
      </w:r>
      <w:r>
        <w:rPr>
          <w:rFonts w:hint="eastAsia" w:eastAsia="方正中等线简体"/>
        </w:rPr>
        <w:t>1</w:t>
      </w:r>
      <w:r>
        <w:rPr>
          <w:rFonts w:hint="eastAsia" w:ascii="方正中等线简体" w:eastAsia="方正中等线简体" w:hAnsiTheme="minorHAnsi"/>
        </w:rPr>
        <w:t>（</w:t>
      </w:r>
      <w:r>
        <w:rPr>
          <w:rFonts w:hint="eastAsia" w:eastAsia="方正中等线简体"/>
        </w:rPr>
        <w:t>Vascular</w:t>
      </w:r>
      <w:r>
        <w:rPr>
          <w:rFonts w:hint="eastAsia" w:ascii="方正中等线简体" w:eastAsia="方正中等线简体" w:hAnsiTheme="minorHAnsi"/>
        </w:rPr>
        <w:t xml:space="preserve"> </w:t>
      </w:r>
      <w:r>
        <w:rPr>
          <w:rFonts w:hint="eastAsia" w:eastAsia="方正中等线简体"/>
        </w:rPr>
        <w:t>Endothelial</w:t>
      </w:r>
      <w:r>
        <w:rPr>
          <w:rFonts w:hint="eastAsia" w:ascii="方正中等线简体" w:eastAsia="方正中等线简体" w:hAnsiTheme="minorHAnsi"/>
        </w:rPr>
        <w:t xml:space="preserve"> </w:t>
      </w:r>
      <w:r>
        <w:rPr>
          <w:rFonts w:hint="eastAsia" w:eastAsia="方正中等线简体"/>
        </w:rPr>
        <w:t>Zinc</w:t>
      </w:r>
      <w:r>
        <w:rPr>
          <w:rFonts w:hint="eastAsia" w:ascii="方正中等线简体" w:eastAsia="方正中等线简体" w:hAnsiTheme="minorHAnsi"/>
        </w:rPr>
        <w:t xml:space="preserve"> </w:t>
      </w:r>
      <w:r>
        <w:rPr>
          <w:rFonts w:hint="eastAsia" w:eastAsia="方正中等线简体"/>
        </w:rPr>
        <w:t>Finger</w:t>
      </w:r>
      <w:r>
        <w:rPr>
          <w:rFonts w:hint="eastAsia" w:ascii="方正中等线简体" w:eastAsia="方正中等线简体" w:hAnsiTheme="minorHAnsi"/>
        </w:rPr>
        <w:t xml:space="preserve"> </w:t>
      </w:r>
      <w:r>
        <w:rPr>
          <w:rFonts w:hint="eastAsia" w:eastAsia="方正中等线简体"/>
        </w:rPr>
        <w:t>1</w:t>
      </w:r>
      <w:r>
        <w:rPr>
          <w:rFonts w:hint="eastAsia" w:ascii="方正中等线简体" w:eastAsia="方正中等线简体" w:hAnsiTheme="minorHAnsi"/>
        </w:rPr>
        <w:t>，</w:t>
      </w:r>
      <w:r>
        <w:rPr>
          <w:rFonts w:hint="eastAsia" w:eastAsia="方正中等线简体"/>
        </w:rPr>
        <w:t>VEZF1</w:t>
      </w:r>
      <w:r>
        <w:rPr>
          <w:rFonts w:hint="eastAsia" w:ascii="方正中等线简体" w:eastAsia="方正中等线简体" w:hAnsiTheme="minorHAnsi"/>
        </w:rPr>
        <w:t xml:space="preserve"> ）是一个转录调控蛋白，位于人染色体</w:t>
      </w:r>
      <w:r>
        <w:rPr>
          <w:rFonts w:hint="eastAsia" w:eastAsia="方正中等线简体"/>
        </w:rPr>
        <w:t>17q22</w:t>
      </w:r>
      <w:r>
        <w:rPr>
          <w:rFonts w:hint="eastAsia" w:ascii="方正中等线简体" w:eastAsia="方正中等线简体" w:hAnsiTheme="minorHAnsi"/>
        </w:rPr>
        <w:t xml:space="preserve"> 。</w:t>
      </w:r>
      <w:r>
        <w:rPr>
          <w:rFonts w:hint="eastAsia" w:eastAsia="方正中等线简体"/>
        </w:rPr>
        <w:t>VEZF1</w:t>
      </w:r>
      <w:r>
        <w:rPr>
          <w:rFonts w:hint="eastAsia" w:ascii="方正中等线简体" w:eastAsia="方正中等线简体" w:hAnsiTheme="minorHAnsi"/>
        </w:rPr>
        <w:t>蛋白包括个</w:t>
      </w:r>
      <w:r>
        <w:rPr>
          <w:rFonts w:hint="eastAsia" w:eastAsia="方正中等线简体"/>
        </w:rPr>
        <w:t>6</w:t>
      </w:r>
      <w:r>
        <w:rPr>
          <w:rFonts w:hint="eastAsia" w:ascii="方正中等线简体" w:eastAsia="方正中等线简体" w:hAnsiTheme="minorHAnsi"/>
        </w:rPr>
        <w:t>个</w:t>
      </w:r>
      <w:r>
        <w:rPr>
          <w:rFonts w:hint="eastAsia" w:eastAsia="方正中等线简体"/>
        </w:rPr>
        <w:t>C2H2</w:t>
      </w:r>
      <w:r>
        <w:rPr>
          <w:rFonts w:hint="eastAsia" w:ascii="方正中等线简体" w:eastAsia="方正中等线简体" w:hAnsiTheme="minorHAnsi"/>
        </w:rPr>
        <w:t>型的锌指结构和</w:t>
      </w:r>
      <w:r>
        <w:rPr>
          <w:rFonts w:hint="eastAsia" w:eastAsia="方正中等线简体"/>
        </w:rPr>
        <w:t>C</w:t>
      </w:r>
      <w:r>
        <w:rPr>
          <w:rFonts w:hint="eastAsia" w:ascii="方正中等线简体" w:eastAsia="方正中等线简体" w:hAnsiTheme="minorHAnsi"/>
        </w:rPr>
        <w:t>端富含脯氨酸的反式转录激活结构域。</w:t>
      </w:r>
      <w:r>
        <w:rPr>
          <w:rFonts w:hint="eastAsia" w:eastAsia="方正中等线简体"/>
        </w:rPr>
        <w:t>VEZF1</w:t>
      </w:r>
      <w:r>
        <w:rPr>
          <w:rFonts w:hint="eastAsia" w:ascii="方正中等线简体" w:eastAsia="方正中等线简体" w:hAnsiTheme="minorHAnsi"/>
        </w:rPr>
        <w:t>主要在内皮细胞中表达，在决定内皮细胞分化中起重要作用，能够调节内皮细胞繁殖和迁移，与后期胚胎血管生成和血管新生密切相关。</w:t>
      </w:r>
      <w:r>
        <w:rPr>
          <w:rFonts w:hint="eastAsia" w:eastAsia="方正中等线简体"/>
        </w:rPr>
        <w:t>VEZF1</w:t>
      </w:r>
      <w:r>
        <w:rPr>
          <w:rFonts w:hint="eastAsia" w:ascii="方正中等线简体" w:eastAsia="方正中等线简体" w:hAnsiTheme="minorHAnsi"/>
        </w:rPr>
        <w:t>通过</w:t>
      </w:r>
      <w:r>
        <w:rPr>
          <w:rFonts w:hint="eastAsia" w:eastAsia="方正中等线简体"/>
        </w:rPr>
        <w:t>DNA</w:t>
      </w:r>
      <w:r>
        <w:rPr>
          <w:rFonts w:hint="eastAsia" w:ascii="方正中等线简体" w:eastAsia="方正中等线简体" w:hAnsiTheme="minorHAnsi"/>
        </w:rPr>
        <w:t>甲基化酶</w:t>
      </w:r>
      <w:r>
        <w:rPr>
          <w:rFonts w:hint="eastAsia" w:eastAsia="方正中等线简体"/>
        </w:rPr>
        <w:t>Dnmt3b</w:t>
      </w:r>
      <w:r>
        <w:rPr>
          <w:rFonts w:hint="eastAsia" w:ascii="方正中等线简体" w:eastAsia="方正中等线简体" w:hAnsiTheme="minorHAnsi"/>
        </w:rPr>
        <w:t>来影响</w:t>
      </w:r>
      <w:r>
        <w:rPr>
          <w:rFonts w:hint="eastAsia" w:eastAsia="方正中等线简体"/>
        </w:rPr>
        <w:t>DNA</w:t>
      </w:r>
      <w:r>
        <w:rPr>
          <w:rFonts w:hint="eastAsia" w:ascii="方正中等线简体" w:eastAsia="方正中等线简体" w:hAnsiTheme="minorHAnsi"/>
        </w:rPr>
        <w:t>甲基化。</w:t>
      </w:r>
    </w:p>
    <w:p>
      <w:pPr>
        <w:widowControl/>
        <w:jc w:val="left"/>
        <w:rPr>
          <w:rFonts w:ascii="方正中等线简体" w:eastAsia="方正中等线简体" w:hAnsiTheme="minorHAnsi"/>
        </w:rPr>
      </w:pPr>
      <w:r>
        <w:rPr>
          <w:rFonts w:ascii="方正中等线简体" w:eastAsia="方正中等线简体" w:hAnsiTheme="minorHAnsi"/>
        </w:rPr>
        <w:br w:type="page"/>
      </w:r>
    </w:p>
    <w:p>
      <w:pPr>
        <w:pStyle w:val="22"/>
        <w:keepLines/>
        <w:widowControl/>
        <w:snapToGrid w:val="0"/>
        <w:spacing w:before="156" w:beforeLines="50" w:after="93" w:afterLines="30"/>
        <w:ind w:firstLine="0" w:firstLineChars="0"/>
        <w:jc w:val="left"/>
        <w:outlineLvl w:val="1"/>
        <w:rPr>
          <w:rFonts w:eastAsia="方正中等线简体" w:asciiTheme="minorHAnsi" w:hAnsiTheme="minorHAnsi" w:cstheme="minorHAnsi"/>
          <w:b/>
          <w:color w:val="FF0066"/>
          <w:sz w:val="24"/>
          <w:szCs w:val="21"/>
        </w:rPr>
      </w:pPr>
      <w:r>
        <w:rPr>
          <w:rFonts w:eastAsia="方正中等线简体" w:asciiTheme="minorHAnsi" w:hAnsiTheme="minorHAnsi" w:cstheme="minorHAnsi"/>
          <w:b/>
          <w:color w:val="FF0066"/>
          <w:sz w:val="24"/>
          <w:szCs w:val="21"/>
        </w:rPr>
        <w:t>VTCN1</w:t>
      </w:r>
    </w:p>
    <w:p>
      <w:pPr>
        <w:keepLines/>
        <w:widowControl/>
        <w:ind w:firstLine="424" w:firstLineChars="202"/>
        <w:jc w:val="left"/>
        <w:rPr>
          <w:rFonts w:eastAsia="方正中等线简体" w:asciiTheme="minorHAnsi" w:hAnsiTheme="minorHAnsi" w:cstheme="minorHAnsi"/>
          <w:szCs w:val="21"/>
        </w:rPr>
      </w:pPr>
      <w:r>
        <w:rPr>
          <w:rFonts w:hint="eastAsia" w:eastAsia="方正中等线简体" w:asciiTheme="minorHAnsi" w:hAnsiTheme="minorHAnsi" w:cstheme="minorHAnsi"/>
          <w:szCs w:val="21"/>
        </w:rPr>
        <w:t>VTCN1（V-Set Domain Containing T-Cell Activation Inhibitor 1）也称B7H4，位于人染色体1p13-p12上，含有6个外显子和5个内含子，是 B7 家族共刺激分子成员。VTCN1编码的蛋白属于I型跨膜糖蛋白，含有282个氨基酸，由信号肽区、IgV样区、IgC样区、跨膜区和胞浆区组成。VTCN1通过与T细胞上的相应受体结合，抑制T细胞增殖，阻断细胞周期使细胞停滞于G0/G1期，抑制细胞因子如IL-2等的产生。VTCN1作为负性协同共刺激分子，能够抑制T细胞的活化和增殖，细胞因子的分泌，并阻碍CTL细胞的生成，在介导肿瘤免疫应答和自身免疫性疾病的过程中具有重要作用。VTCN1能通过抑制T细胞介导的抗肿瘤免疫反应，逃逸机体的免疫监视。VTCN1在卵巢癌、乳腺癌、食道癌、肾癌、胃癌、肝癌、肺癌、结肠癌、胰腺癌、前列腺癌、子宫内膜癌等中呈现高表达。VTCN1在肿瘤中的表达水平与不良预后相关。</w:t>
      </w:r>
    </w:p>
    <w:p>
      <w:pPr>
        <w:pStyle w:val="21"/>
        <w:snapToGrid w:val="0"/>
        <w:spacing w:before="312" w:beforeLines="100" w:line="240" w:lineRule="auto"/>
        <w:rPr>
          <w:rFonts w:ascii="Calibri" w:hAnsi="Calibri" w:eastAsia="方正中等线简体"/>
          <w:color w:val="FF0066"/>
        </w:rPr>
      </w:pPr>
      <w:r>
        <w:rPr>
          <w:rFonts w:eastAsia="方正中等线简体" w:cstheme="minorHAnsi"/>
          <w:szCs w:val="21"/>
        </w:rPr>
        <w:br w:type="page"/>
      </w:r>
      <w:r>
        <w:rPr>
          <w:rFonts w:ascii="方正中等线简体" w:hAnsi="宋体" w:eastAsia="方正中等线简体" w:cs="宋体"/>
          <w:color w:val="FF0066"/>
          <w:kern w:val="0"/>
          <w:sz w:val="24"/>
          <w:szCs w:val="21"/>
        </w:rPr>
        <w:t xml:space="preserve"> </w:t>
      </w:r>
      <w:bookmarkStart w:id="5" w:name="_Toc501611367"/>
      <w:bookmarkStart w:id="6" w:name="_Toc500934718"/>
      <w:bookmarkStart w:id="7" w:name="_Toc454047586"/>
      <w:r>
        <w:rPr>
          <w:rFonts w:hint="eastAsia" w:ascii="Calibri" w:hAnsi="Calibri" w:eastAsia="方正中等线简体"/>
          <w:color w:val="FF0066"/>
        </w:rPr>
        <w:t>抗肿瘤免疫</w:t>
      </w:r>
      <w:r>
        <w:rPr>
          <w:rFonts w:ascii="Calibri" w:hAnsi="Calibri" w:eastAsia="方正中等线简体"/>
          <w:color w:val="FF0066"/>
        </w:rPr>
        <w:drawing>
          <wp:anchor distT="0" distB="0" distL="114300" distR="114300" simplePos="0" relativeHeight="251659264" behindDoc="0" locked="0" layoutInCell="1" allowOverlap="1">
            <wp:simplePos x="0" y="0"/>
            <wp:positionH relativeFrom="column">
              <wp:posOffset>3847465</wp:posOffset>
            </wp:positionH>
            <wp:positionV relativeFrom="paragraph">
              <wp:posOffset>401320</wp:posOffset>
            </wp:positionV>
            <wp:extent cx="1323975" cy="1323975"/>
            <wp:effectExtent l="0" t="0" r="0" b="0"/>
            <wp:wrapSquare wrapText="bothSides"/>
            <wp:docPr id="1" name="图片 1" descr="Pembrolizumab 5DK3.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embrolizumab 5DK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323975" cy="1323975"/>
                    </a:xfrm>
                    <a:prstGeom prst="rect">
                      <a:avLst/>
                    </a:prstGeom>
                    <a:noFill/>
                    <a:ln>
                      <a:noFill/>
                    </a:ln>
                  </pic:spPr>
                </pic:pic>
              </a:graphicData>
            </a:graphic>
          </wp:anchor>
        </w:drawing>
      </w:r>
      <w:r>
        <w:rPr>
          <w:rFonts w:hint="eastAsia" w:ascii="Calibri" w:hAnsi="Calibri" w:eastAsia="方正中等线简体"/>
          <w:color w:val="FF0066"/>
        </w:rPr>
        <w:t>治疗药物简介</w:t>
      </w:r>
      <w:bookmarkEnd w:id="5"/>
      <w:bookmarkEnd w:id="6"/>
    </w:p>
    <w:p>
      <w:pPr>
        <w:widowControl/>
        <w:numPr>
          <w:ilvl w:val="0"/>
          <w:numId w:val="4"/>
        </w:numPr>
        <w:snapToGrid w:val="0"/>
        <w:spacing w:after="93" w:afterLines="30"/>
        <w:jc w:val="left"/>
        <w:outlineLvl w:val="1"/>
        <w:rPr>
          <w:rFonts w:eastAsia="方正中等线简体" w:cs="Calibri"/>
          <w:b/>
          <w:color w:val="FF0066"/>
          <w:sz w:val="24"/>
          <w:szCs w:val="24"/>
        </w:rPr>
      </w:pPr>
      <w:r>
        <w:rPr>
          <w:rFonts w:hint="eastAsia" w:eastAsia="方正中等线简体" w:cs="Calibri"/>
          <w:b/>
          <w:color w:val="FF0066"/>
          <w:sz w:val="24"/>
          <w:szCs w:val="24"/>
        </w:rPr>
        <w:t>派姆单抗（Pembrolizumab）</w:t>
      </w:r>
    </w:p>
    <w:p>
      <w:pPr>
        <w:snapToGrid w:val="0"/>
        <w:spacing w:line="360" w:lineRule="auto"/>
        <w:ind w:firstLine="424" w:firstLineChars="202"/>
        <w:rPr>
          <w:rFonts w:eastAsia="方正中等线简体"/>
        </w:rPr>
      </w:pPr>
      <w:r>
        <w:rPr>
          <w:rFonts w:hint="eastAsia" w:eastAsia="方正中等线简体"/>
        </w:rPr>
        <w:t>派姆单抗是一种PD-1免疫检查点抑制剂，通过抑制人体内的PD-1/PD-L1通路，激活人体免疫系统对抗肿瘤细胞。FDA批准派姆单抗用于伊匹单抗（ipilimumab）治疗后进展的不可切除或转移性</w:t>
      </w:r>
      <w:r>
        <w:fldChar w:fldCharType="begin"/>
      </w:r>
      <w:r>
        <w:instrText xml:space="preserve"> HYPERLINK "http://xy.bioon.com/course_video/ge-tian831892.html" </w:instrText>
      </w:r>
      <w:r>
        <w:fldChar w:fldCharType="separate"/>
      </w:r>
      <w:r>
        <w:rPr>
          <w:rFonts w:hint="eastAsia" w:eastAsia="方正中等线简体"/>
        </w:rPr>
        <w:t>黑色素瘤</w:t>
      </w:r>
      <w:r>
        <w:rPr>
          <w:rFonts w:hint="eastAsia" w:eastAsia="方正中等线简体"/>
        </w:rPr>
        <w:fldChar w:fldCharType="end"/>
      </w:r>
      <w:r>
        <w:rPr>
          <w:rFonts w:hint="eastAsia" w:eastAsia="方正中等线简体"/>
        </w:rPr>
        <w:t>；用于治疗含铂化疗期间或之后疾病继续进展或转移性、PD-L1高表达非小细胞肺癌（NSCLC）；用于一线治疗PD-L1表达水平≥50%且无EGFR或ALK基因突变的转移性NSCLC；联合化疗（培美曲塞+卡铂）一线治疗转移性非鳞状NSCLC；用于治疗成人及儿童难治性经典型霍奇金淋巴瘤（cHL），或之前接受过至少3种疗法的复发性cHL；用于一线治疗不合适铂类药物化疗的局部晚期或转移性尿路上皮癌，以及二线治疗铂类药物化疗后疾病进展或术前/术后接受铂类药物化疗12个月内疾病恶化的局部晚期或转移性尿路上皮癌；用于治疗微卫星高度不稳定性（MSI-H）或携带错配修复（MMR）基因缺失的实体瘤；用于治疗PD-L1表达的复发性局部晚期或转移性胃癌或胃食管结合部腺癌。FDA批准派姆单抗上市基于多个临床研究。在一项国际开放随机的临床试验中，随机分配1034例PD-L1表达≥1%的非小细胞肺癌患者接受派姆单抗标准剂量、派姆单抗高剂量或多西他赛的治疗。结果显示，派姆单抗标准剂量组、派姆单抗高剂量组、多西他赛组的中位总生存（OS）分别是10.4个月、12.7个月和8.5个月。一项开放随机的III期临床试验中，入组305例PD-L1表达≥50%的非小细胞肺癌患者，随机分配患者接受派姆单抗和含铂化疗。结果显示派姆单抗组中位无进展生存期（PFS）为10.3个月，含铂化疗组PFS为6.0个月。派姆单抗组总缓解率（ORR）为44.8%，含铂化疗组ORR为27.8%。一项随机对照的III期临床试验中，入组834例晚期黑色素瘤患者，随机分配患者接受派姆单抗高剂量、派姆单抗标准剂量、伊匹单抗的治疗。中位随访7.9个月，结果显示三个治疗组6个月无进展生存期（PFS）分别为47.3%、46、4%和26.5%，总缓解率（ORR）为分别为33.7%、32.9%和11.9%。</w:t>
      </w:r>
      <w:r>
        <w:rPr>
          <w:rFonts w:eastAsia="方正中等线简体"/>
        </w:rPr>
        <w:br w:type="page"/>
      </w:r>
    </w:p>
    <w:p>
      <w:pPr>
        <w:widowControl/>
        <w:numPr>
          <w:ilvl w:val="0"/>
          <w:numId w:val="4"/>
        </w:numPr>
        <w:snapToGrid w:val="0"/>
        <w:spacing w:after="93" w:afterLines="30"/>
        <w:jc w:val="left"/>
        <w:outlineLvl w:val="1"/>
        <w:rPr>
          <w:rFonts w:eastAsia="方正中等线简体" w:cs="Calibri"/>
          <w:b/>
          <w:color w:val="FF0066"/>
          <w:sz w:val="24"/>
          <w:szCs w:val="24"/>
        </w:rPr>
      </w:pPr>
      <w:r>
        <w:rPr>
          <w:rFonts w:eastAsia="方正中等线简体" w:cs="Calibri"/>
          <w:b/>
          <w:color w:val="FF0066"/>
          <w:sz w:val="24"/>
          <w:szCs w:val="24"/>
        </w:rPr>
        <w:drawing>
          <wp:anchor distT="0" distB="0" distL="114300" distR="114300" simplePos="0" relativeHeight="251662336" behindDoc="0" locked="0" layoutInCell="1" allowOverlap="1">
            <wp:simplePos x="0" y="0"/>
            <wp:positionH relativeFrom="column">
              <wp:posOffset>3714750</wp:posOffset>
            </wp:positionH>
            <wp:positionV relativeFrom="paragraph">
              <wp:posOffset>360045</wp:posOffset>
            </wp:positionV>
            <wp:extent cx="1447800" cy="1664970"/>
            <wp:effectExtent l="0" t="0" r="0" b="0"/>
            <wp:wrapSquare wrapText="bothSides"/>
            <wp:docPr id="71" name="图片 71" descr="Nivolumab 5GGR.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Nivolumab 5GG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447800" cy="1664970"/>
                    </a:xfrm>
                    <a:prstGeom prst="rect">
                      <a:avLst/>
                    </a:prstGeom>
                    <a:noFill/>
                    <a:ln>
                      <a:noFill/>
                    </a:ln>
                  </pic:spPr>
                </pic:pic>
              </a:graphicData>
            </a:graphic>
          </wp:anchor>
        </w:drawing>
      </w:r>
      <w:r>
        <w:rPr>
          <w:rFonts w:hint="eastAsia" w:eastAsia="方正中等线简体" w:cs="Calibri"/>
          <w:b/>
          <w:color w:val="FF0066"/>
          <w:sz w:val="24"/>
          <w:szCs w:val="24"/>
        </w:rPr>
        <w:t>纳武单抗（Nivolumab）</w:t>
      </w:r>
    </w:p>
    <w:p>
      <w:pPr>
        <w:snapToGrid w:val="0"/>
        <w:spacing w:line="360" w:lineRule="auto"/>
        <w:ind w:firstLine="424" w:firstLineChars="202"/>
        <w:rPr>
          <w:rFonts w:eastAsia="方正中等线简体"/>
        </w:rPr>
      </w:pPr>
      <w:r>
        <w:rPr>
          <w:rFonts w:hint="eastAsia" w:eastAsia="方正中等线简体"/>
        </w:rPr>
        <w:t>纳武单抗是一种PD-1免疫检查点抑制剂，通过抑制人体内的PD-1/PD-L1通路，激活人体免疫系统对抗肿瘤细胞。FDA批准纳武单抗联合伊匹单抗（ipilimumab）可用于治疗BRAF V600突变野生型不可切除或转移性</w:t>
      </w:r>
      <w:r>
        <w:fldChar w:fldCharType="begin"/>
      </w:r>
      <w:r>
        <w:instrText xml:space="preserve"> HYPERLINK "http://xy.bioon.com/course_video/ge-tian831892.html" </w:instrText>
      </w:r>
      <w:r>
        <w:fldChar w:fldCharType="separate"/>
      </w:r>
      <w:r>
        <w:rPr>
          <w:rFonts w:hint="eastAsia" w:eastAsia="方正中等线简体"/>
        </w:rPr>
        <w:t>黑色素瘤</w:t>
      </w:r>
      <w:r>
        <w:rPr>
          <w:rFonts w:hint="eastAsia" w:eastAsia="方正中等线简体"/>
        </w:rPr>
        <w:fldChar w:fldCharType="end"/>
      </w:r>
      <w:r>
        <w:rPr>
          <w:rFonts w:hint="eastAsia" w:eastAsia="方正中等线简体"/>
        </w:rPr>
        <w:t>；用于治疗局部（晚期）或转移性尿路上皮癌；用于治疗潜在的晚期或转移性肾细胞癌；用于治疗复发性或在自体造血干细胞移植(HSCT)以及移植后Adcetris治疗病情进展的霍奇金淋巴瘤；用于治疗以铂类为基础药物治疗后复发或转移性头颈鳞状细胞癌；用于含铂化疗方案治疗中或治疗后进展的转移性非小细胞肺癌（NSCLC）；用于治疗接受氟尿嘧啶、奥沙利铂和伊立替康治疗后进展的高微卫星不稳定性(MSI-H)或错配修复缺陷(dMMR)成人或儿童转移性结直肠癌；以及接受过索拉非尼治疗后的肝细胞癌的治疗。FDA批准纳武单抗上市基于多个临床研究。在一项国际多中心开放随机的未切除或转移性黑色素瘤患者III期临床研究中，随机分配272例患者接受纳武单抗治疗，133名患者接受化疗。接受纳武单抗治疗的患者中有32%得到缓解，标准化疗组中只有11%得到缓解。一项国际开放随机的III期临床研究中，入组272例非小细胞肺鳞癌患者，随机分配患者接受纳武单抗和多西他赛治疗。结果显示纳武单抗组中位总生存（OS）为9.2个月，多西他赛组OS为6.0个月。纳武单抗组缓解率（RR）为20%，多西他赛组RR为9%。纳武单抗组中位无进展生存期（PFS）为3.5个月，多西他赛组PFS为2.8个月。一项国际多中心开放II期临床研究中，入组74例微卫星高度不稳定（MSI-H）或错配修复缺陷（dMMR）的转移性结直肠癌患者。中位随访12.0个月，53例接受过氟尿嘧啶、奥沙利铂和伊立替康治疗的患者采用纳武单抗治疗后的总缓解率（ORR）为28%，中位缓解持续时间未达到。在所有74例患者中，32%的患者缓解，中位缓解持续时间未达到。</w:t>
      </w:r>
      <w:r>
        <w:rPr>
          <w:rFonts w:eastAsia="方正中等线简体"/>
        </w:rPr>
        <w:br w:type="page"/>
      </w:r>
    </w:p>
    <w:p>
      <w:pPr>
        <w:widowControl/>
        <w:numPr>
          <w:ilvl w:val="0"/>
          <w:numId w:val="4"/>
        </w:numPr>
        <w:snapToGrid w:val="0"/>
        <w:spacing w:after="93" w:afterLines="30"/>
        <w:jc w:val="left"/>
        <w:outlineLvl w:val="1"/>
        <w:rPr>
          <w:rFonts w:eastAsia="方正中等线简体" w:cs="Calibri"/>
          <w:b/>
          <w:color w:val="FF0066"/>
          <w:sz w:val="24"/>
          <w:szCs w:val="24"/>
        </w:rPr>
      </w:pPr>
      <w:r>
        <w:rPr>
          <w:rFonts w:hint="eastAsia" w:eastAsia="方正中等线简体" w:cs="Calibri"/>
          <w:b/>
          <w:color w:val="FF0066"/>
          <w:sz w:val="24"/>
          <w:szCs w:val="24"/>
        </w:rPr>
        <w:t>阿特珠单抗（Atezolizumab）</w:t>
      </w:r>
    </w:p>
    <w:p>
      <w:pPr>
        <w:spacing w:line="360" w:lineRule="auto"/>
        <w:ind w:firstLine="424" w:firstLineChars="202"/>
        <w:rPr>
          <w:rFonts w:eastAsia="方正中等线简体"/>
        </w:rPr>
      </w:pPr>
      <w:r>
        <w:rPr>
          <w:rFonts w:hint="eastAsia" w:eastAsia="方正中等线简体"/>
        </w:rPr>
        <w:t>阿特珠单抗是一个单克隆抗体，能结合至PD-L1并阻断它与PD-1及B7.1受体两者的相互作用。这个过程能逆转PD-L1/PD-1介导的免疫反应的抑制作用，包括抗肿瘤免疫反应的活化，但不能诱导抗体依赖性细胞产生细胞毒性。阿特珠单抗已被FDA批准的首个和唯一的抗PD-L1癌症免疫药物，同时也是30年来FDA首个批准特定类型膀胱癌针对性治疗药。2016年5月19日，FDA批准了首个PD-L1抑制剂Tecentriq （Atezolizumab）用于治疗局部晚期或转移性尿路上皮癌患者的二线治疗，当患者铂类药物化疗期间或之后病情恶化、手术前后铂类药物化疗1年内病情恶化，可以考虑选择该药物。Atezolizumab的安全性和有效性研究中纳入了310名使用铂类药物化疗后病情恶化的局部晚期或转移性尿路上皮癌患者，每三周静脉给药一次，atezolizumab 1200mg。研究数据显示，14.8%的患者</w:t>
      </w:r>
      <w:r>
        <w:fldChar w:fldCharType="begin"/>
      </w:r>
      <w:r>
        <w:instrText xml:space="preserve"> HYPERLINK "http://www.pharmnet.com.cn/tcm/nbzz/tumour/" \t "http://news.pharmnet.com.cn/news/2017/01/20/_blank" </w:instrText>
      </w:r>
      <w:r>
        <w:fldChar w:fldCharType="separate"/>
      </w:r>
      <w:r>
        <w:rPr>
          <w:rFonts w:hint="eastAsia" w:eastAsia="方正中等线简体"/>
        </w:rPr>
        <w:t>肿瘤</w:t>
      </w:r>
      <w:r>
        <w:rPr>
          <w:rFonts w:hint="eastAsia" w:eastAsia="方正中等线简体"/>
        </w:rPr>
        <w:fldChar w:fldCharType="end"/>
      </w:r>
      <w:r>
        <w:rPr>
          <w:rFonts w:hint="eastAsia" w:eastAsia="方正中等线简体"/>
        </w:rPr>
        <w:t>有缩小，应答持续时间也从2.1个月到超过13.8个月不等。PD-L1表达阳性患者其应答率远高于PD-L1表达阴性的患者（26% vs 9.5%）。Atezolizumab对不同PD-L1表达患者的疗效差异较大，所以FDA同时批准了Ventana Medical Systems公司用于检测患者肿瘤组织PD-L1表达水平的试剂盒Ventana PD-L1（SP142），让临床医生能对患者进行atezolizumab治疗有更好的评估。研究期间常见的</w:t>
      </w:r>
      <w:r>
        <w:fldChar w:fldCharType="begin"/>
      </w:r>
      <w:r>
        <w:instrText xml:space="preserve"> HYPERLINK "http://www.pharmnet.com.cn/fwjs/jspt/blfyjsj/index0.html" \t "http://news.pharmnet.com.cn/news/2017/01/20/_blank" </w:instrText>
      </w:r>
      <w:r>
        <w:fldChar w:fldCharType="separate"/>
      </w:r>
      <w:r>
        <w:rPr>
          <w:rFonts w:hint="eastAsia" w:eastAsia="方正中等线简体"/>
        </w:rPr>
        <w:t>不良反应</w:t>
      </w:r>
      <w:r>
        <w:rPr>
          <w:rFonts w:hint="eastAsia" w:eastAsia="方正中等线简体"/>
        </w:rPr>
        <w:fldChar w:fldCharType="end"/>
      </w:r>
      <w:r>
        <w:rPr>
          <w:rFonts w:hint="eastAsia" w:eastAsia="方正中等线简体"/>
        </w:rPr>
        <w:t>主要有疲劳、食欲下降、恶心、尿路感染、发热和便秘。治疗期间患者也可能出现免疫介导相关不良反应，可能涉及肺、肠等多个脏器。研究期间没有发现与治疗相关的死亡发生。</w:t>
      </w:r>
      <w:r>
        <w:rPr>
          <w:rFonts w:eastAsia="方正中等线简体"/>
        </w:rPr>
        <w:br w:type="page"/>
      </w:r>
    </w:p>
    <w:p>
      <w:pPr>
        <w:widowControl/>
        <w:numPr>
          <w:ilvl w:val="0"/>
          <w:numId w:val="4"/>
        </w:numPr>
        <w:snapToGrid w:val="0"/>
        <w:spacing w:after="93" w:afterLines="30"/>
        <w:jc w:val="left"/>
        <w:outlineLvl w:val="1"/>
        <w:rPr>
          <w:rFonts w:eastAsia="方正中等线简体" w:cs="Calibri"/>
          <w:b/>
          <w:color w:val="FF0066"/>
          <w:sz w:val="24"/>
          <w:szCs w:val="24"/>
        </w:rPr>
      </w:pPr>
      <w:r>
        <w:rPr>
          <w:rFonts w:hint="eastAsia" w:eastAsia="方正中等线简体" w:cs="Calibri"/>
          <w:b/>
          <w:color w:val="FF0066"/>
          <w:sz w:val="24"/>
          <w:szCs w:val="24"/>
        </w:rPr>
        <w:t>Durvalumab</w:t>
      </w:r>
    </w:p>
    <w:p>
      <w:pPr>
        <w:widowControl/>
        <w:spacing w:line="360" w:lineRule="auto"/>
        <w:ind w:firstLine="424" w:firstLineChars="202"/>
        <w:jc w:val="left"/>
        <w:rPr>
          <w:rFonts w:eastAsia="方正中等线简体"/>
        </w:rPr>
      </w:pPr>
      <w:r>
        <w:rPr>
          <w:rFonts w:hint="eastAsia" w:eastAsia="方正中等线简体"/>
        </w:rPr>
        <w:t>Durvalumab是免疫检查点抑制剂的一种，是由罗氏（ROCHE）公司开发的一种新型抗肿瘤免疫抑制剂，商品名为IMFIZI。其本质是一种IGg1k单抗，能够阻断PD-L1与PD-1和CD80的结合。Durvalumab能够用来治疗转移性的或者局部晚期的尿路上皮癌患者，这些患者对于含铂化疗的治疗或新辅助治疗不敏感。目前，Durvalumab针对多种肿瘤开展了临床试验。</w:t>
      </w:r>
    </w:p>
    <w:p>
      <w:pPr>
        <w:pStyle w:val="21"/>
        <w:snapToGrid w:val="0"/>
        <w:spacing w:before="312" w:beforeLines="100" w:line="240" w:lineRule="auto"/>
        <w:rPr>
          <w:rFonts w:eastAsia="方正中等线简体"/>
          <w:color w:val="FF0066"/>
        </w:rPr>
      </w:pPr>
      <w:r>
        <w:rPr>
          <w:rFonts w:ascii="方正中等线简体" w:eastAsia="方正中等线简体"/>
        </w:rPr>
        <w:br w:type="page"/>
      </w:r>
      <w:bookmarkEnd w:id="7"/>
      <w:bookmarkStart w:id="8" w:name="_Toc501611370"/>
      <w:r>
        <w:rPr>
          <w:rFonts w:hint="eastAsia" w:eastAsia="方正中等线简体"/>
          <w:color w:val="FF0066"/>
        </w:rPr>
        <w:t>检测方法</w:t>
      </w:r>
      <w:bookmarkEnd w:id="8"/>
    </w:p>
    <w:p>
      <w:pPr>
        <w:jc w:val="center"/>
      </w:pPr>
      <w:r>
        <w:drawing>
          <wp:inline distT="0" distB="0" distL="0" distR="0">
            <wp:extent cx="4600575" cy="4204970"/>
            <wp:effectExtent l="0" t="0" r="0" b="5080"/>
            <wp:docPr id="6" name="图片 6" descr="C:\Users\yujun001\Desktop\抗肿瘤免疫报告表格-转曲.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yujun001\Desktop\抗肿瘤免疫报告表格-转曲.ti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4609061" cy="4213269"/>
                    </a:xfrm>
                    <a:prstGeom prst="rect">
                      <a:avLst/>
                    </a:prstGeom>
                    <a:noFill/>
                    <a:ln>
                      <a:noFill/>
                    </a:ln>
                  </pic:spPr>
                </pic:pic>
              </a:graphicData>
            </a:graphic>
          </wp:inline>
        </w:drawing>
      </w:r>
    </w:p>
    <w:p>
      <w:pPr>
        <w:widowControl/>
        <w:jc w:val="left"/>
      </w:pPr>
      <w:r>
        <w:br w:type="page"/>
      </w:r>
    </w:p>
    <w:p>
      <w:pPr>
        <w:pStyle w:val="21"/>
        <w:snapToGrid w:val="0"/>
        <w:spacing w:before="312" w:beforeLines="100" w:line="240" w:lineRule="auto"/>
        <w:rPr>
          <w:rFonts w:eastAsia="方正中等线简体"/>
          <w:color w:val="FF0066"/>
        </w:rPr>
      </w:pPr>
      <w:bookmarkStart w:id="9" w:name="_Toc501611371"/>
      <w:r>
        <w:rPr>
          <w:rFonts w:hint="eastAsia" w:ascii="Calibri" w:hAnsi="Calibri" w:eastAsia="方正中等线简体"/>
          <w:color w:val="FF0066"/>
        </w:rPr>
        <w:t>DNA</w:t>
      </w:r>
      <w:r>
        <w:rPr>
          <w:rFonts w:hint="eastAsia" w:eastAsia="方正中等线简体"/>
          <w:color w:val="FF0066"/>
        </w:rPr>
        <w:t>提取质量控制</w:t>
      </w:r>
      <w:bookmarkEnd w:id="9"/>
    </w:p>
    <w:tbl>
      <w:tblPr>
        <w:tblStyle w:val="15"/>
        <w:tblW w:w="3522" w:type="dxa"/>
        <w:tblInd w:w="170" w:type="dxa"/>
        <w:tblBorders>
          <w:top w:val="single" w:color="262626" w:sz="4" w:space="0"/>
          <w:left w:val="single" w:color="262626" w:sz="4" w:space="0"/>
          <w:bottom w:val="single" w:color="262626" w:sz="4" w:space="0"/>
          <w:right w:val="single" w:color="262626" w:sz="4" w:space="0"/>
          <w:insideH w:val="none" w:color="auto" w:sz="0" w:space="0"/>
          <w:insideV w:val="none" w:color="auto" w:sz="0" w:space="0"/>
        </w:tblBorders>
        <w:tblLayout w:type="fixed"/>
        <w:tblCellMar>
          <w:top w:w="0" w:type="dxa"/>
          <w:left w:w="108" w:type="dxa"/>
          <w:bottom w:w="0" w:type="dxa"/>
          <w:right w:w="108" w:type="dxa"/>
        </w:tblCellMar>
      </w:tblPr>
      <w:tblGrid>
        <w:gridCol w:w="1151"/>
        <w:gridCol w:w="1240"/>
        <w:gridCol w:w="1131"/>
      </w:tblGrid>
      <w:tr>
        <w:tblPrEx>
          <w:tblBorders>
            <w:top w:val="single" w:color="262626" w:sz="4" w:space="0"/>
            <w:left w:val="single" w:color="262626" w:sz="4" w:space="0"/>
            <w:bottom w:val="single" w:color="262626" w:sz="4" w:space="0"/>
            <w:right w:val="single" w:color="262626" w:sz="4"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trPr>
        <w:tc>
          <w:tcPr>
            <w:tcW w:w="1151" w:type="dxa"/>
            <w:vMerge w:val="restart"/>
            <w:tcBorders>
              <w:top w:val="single" w:color="262626" w:sz="4" w:space="0"/>
              <w:bottom w:val="nil"/>
              <w:right w:val="single" w:color="262626" w:sz="4" w:space="0"/>
            </w:tcBorders>
            <w:shd w:val="clear" w:color="auto" w:fill="FF0066"/>
            <w:vAlign w:val="center"/>
          </w:tcPr>
          <w:p>
            <w:pPr>
              <w:pStyle w:val="22"/>
              <w:widowControl/>
              <w:snapToGrid w:val="0"/>
              <w:ind w:firstLine="0" w:firstLineChars="0"/>
              <w:jc w:val="center"/>
              <w:outlineLvl w:val="1"/>
              <w:rPr>
                <w:rFonts w:eastAsia="方正中等线简体" w:asciiTheme="minorHAnsi" w:hAnsiTheme="minorHAnsi"/>
                <w:b/>
                <w:color w:val="FFFFFF" w:themeColor="background1"/>
                <w:sz w:val="22"/>
                <w:szCs w:val="24"/>
                <w14:textFill>
                  <w14:solidFill>
                    <w14:schemeClr w14:val="bg1"/>
                  </w14:solidFill>
                </w14:textFill>
              </w:rPr>
            </w:pPr>
            <w:r>
              <w:rPr>
                <w:rFonts w:eastAsia="方正中等线简体" w:asciiTheme="minorHAnsi" w:hAnsiTheme="minorHAnsi"/>
                <w:b/>
                <w:color w:val="FFFFFF" w:themeColor="background1"/>
                <w:sz w:val="22"/>
                <w:szCs w:val="24"/>
                <w14:textFill>
                  <w14:solidFill>
                    <w14:schemeClr w14:val="bg1"/>
                  </w14:solidFill>
                </w14:textFill>
              </w:rPr>
              <w:t>样本编号</w:t>
            </w:r>
          </w:p>
        </w:tc>
        <w:tc>
          <w:tcPr>
            <w:tcW w:w="1240" w:type="dxa"/>
            <w:tcBorders>
              <w:top w:val="single" w:color="262626" w:sz="4" w:space="0"/>
              <w:left w:val="single" w:color="262626" w:sz="4" w:space="0"/>
              <w:bottom w:val="nil"/>
              <w:right w:val="single" w:color="262626" w:sz="4" w:space="0"/>
            </w:tcBorders>
            <w:shd w:val="clear" w:color="auto" w:fill="FF0066"/>
          </w:tcPr>
          <w:p>
            <w:pPr>
              <w:snapToGrid w:val="0"/>
              <w:jc w:val="center"/>
              <w:outlineLvl w:val="1"/>
              <w:rPr>
                <w:rFonts w:eastAsia="方正中等线简体" w:asciiTheme="minorHAnsi" w:hAnsiTheme="minorHAnsi"/>
                <w:b/>
                <w:color w:val="FFFFFF" w:themeColor="background1"/>
                <w:sz w:val="20"/>
                <w:szCs w:val="20"/>
                <w14:textFill>
                  <w14:solidFill>
                    <w14:schemeClr w14:val="bg1"/>
                  </w14:solidFill>
                </w14:textFill>
              </w:rPr>
            </w:pPr>
            <w:r>
              <w:rPr>
                <w:rFonts w:hint="eastAsia" w:eastAsia="方正中等线简体"/>
                <w:b/>
                <w:color w:val="FFFFFF" w:themeColor="background1"/>
                <w:sz w:val="20"/>
                <w:szCs w:val="20"/>
                <w14:textFill>
                  <w14:solidFill>
                    <w14:schemeClr w14:val="bg1"/>
                  </w14:solidFill>
                </w14:textFill>
              </w:rPr>
              <w:t>QC</w:t>
            </w:r>
            <w:r>
              <w:rPr>
                <w:rFonts w:hint="eastAsia" w:eastAsia="方正中等线简体" w:asciiTheme="minorHAnsi" w:hAnsiTheme="minorHAnsi"/>
                <w:b/>
                <w:color w:val="FFFFFF" w:themeColor="background1"/>
                <w:sz w:val="20"/>
                <w:szCs w:val="20"/>
                <w14:textFill>
                  <w14:solidFill>
                    <w14:schemeClr w14:val="bg1"/>
                  </w14:solidFill>
                </w14:textFill>
              </w:rPr>
              <w:t>项目</w:t>
            </w:r>
          </w:p>
        </w:tc>
        <w:tc>
          <w:tcPr>
            <w:tcW w:w="1131" w:type="dxa"/>
            <w:tcBorders>
              <w:top w:val="single" w:color="262626" w:sz="4" w:space="0"/>
              <w:left w:val="single" w:color="262626" w:sz="4" w:space="0"/>
              <w:bottom w:val="nil"/>
            </w:tcBorders>
            <w:shd w:val="clear" w:color="auto" w:fill="FF0066"/>
            <w:vAlign w:val="center"/>
          </w:tcPr>
          <w:p>
            <w:pPr>
              <w:pStyle w:val="22"/>
              <w:snapToGrid w:val="0"/>
              <w:ind w:firstLine="0" w:firstLineChars="0"/>
              <w:jc w:val="center"/>
              <w:outlineLvl w:val="1"/>
              <w:rPr>
                <w:rFonts w:eastAsia="方正中等线简体" w:asciiTheme="minorHAnsi" w:hAnsiTheme="minorHAnsi"/>
                <w:b/>
                <w:color w:val="FFFFFF" w:themeColor="background1"/>
                <w:sz w:val="20"/>
                <w:szCs w:val="20"/>
                <w14:textFill>
                  <w14:solidFill>
                    <w14:schemeClr w14:val="bg1"/>
                  </w14:solidFill>
                </w14:textFill>
              </w:rPr>
            </w:pPr>
            <w:r>
              <w:rPr>
                <w:rFonts w:eastAsia="方正中等线简体" w:asciiTheme="minorHAnsi" w:hAnsiTheme="minorHAnsi"/>
                <w:b/>
                <w:color w:val="FFFFFF" w:themeColor="background1"/>
                <w:sz w:val="20"/>
                <w:szCs w:val="20"/>
                <w14:textFill>
                  <w14:solidFill>
                    <w14:schemeClr w14:val="bg1"/>
                  </w14:solidFill>
                </w14:textFill>
              </w:rPr>
              <w:t>总量(</w:t>
            </w:r>
            <w:r>
              <w:rPr>
                <w:rFonts w:eastAsia="方正中等线简体"/>
                <w:b/>
                <w:color w:val="FFFFFF" w:themeColor="background1"/>
                <w:sz w:val="20"/>
                <w:szCs w:val="20"/>
                <w14:textFill>
                  <w14:solidFill>
                    <w14:schemeClr w14:val="bg1"/>
                  </w14:solidFill>
                </w14:textFill>
              </w:rPr>
              <w:t>ng</w:t>
            </w:r>
            <w:r>
              <w:rPr>
                <w:rFonts w:eastAsia="方正中等线简体" w:asciiTheme="minorHAnsi" w:hAnsiTheme="minorHAnsi"/>
                <w:b/>
                <w:color w:val="FFFFFF" w:themeColor="background1"/>
                <w:sz w:val="20"/>
                <w:szCs w:val="20"/>
                <w14:textFill>
                  <w14:solidFill>
                    <w14:schemeClr w14:val="bg1"/>
                  </w14:solidFill>
                </w14:textFill>
              </w:rPr>
              <w:t>)</w:t>
            </w:r>
          </w:p>
        </w:tc>
      </w:tr>
      <w:tr>
        <w:tblPrEx>
          <w:tblBorders>
            <w:top w:val="single" w:color="262626" w:sz="4" w:space="0"/>
            <w:left w:val="single" w:color="262626" w:sz="4" w:space="0"/>
            <w:bottom w:val="single" w:color="262626" w:sz="4" w:space="0"/>
            <w:right w:val="single" w:color="262626" w:sz="4" w:space="0"/>
            <w:insideH w:val="none" w:color="auto" w:sz="0" w:space="0"/>
            <w:insideV w:val="none" w:color="auto" w:sz="0" w:space="0"/>
          </w:tblBorders>
          <w:tblLayout w:type="fixed"/>
          <w:tblCellMar>
            <w:top w:w="0" w:type="dxa"/>
            <w:left w:w="108" w:type="dxa"/>
            <w:bottom w:w="0" w:type="dxa"/>
            <w:right w:w="108" w:type="dxa"/>
          </w:tblCellMar>
        </w:tblPrEx>
        <w:trPr>
          <w:trHeight w:val="282" w:hRule="atLeast"/>
        </w:trPr>
        <w:tc>
          <w:tcPr>
            <w:tcW w:w="1151" w:type="dxa"/>
            <w:vMerge w:val="continue"/>
            <w:tcBorders>
              <w:top w:val="nil"/>
              <w:bottom w:val="single" w:color="262626" w:sz="4" w:space="0"/>
              <w:right w:val="single" w:color="262626" w:sz="4" w:space="0"/>
            </w:tcBorders>
            <w:shd w:val="clear" w:color="auto" w:fill="FF0066"/>
            <w:vAlign w:val="center"/>
          </w:tcPr>
          <w:p>
            <w:pPr>
              <w:pStyle w:val="22"/>
              <w:widowControl/>
              <w:snapToGrid w:val="0"/>
              <w:ind w:firstLine="0" w:firstLineChars="0"/>
              <w:jc w:val="center"/>
              <w:outlineLvl w:val="1"/>
              <w:rPr>
                <w:rFonts w:eastAsia="方正中等线简体" w:asciiTheme="minorHAnsi" w:hAnsiTheme="minorHAnsi"/>
                <w:b/>
                <w:color w:val="FFFFFF" w:themeColor="background1"/>
                <w:sz w:val="22"/>
                <w:szCs w:val="24"/>
                <w14:textFill>
                  <w14:solidFill>
                    <w14:schemeClr w14:val="bg1"/>
                  </w14:solidFill>
                </w14:textFill>
              </w:rPr>
            </w:pPr>
          </w:p>
        </w:tc>
        <w:tc>
          <w:tcPr>
            <w:tcW w:w="1240" w:type="dxa"/>
            <w:tcBorders>
              <w:top w:val="nil"/>
              <w:left w:val="single" w:color="262626" w:sz="4" w:space="0"/>
              <w:bottom w:val="single" w:color="262626" w:sz="4" w:space="0"/>
              <w:right w:val="single" w:color="262626" w:sz="4" w:space="0"/>
            </w:tcBorders>
            <w:shd w:val="clear" w:color="auto" w:fill="FF0066"/>
          </w:tcPr>
          <w:p>
            <w:pPr>
              <w:snapToGrid w:val="0"/>
              <w:jc w:val="center"/>
              <w:outlineLvl w:val="1"/>
              <w:rPr>
                <w:rFonts w:eastAsia="方正中等线简体" w:asciiTheme="minorHAnsi" w:hAnsiTheme="minorHAnsi"/>
                <w:b/>
                <w:color w:val="FFFFFF" w:themeColor="background1"/>
                <w:sz w:val="20"/>
                <w:szCs w:val="20"/>
                <w14:textFill>
                  <w14:solidFill>
                    <w14:schemeClr w14:val="bg1"/>
                  </w14:solidFill>
                </w14:textFill>
              </w:rPr>
            </w:pPr>
            <w:r>
              <w:rPr>
                <w:rFonts w:hint="eastAsia" w:eastAsia="方正中等线简体"/>
                <w:b/>
                <w:color w:val="FFFFFF" w:themeColor="background1"/>
                <w:sz w:val="20"/>
                <w:szCs w:val="20"/>
                <w14:textFill>
                  <w14:solidFill>
                    <w14:schemeClr w14:val="bg1"/>
                  </w14:solidFill>
                </w14:textFill>
              </w:rPr>
              <w:t>QC</w:t>
            </w:r>
            <w:r>
              <w:rPr>
                <w:rFonts w:hint="eastAsia" w:eastAsia="方正中等线简体" w:asciiTheme="minorHAnsi" w:hAnsiTheme="minorHAnsi"/>
                <w:b/>
                <w:color w:val="FFFFFF" w:themeColor="background1"/>
                <w:sz w:val="20"/>
                <w:szCs w:val="20"/>
                <w14:textFill>
                  <w14:solidFill>
                    <w14:schemeClr w14:val="bg1"/>
                  </w14:solidFill>
                </w14:textFill>
              </w:rPr>
              <w:t>标准</w:t>
            </w:r>
          </w:p>
        </w:tc>
        <w:tc>
          <w:tcPr>
            <w:tcW w:w="1131" w:type="dxa"/>
            <w:tcBorders>
              <w:top w:val="nil"/>
              <w:left w:val="single" w:color="262626" w:sz="4" w:space="0"/>
              <w:bottom w:val="single" w:color="262626" w:sz="4" w:space="0"/>
            </w:tcBorders>
            <w:shd w:val="clear" w:color="auto" w:fill="FF0066"/>
            <w:vAlign w:val="center"/>
          </w:tcPr>
          <w:p>
            <w:pPr>
              <w:pStyle w:val="22"/>
              <w:snapToGrid w:val="0"/>
              <w:ind w:firstLine="0" w:firstLineChars="0"/>
              <w:jc w:val="center"/>
              <w:outlineLvl w:val="1"/>
              <w:rPr>
                <w:rFonts w:eastAsia="方正中等线简体" w:asciiTheme="minorHAnsi" w:hAnsiTheme="minorHAnsi"/>
                <w:b/>
                <w:color w:val="FFFFFF" w:themeColor="background1"/>
                <w:sz w:val="20"/>
                <w:szCs w:val="20"/>
                <w14:textFill>
                  <w14:solidFill>
                    <w14:schemeClr w14:val="bg1"/>
                  </w14:solidFill>
                </w14:textFill>
              </w:rPr>
            </w:pPr>
            <w:r>
              <w:rPr>
                <w:rFonts w:eastAsia="方正中等线简体" w:asciiTheme="minorHAnsi" w:hAnsiTheme="minorHAnsi"/>
                <w:b/>
                <w:color w:val="FFFFFF" w:themeColor="background1"/>
                <w:sz w:val="20"/>
                <w:szCs w:val="20"/>
                <w14:textFill>
                  <w14:solidFill>
                    <w14:schemeClr w14:val="bg1"/>
                  </w14:solidFill>
                </w14:textFill>
              </w:rPr>
              <w:t xml:space="preserve">&gt; </w:t>
            </w:r>
            <w:r>
              <w:rPr>
                <w:rFonts w:eastAsia="方正中等线简体"/>
                <w:b/>
                <w:color w:val="FFFFFF" w:themeColor="background1"/>
                <w:sz w:val="20"/>
                <w:szCs w:val="20"/>
                <w14:textFill>
                  <w14:solidFill>
                    <w14:schemeClr w14:val="bg1"/>
                  </w14:solidFill>
                </w14:textFill>
              </w:rPr>
              <w:t>80</w:t>
            </w:r>
            <w:r>
              <w:rPr>
                <w:rFonts w:eastAsia="方正中等线简体" w:asciiTheme="minorHAnsi" w:hAnsiTheme="minorHAnsi"/>
                <w:b/>
                <w:color w:val="FFFFFF" w:themeColor="background1"/>
                <w:sz w:val="20"/>
                <w:szCs w:val="20"/>
                <w14:textFill>
                  <w14:solidFill>
                    <w14:schemeClr w14:val="bg1"/>
                  </w14:solidFill>
                </w14:textFill>
              </w:rPr>
              <w:t xml:space="preserve"> </w:t>
            </w:r>
            <w:r>
              <w:rPr>
                <w:rFonts w:eastAsia="方正中等线简体"/>
                <w:b/>
                <w:color w:val="FFFFFF" w:themeColor="background1"/>
                <w:sz w:val="20"/>
                <w:szCs w:val="20"/>
                <w14:textFill>
                  <w14:solidFill>
                    <w14:schemeClr w14:val="bg1"/>
                  </w14:solidFill>
                </w14:textFill>
              </w:rPr>
              <w:t>ng</w:t>
            </w:r>
          </w:p>
        </w:tc>
      </w:tr>
      <w:tr>
        <w:tblPrEx>
          <w:tblBorders>
            <w:top w:val="single" w:color="262626" w:sz="4" w:space="0"/>
            <w:left w:val="single" w:color="262626" w:sz="4" w:space="0"/>
            <w:bottom w:val="single" w:color="262626" w:sz="4" w:space="0"/>
            <w:right w:val="single" w:color="262626" w:sz="4"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1151" w:type="dxa"/>
            <w:tcBorders>
              <w:top w:val="single" w:color="262626" w:sz="4" w:space="0"/>
              <w:bottom w:val="single" w:color="262626" w:sz="4" w:space="0"/>
              <w:right w:val="single" w:color="262626" w:sz="4" w:space="0"/>
            </w:tcBorders>
            <w:shd w:val="clear" w:color="auto" w:fill="auto"/>
            <w:vAlign w:val="center"/>
          </w:tcPr>
          <w:p>
            <w:pPr>
              <w:pStyle w:val="22"/>
              <w:widowControl/>
              <w:snapToGrid w:val="0"/>
              <w:ind w:firstLine="0" w:firstLineChars="0"/>
              <w:jc w:val="center"/>
              <w:outlineLvl w:val="1"/>
              <w:rPr>
                <w:rFonts w:eastAsia="方正中等线简体" w:asciiTheme="minorHAnsi" w:hAnsiTheme="minorHAnsi"/>
                <w:b/>
                <w:color w:val="404040" w:themeColor="text1" w:themeTint="BF"/>
                <w:szCs w:val="20"/>
                <w14:textFill>
                  <w14:solidFill>
                    <w14:schemeClr w14:val="tx1">
                      <w14:lumMod w14:val="75000"/>
                      <w14:lumOff w14:val="25000"/>
                    </w14:schemeClr>
                  </w14:solidFill>
                </w14:textFill>
              </w:rPr>
            </w:pPr>
            <w:r>
              <w:rPr>
                <w:rFonts w:hint="eastAsia" w:eastAsia="方正中等线简体"/>
                <w:b/>
                <w:color w:val="404040" w:themeColor="text1" w:themeTint="BF"/>
                <w:szCs w:val="20"/>
                <w14:textFill>
                  <w14:solidFill>
                    <w14:schemeClr w14:val="tx1">
                      <w14:lumMod w14:val="75000"/>
                      <w14:lumOff w14:val="25000"/>
                    </w14:schemeClr>
                  </w14:solidFill>
                </w14:textFill>
              </w:rPr>
              <w:t>Z17L00786</w:t>
            </w:r>
          </w:p>
        </w:tc>
        <w:tc>
          <w:tcPr>
            <w:tcW w:w="1240" w:type="dxa"/>
            <w:tcBorders>
              <w:top w:val="single" w:color="262626" w:sz="4" w:space="0"/>
              <w:left w:val="single" w:color="262626" w:sz="4" w:space="0"/>
              <w:right w:val="single" w:color="262626" w:sz="4" w:space="0"/>
            </w:tcBorders>
            <w:shd w:val="clear" w:color="auto" w:fill="auto"/>
          </w:tcPr>
          <w:p>
            <w:pPr>
              <w:pStyle w:val="22"/>
              <w:widowControl/>
              <w:snapToGrid w:val="0"/>
              <w:ind w:firstLine="0" w:firstLineChars="0"/>
              <w:jc w:val="center"/>
              <w:outlineLvl w:val="1"/>
              <w:rPr>
                <w:rFonts w:eastAsia="方正中等线简体" w:asciiTheme="minorHAnsi" w:hAnsiTheme="minorHAnsi"/>
                <w:b/>
                <w:color w:val="404040" w:themeColor="text1" w:themeTint="BF"/>
                <w:szCs w:val="20"/>
                <w14:textFill>
                  <w14:solidFill>
                    <w14:schemeClr w14:val="tx1">
                      <w14:lumMod w14:val="75000"/>
                      <w14:lumOff w14:val="25000"/>
                    </w14:schemeClr>
                  </w14:solidFill>
                </w14:textFill>
              </w:rPr>
            </w:pPr>
          </w:p>
        </w:tc>
        <w:tc>
          <w:tcPr>
            <w:tcW w:w="1131" w:type="dxa"/>
            <w:tcBorders>
              <w:top w:val="single" w:color="262626" w:sz="4" w:space="0"/>
              <w:left w:val="single" w:color="262626" w:sz="4" w:space="0"/>
              <w:bottom w:val="single" w:color="262626" w:sz="4" w:space="0"/>
            </w:tcBorders>
            <w:shd w:val="clear" w:color="auto" w:fill="auto"/>
            <w:vAlign w:val="center"/>
          </w:tcPr>
          <w:p>
            <w:pPr>
              <w:pStyle w:val="25"/>
              <w:jc w:val="center"/>
              <w:rPr>
                <w:rFonts w:eastAsia="方正中等线简体" w:asciiTheme="minorHAnsi" w:hAnsiTheme="minorHAnsi" w:cstheme="minorBidi"/>
                <w:b/>
                <w:color w:val="404040" w:themeColor="text1" w:themeTint="BF"/>
                <w:kern w:val="2"/>
                <w:sz w:val="21"/>
                <w:szCs w:val="20"/>
                <w14:textFill>
                  <w14:solidFill>
                    <w14:schemeClr w14:val="tx1">
                      <w14:lumMod w14:val="75000"/>
                      <w14:lumOff w14:val="25000"/>
                    </w14:schemeClr>
                  </w14:solidFill>
                </w14:textFill>
              </w:rPr>
            </w:pPr>
            <w:r>
              <w:rPr>
                <w:rFonts w:eastAsia="方正中等线简体" w:cstheme="minorBidi"/>
                <w:b/>
                <w:color w:val="404040" w:themeColor="text1" w:themeTint="BF"/>
                <w:kern w:val="2"/>
                <w:sz w:val="21"/>
                <w:szCs w:val="20"/>
                <w14:textFill>
                  <w14:solidFill>
                    <w14:schemeClr w14:val="tx1">
                      <w14:lumMod w14:val="75000"/>
                      <w14:lumOff w14:val="25000"/>
                    </w14:schemeClr>
                  </w14:solidFill>
                </w14:textFill>
              </w:rPr>
              <w:t>4732.0</w:t>
            </w:r>
          </w:p>
        </w:tc>
      </w:tr>
    </w:tbl>
    <w:p>
      <w:pPr>
        <w:pStyle w:val="21"/>
        <w:snapToGrid w:val="0"/>
        <w:spacing w:before="312" w:beforeLines="100" w:line="240" w:lineRule="auto"/>
        <w:rPr>
          <w:rFonts w:eastAsia="方正中等线简体"/>
          <w:color w:val="FF0066"/>
        </w:rPr>
      </w:pPr>
      <w:bookmarkStart w:id="10" w:name="_Toc501611372"/>
      <w:bookmarkStart w:id="11" w:name="_Toc454047590"/>
      <w:r>
        <w:rPr>
          <w:rFonts w:hint="eastAsia" w:eastAsia="方正中等线简体"/>
          <w:color w:val="FF0066"/>
        </w:rPr>
        <w:t>高通量测序质量控制</w:t>
      </w:r>
      <w:bookmarkEnd w:id="10"/>
      <w:bookmarkEnd w:id="11"/>
    </w:p>
    <w:tbl>
      <w:tblPr>
        <w:tblStyle w:val="15"/>
        <w:tblW w:w="7627" w:type="dxa"/>
        <w:tblInd w:w="170" w:type="dxa"/>
        <w:tblBorders>
          <w:top w:val="single" w:color="252525" w:themeColor="text1" w:themeTint="D9" w:sz="4" w:space="0"/>
          <w:left w:val="single" w:color="252525" w:themeColor="text1" w:themeTint="D9" w:sz="4" w:space="0"/>
          <w:bottom w:val="single" w:color="252525" w:themeColor="text1" w:themeTint="D9" w:sz="4" w:space="0"/>
          <w:right w:val="single" w:color="252525" w:themeColor="text1" w:themeTint="D9" w:sz="4" w:space="0"/>
          <w:insideH w:val="single" w:color="252525" w:themeColor="text1" w:themeTint="D9" w:sz="4" w:space="0"/>
          <w:insideV w:val="single" w:color="252525" w:themeColor="text1" w:themeTint="D9" w:sz="4" w:space="0"/>
        </w:tblBorders>
        <w:tblLayout w:type="fixed"/>
        <w:tblCellMar>
          <w:top w:w="0" w:type="dxa"/>
          <w:left w:w="108" w:type="dxa"/>
          <w:bottom w:w="0" w:type="dxa"/>
          <w:right w:w="108" w:type="dxa"/>
        </w:tblCellMar>
      </w:tblPr>
      <w:tblGrid>
        <w:gridCol w:w="1151"/>
        <w:gridCol w:w="1103"/>
        <w:gridCol w:w="1545"/>
        <w:gridCol w:w="1560"/>
        <w:gridCol w:w="2268"/>
      </w:tblGrid>
      <w:tr>
        <w:tblPrEx>
          <w:tblBorders>
            <w:top w:val="single" w:color="252525" w:themeColor="text1" w:themeTint="D9" w:sz="4" w:space="0"/>
            <w:left w:val="single" w:color="252525" w:themeColor="text1" w:themeTint="D9" w:sz="4" w:space="0"/>
            <w:bottom w:val="single" w:color="252525" w:themeColor="text1" w:themeTint="D9" w:sz="4" w:space="0"/>
            <w:right w:val="single" w:color="252525" w:themeColor="text1" w:themeTint="D9" w:sz="4" w:space="0"/>
            <w:insideH w:val="single" w:color="252525" w:themeColor="text1" w:themeTint="D9" w:sz="4" w:space="0"/>
            <w:insideV w:val="single" w:color="252525" w:themeColor="text1" w:themeTint="D9" w:sz="4" w:space="0"/>
          </w:tblBorders>
          <w:tblLayout w:type="fixed"/>
          <w:tblCellMar>
            <w:top w:w="0" w:type="dxa"/>
            <w:left w:w="108" w:type="dxa"/>
            <w:bottom w:w="0" w:type="dxa"/>
            <w:right w:w="108" w:type="dxa"/>
          </w:tblCellMar>
        </w:tblPrEx>
        <w:trPr>
          <w:trHeight w:val="283" w:hRule="atLeast"/>
        </w:trPr>
        <w:tc>
          <w:tcPr>
            <w:tcW w:w="1151" w:type="dxa"/>
            <w:vMerge w:val="restart"/>
            <w:shd w:val="clear" w:color="auto" w:fill="FF0066"/>
            <w:vAlign w:val="center"/>
          </w:tcPr>
          <w:p>
            <w:pPr>
              <w:pStyle w:val="22"/>
              <w:widowControl/>
              <w:snapToGrid w:val="0"/>
              <w:ind w:firstLine="0" w:firstLineChars="0"/>
              <w:jc w:val="center"/>
              <w:outlineLvl w:val="1"/>
              <w:rPr>
                <w:rFonts w:eastAsia="方正中等线简体" w:asciiTheme="minorHAnsi" w:hAnsiTheme="minorHAnsi"/>
                <w:b/>
                <w:color w:val="FFFFFF" w:themeColor="background1"/>
                <w:sz w:val="22"/>
                <w:szCs w:val="24"/>
                <w14:textFill>
                  <w14:solidFill>
                    <w14:schemeClr w14:val="bg1"/>
                  </w14:solidFill>
                </w14:textFill>
              </w:rPr>
            </w:pPr>
            <w:r>
              <w:rPr>
                <w:rFonts w:eastAsia="方正中等线简体" w:asciiTheme="minorHAnsi" w:hAnsiTheme="minorHAnsi"/>
                <w:b/>
                <w:color w:val="FFFFFF" w:themeColor="background1"/>
                <w:sz w:val="22"/>
                <w:szCs w:val="24"/>
                <w14:textFill>
                  <w14:solidFill>
                    <w14:schemeClr w14:val="bg1"/>
                  </w14:solidFill>
                </w14:textFill>
              </w:rPr>
              <w:t>样本编号</w:t>
            </w:r>
          </w:p>
        </w:tc>
        <w:tc>
          <w:tcPr>
            <w:tcW w:w="1103" w:type="dxa"/>
            <w:tcBorders>
              <w:bottom w:val="nil"/>
              <w:right w:val="single" w:color="252525" w:themeColor="text1" w:themeTint="D9" w:sz="4" w:space="0"/>
            </w:tcBorders>
            <w:shd w:val="clear" w:color="auto" w:fill="FF0066"/>
            <w:vAlign w:val="center"/>
          </w:tcPr>
          <w:p>
            <w:pPr>
              <w:snapToGrid w:val="0"/>
              <w:spacing w:line="180" w:lineRule="auto"/>
              <w:jc w:val="center"/>
              <w:outlineLvl w:val="1"/>
              <w:rPr>
                <w:rFonts w:eastAsia="方正中等线简体" w:asciiTheme="minorHAnsi" w:hAnsiTheme="minorHAnsi"/>
                <w:b/>
                <w:color w:val="FFFFFF" w:themeColor="background1"/>
                <w:sz w:val="20"/>
                <w:szCs w:val="20"/>
                <w14:textFill>
                  <w14:solidFill>
                    <w14:schemeClr w14:val="bg1"/>
                  </w14:solidFill>
                </w14:textFill>
              </w:rPr>
            </w:pPr>
            <w:r>
              <w:rPr>
                <w:rFonts w:hint="eastAsia" w:eastAsia="方正中等线简体"/>
                <w:b/>
                <w:color w:val="FFFFFF" w:themeColor="background1"/>
                <w:sz w:val="20"/>
                <w:szCs w:val="20"/>
                <w14:textFill>
                  <w14:solidFill>
                    <w14:schemeClr w14:val="bg1"/>
                  </w14:solidFill>
                </w14:textFill>
              </w:rPr>
              <w:t>QC</w:t>
            </w:r>
            <w:r>
              <w:rPr>
                <w:rFonts w:hint="eastAsia" w:eastAsia="方正中等线简体" w:asciiTheme="minorHAnsi" w:hAnsiTheme="minorHAnsi"/>
                <w:b/>
                <w:color w:val="FFFFFF" w:themeColor="background1"/>
                <w:sz w:val="20"/>
                <w:szCs w:val="20"/>
                <w14:textFill>
                  <w14:solidFill>
                    <w14:schemeClr w14:val="bg1"/>
                  </w14:solidFill>
                </w14:textFill>
              </w:rPr>
              <w:t>项目</w:t>
            </w:r>
          </w:p>
        </w:tc>
        <w:tc>
          <w:tcPr>
            <w:tcW w:w="1545" w:type="dxa"/>
            <w:tcBorders>
              <w:left w:val="single" w:color="252525" w:themeColor="text1" w:themeTint="D9" w:sz="4" w:space="0"/>
              <w:bottom w:val="nil"/>
              <w:right w:val="single" w:color="252525" w:themeColor="text1" w:themeTint="D9" w:sz="4" w:space="0"/>
            </w:tcBorders>
            <w:shd w:val="clear" w:color="auto" w:fill="FF0066"/>
            <w:vAlign w:val="center"/>
          </w:tcPr>
          <w:p>
            <w:pPr>
              <w:snapToGrid w:val="0"/>
              <w:spacing w:line="180" w:lineRule="auto"/>
              <w:jc w:val="center"/>
              <w:outlineLvl w:val="1"/>
              <w:rPr>
                <w:rFonts w:eastAsia="方正中等线简体" w:asciiTheme="minorHAnsi" w:hAnsiTheme="minorHAnsi"/>
                <w:b/>
                <w:color w:val="FFFFFF" w:themeColor="background1"/>
                <w:sz w:val="20"/>
                <w:szCs w:val="20"/>
                <w14:textFill>
                  <w14:solidFill>
                    <w14:schemeClr w14:val="bg1"/>
                  </w14:solidFill>
                </w14:textFill>
              </w:rPr>
            </w:pPr>
            <w:r>
              <w:rPr>
                <w:rFonts w:eastAsia="方正中等线简体" w:asciiTheme="minorHAnsi" w:hAnsiTheme="minorHAnsi"/>
                <w:b/>
                <w:color w:val="FFFFFF" w:themeColor="background1"/>
                <w:sz w:val="20"/>
                <w:szCs w:val="20"/>
                <w14:textFill>
                  <w14:solidFill>
                    <w14:schemeClr w14:val="bg1"/>
                  </w14:solidFill>
                </w14:textFill>
              </w:rPr>
              <w:t>总</w:t>
            </w:r>
            <w:r>
              <w:rPr>
                <w:rFonts w:eastAsia="方正中等线简体"/>
                <w:b/>
                <w:color w:val="FFFFFF" w:themeColor="background1"/>
                <w:sz w:val="20"/>
                <w:szCs w:val="20"/>
                <w14:textFill>
                  <w14:solidFill>
                    <w14:schemeClr w14:val="bg1"/>
                  </w14:solidFill>
                </w14:textFill>
              </w:rPr>
              <w:t>Reads</w:t>
            </w:r>
            <w:r>
              <w:rPr>
                <w:rFonts w:eastAsia="方正中等线简体" w:asciiTheme="minorHAnsi" w:hAnsiTheme="minorHAnsi"/>
                <w:b/>
                <w:color w:val="FFFFFF" w:themeColor="background1"/>
                <w:sz w:val="20"/>
                <w:szCs w:val="20"/>
                <w14:textFill>
                  <w14:solidFill>
                    <w14:schemeClr w14:val="bg1"/>
                  </w14:solidFill>
                </w14:textFill>
              </w:rPr>
              <w:t>数量</w:t>
            </w:r>
          </w:p>
        </w:tc>
        <w:tc>
          <w:tcPr>
            <w:tcW w:w="1560" w:type="dxa"/>
            <w:tcBorders>
              <w:left w:val="single" w:color="252525" w:themeColor="text1" w:themeTint="D9" w:sz="4" w:space="0"/>
              <w:bottom w:val="nil"/>
              <w:right w:val="single" w:color="252525" w:themeColor="text1" w:themeTint="D9" w:sz="4" w:space="0"/>
            </w:tcBorders>
            <w:shd w:val="clear" w:color="auto" w:fill="FF0066"/>
            <w:vAlign w:val="center"/>
          </w:tcPr>
          <w:p>
            <w:pPr>
              <w:snapToGrid w:val="0"/>
              <w:spacing w:line="180" w:lineRule="auto"/>
              <w:jc w:val="center"/>
              <w:outlineLvl w:val="1"/>
              <w:rPr>
                <w:rFonts w:eastAsia="方正中等线简体" w:asciiTheme="minorHAnsi" w:hAnsiTheme="minorHAnsi"/>
                <w:b/>
                <w:color w:val="FFFFFF" w:themeColor="background1"/>
                <w:sz w:val="20"/>
                <w:szCs w:val="20"/>
                <w14:textFill>
                  <w14:solidFill>
                    <w14:schemeClr w14:val="bg1"/>
                  </w14:solidFill>
                </w14:textFill>
              </w:rPr>
            </w:pPr>
            <w:r>
              <w:rPr>
                <w:rFonts w:eastAsia="方正中等线简体" w:asciiTheme="minorHAnsi" w:hAnsiTheme="minorHAnsi"/>
                <w:b/>
                <w:color w:val="FFFFFF" w:themeColor="background1"/>
                <w:sz w:val="20"/>
                <w:szCs w:val="20"/>
                <w14:textFill>
                  <w14:solidFill>
                    <w14:schemeClr w14:val="bg1"/>
                  </w14:solidFill>
                </w14:textFill>
              </w:rPr>
              <w:t>平均测序深度</w:t>
            </w:r>
          </w:p>
        </w:tc>
        <w:tc>
          <w:tcPr>
            <w:tcW w:w="2268" w:type="dxa"/>
            <w:tcBorders>
              <w:left w:val="single" w:color="252525" w:themeColor="text1" w:themeTint="D9" w:sz="4" w:space="0"/>
              <w:bottom w:val="nil"/>
            </w:tcBorders>
            <w:shd w:val="clear" w:color="auto" w:fill="FF0066"/>
            <w:vAlign w:val="center"/>
          </w:tcPr>
          <w:p>
            <w:pPr>
              <w:snapToGrid w:val="0"/>
              <w:spacing w:line="180" w:lineRule="auto"/>
              <w:jc w:val="center"/>
              <w:outlineLvl w:val="1"/>
              <w:rPr>
                <w:rFonts w:eastAsia="方正中等线简体" w:asciiTheme="minorHAnsi" w:hAnsiTheme="minorHAnsi"/>
                <w:b/>
                <w:color w:val="FFFFFF" w:themeColor="background1"/>
                <w:sz w:val="20"/>
                <w:szCs w:val="20"/>
                <w14:textFill>
                  <w14:solidFill>
                    <w14:schemeClr w14:val="bg1"/>
                  </w14:solidFill>
                </w14:textFill>
              </w:rPr>
            </w:pPr>
            <w:r>
              <w:rPr>
                <w:rFonts w:hint="eastAsia" w:eastAsia="方正中等线简体" w:asciiTheme="minorHAnsi" w:hAnsiTheme="minorHAnsi"/>
                <w:b/>
                <w:color w:val="FFFFFF" w:themeColor="background1"/>
                <w:sz w:val="20"/>
                <w:szCs w:val="20"/>
                <w14:textFill>
                  <w14:solidFill>
                    <w14:schemeClr w14:val="bg1"/>
                  </w14:solidFill>
                </w14:textFill>
              </w:rPr>
              <w:t>外显子检测</w:t>
            </w:r>
            <w:r>
              <w:rPr>
                <w:rFonts w:eastAsia="方正中等线简体" w:asciiTheme="minorHAnsi" w:hAnsiTheme="minorHAnsi"/>
                <w:b/>
                <w:color w:val="FFFFFF" w:themeColor="background1"/>
                <w:sz w:val="20"/>
                <w:szCs w:val="20"/>
                <w14:textFill>
                  <w14:solidFill>
                    <w14:schemeClr w14:val="bg1"/>
                  </w14:solidFill>
                </w14:textFill>
              </w:rPr>
              <w:t>区域覆盖度</w:t>
            </w:r>
          </w:p>
        </w:tc>
      </w:tr>
      <w:tr>
        <w:tblPrEx>
          <w:tblBorders>
            <w:top w:val="single" w:color="252525" w:themeColor="text1" w:themeTint="D9" w:sz="4" w:space="0"/>
            <w:left w:val="single" w:color="252525" w:themeColor="text1" w:themeTint="D9" w:sz="4" w:space="0"/>
            <w:bottom w:val="single" w:color="252525" w:themeColor="text1" w:themeTint="D9" w:sz="4" w:space="0"/>
            <w:right w:val="single" w:color="252525" w:themeColor="text1" w:themeTint="D9" w:sz="4" w:space="0"/>
            <w:insideH w:val="single" w:color="252525" w:themeColor="text1" w:themeTint="D9" w:sz="4" w:space="0"/>
            <w:insideV w:val="single" w:color="252525" w:themeColor="text1" w:themeTint="D9" w:sz="4" w:space="0"/>
          </w:tblBorders>
          <w:tblLayout w:type="fixed"/>
          <w:tblCellMar>
            <w:top w:w="0" w:type="dxa"/>
            <w:left w:w="108" w:type="dxa"/>
            <w:bottom w:w="0" w:type="dxa"/>
            <w:right w:w="108" w:type="dxa"/>
          </w:tblCellMar>
        </w:tblPrEx>
        <w:trPr>
          <w:trHeight w:val="283" w:hRule="atLeast"/>
        </w:trPr>
        <w:tc>
          <w:tcPr>
            <w:tcW w:w="1151" w:type="dxa"/>
            <w:vMerge w:val="continue"/>
            <w:shd w:val="clear" w:color="auto" w:fill="45BDCF"/>
            <w:vAlign w:val="center"/>
          </w:tcPr>
          <w:p>
            <w:pPr>
              <w:pStyle w:val="22"/>
              <w:widowControl/>
              <w:snapToGrid w:val="0"/>
              <w:ind w:firstLine="0" w:firstLineChars="0"/>
              <w:jc w:val="center"/>
              <w:outlineLvl w:val="1"/>
              <w:rPr>
                <w:rFonts w:eastAsia="方正中等线简体" w:asciiTheme="minorHAnsi" w:hAnsiTheme="minorHAnsi"/>
                <w:b/>
                <w:color w:val="FFFFFF" w:themeColor="background1"/>
                <w:sz w:val="22"/>
                <w:szCs w:val="24"/>
                <w14:textFill>
                  <w14:solidFill>
                    <w14:schemeClr w14:val="bg1"/>
                  </w14:solidFill>
                </w14:textFill>
              </w:rPr>
            </w:pPr>
          </w:p>
        </w:tc>
        <w:tc>
          <w:tcPr>
            <w:tcW w:w="1103" w:type="dxa"/>
            <w:tcBorders>
              <w:top w:val="nil"/>
              <w:right w:val="single" w:color="252525" w:themeColor="text1" w:themeTint="D9" w:sz="4" w:space="0"/>
            </w:tcBorders>
            <w:shd w:val="clear" w:color="auto" w:fill="FF0066"/>
            <w:vAlign w:val="center"/>
          </w:tcPr>
          <w:p>
            <w:pPr>
              <w:snapToGrid w:val="0"/>
              <w:spacing w:line="180" w:lineRule="auto"/>
              <w:jc w:val="center"/>
              <w:outlineLvl w:val="1"/>
              <w:rPr>
                <w:rFonts w:eastAsia="方正中等线简体" w:asciiTheme="minorHAnsi" w:hAnsiTheme="minorHAnsi"/>
                <w:b/>
                <w:color w:val="FFFFFF" w:themeColor="background1"/>
                <w:sz w:val="20"/>
                <w:szCs w:val="20"/>
                <w14:textFill>
                  <w14:solidFill>
                    <w14:schemeClr w14:val="bg1"/>
                  </w14:solidFill>
                </w14:textFill>
              </w:rPr>
            </w:pPr>
            <w:r>
              <w:rPr>
                <w:rFonts w:hint="eastAsia" w:eastAsia="方正中等线简体"/>
                <w:b/>
                <w:color w:val="FFFFFF" w:themeColor="background1"/>
                <w:sz w:val="20"/>
                <w:szCs w:val="20"/>
                <w14:textFill>
                  <w14:solidFill>
                    <w14:schemeClr w14:val="bg1"/>
                  </w14:solidFill>
                </w14:textFill>
              </w:rPr>
              <w:t>QC</w:t>
            </w:r>
            <w:r>
              <w:rPr>
                <w:rFonts w:hint="eastAsia" w:eastAsia="方正中等线简体" w:asciiTheme="minorHAnsi" w:hAnsiTheme="minorHAnsi"/>
                <w:b/>
                <w:color w:val="FFFFFF" w:themeColor="background1"/>
                <w:sz w:val="20"/>
                <w:szCs w:val="20"/>
                <w14:textFill>
                  <w14:solidFill>
                    <w14:schemeClr w14:val="bg1"/>
                  </w14:solidFill>
                </w14:textFill>
              </w:rPr>
              <w:t>标准</w:t>
            </w:r>
          </w:p>
        </w:tc>
        <w:tc>
          <w:tcPr>
            <w:tcW w:w="1545" w:type="dxa"/>
            <w:tcBorders>
              <w:top w:val="nil"/>
              <w:left w:val="single" w:color="252525" w:themeColor="text1" w:themeTint="D9" w:sz="4" w:space="0"/>
              <w:right w:val="single" w:color="252525" w:themeColor="text1" w:themeTint="D9" w:sz="4" w:space="0"/>
            </w:tcBorders>
            <w:shd w:val="clear" w:color="auto" w:fill="FF0066"/>
            <w:vAlign w:val="center"/>
          </w:tcPr>
          <w:p>
            <w:pPr>
              <w:pStyle w:val="22"/>
              <w:snapToGrid w:val="0"/>
              <w:ind w:firstLine="0" w:firstLineChars="0"/>
              <w:jc w:val="center"/>
              <w:outlineLvl w:val="1"/>
              <w:rPr>
                <w:rFonts w:eastAsia="方正中等线简体" w:asciiTheme="minorHAnsi" w:hAnsiTheme="minorHAnsi"/>
                <w:b/>
                <w:color w:val="FFFFFF" w:themeColor="background1"/>
                <w:sz w:val="20"/>
                <w:szCs w:val="20"/>
                <w14:textFill>
                  <w14:solidFill>
                    <w14:schemeClr w14:val="bg1"/>
                  </w14:solidFill>
                </w14:textFill>
              </w:rPr>
            </w:pPr>
            <w:r>
              <w:rPr>
                <w:rFonts w:eastAsia="方正中等线简体" w:asciiTheme="minorHAnsi" w:hAnsiTheme="minorHAnsi"/>
                <w:b/>
                <w:color w:val="FFFFFF" w:themeColor="background1"/>
                <w:sz w:val="20"/>
                <w:szCs w:val="20"/>
                <w14:textFill>
                  <w14:solidFill>
                    <w14:schemeClr w14:val="bg1"/>
                  </w14:solidFill>
                </w14:textFill>
              </w:rPr>
              <w:t>&gt;</w:t>
            </w:r>
            <w:r>
              <w:rPr>
                <w:rFonts w:hint="eastAsia" w:eastAsia="方正中等线简体"/>
                <w:b/>
                <w:color w:val="FFFFFF" w:themeColor="background1"/>
                <w:sz w:val="20"/>
                <w:szCs w:val="20"/>
                <w14:textFill>
                  <w14:solidFill>
                    <w14:schemeClr w14:val="bg1"/>
                  </w14:solidFill>
                </w14:textFill>
              </w:rPr>
              <w:t>8</w:t>
            </w:r>
            <w:r>
              <w:rPr>
                <w:rFonts w:eastAsia="方正中等线简体"/>
                <w:b/>
                <w:color w:val="FFFFFF" w:themeColor="background1"/>
                <w:sz w:val="20"/>
                <w:szCs w:val="20"/>
                <w14:textFill>
                  <w14:solidFill>
                    <w14:schemeClr w14:val="bg1"/>
                  </w14:solidFill>
                </w14:textFill>
              </w:rPr>
              <w:t>M</w:t>
            </w:r>
          </w:p>
        </w:tc>
        <w:tc>
          <w:tcPr>
            <w:tcW w:w="1560" w:type="dxa"/>
            <w:tcBorders>
              <w:top w:val="nil"/>
              <w:left w:val="single" w:color="252525" w:themeColor="text1" w:themeTint="D9" w:sz="4" w:space="0"/>
              <w:right w:val="single" w:color="252525" w:themeColor="text1" w:themeTint="D9" w:sz="4" w:space="0"/>
            </w:tcBorders>
            <w:shd w:val="clear" w:color="auto" w:fill="FF0066"/>
            <w:vAlign w:val="center"/>
          </w:tcPr>
          <w:p>
            <w:pPr>
              <w:pStyle w:val="22"/>
              <w:snapToGrid w:val="0"/>
              <w:ind w:firstLine="0" w:firstLineChars="0"/>
              <w:jc w:val="center"/>
              <w:outlineLvl w:val="1"/>
              <w:rPr>
                <w:rFonts w:eastAsia="方正中等线简体" w:asciiTheme="minorHAnsi" w:hAnsiTheme="minorHAnsi"/>
                <w:b/>
                <w:color w:val="FFFFFF" w:themeColor="background1"/>
                <w:sz w:val="20"/>
                <w:szCs w:val="20"/>
                <w14:textFill>
                  <w14:solidFill>
                    <w14:schemeClr w14:val="bg1"/>
                  </w14:solidFill>
                </w14:textFill>
              </w:rPr>
            </w:pPr>
            <w:r>
              <w:rPr>
                <w:rFonts w:eastAsia="方正中等线简体" w:asciiTheme="minorHAnsi" w:hAnsiTheme="minorHAnsi"/>
                <w:b/>
                <w:color w:val="FFFFFF" w:themeColor="background1"/>
                <w:sz w:val="20"/>
                <w:szCs w:val="20"/>
                <w14:textFill>
                  <w14:solidFill>
                    <w14:schemeClr w14:val="bg1"/>
                  </w14:solidFill>
                </w14:textFill>
              </w:rPr>
              <w:t xml:space="preserve">&gt; </w:t>
            </w:r>
            <w:r>
              <w:rPr>
                <w:rFonts w:hint="eastAsia" w:eastAsia="方正中等线简体"/>
                <w:b/>
                <w:color w:val="FFFFFF" w:themeColor="background1"/>
                <w:sz w:val="20"/>
                <w:szCs w:val="20"/>
                <w14:textFill>
                  <w14:solidFill>
                    <w14:schemeClr w14:val="bg1"/>
                  </w14:solidFill>
                </w14:textFill>
              </w:rPr>
              <w:t>1</w:t>
            </w:r>
            <w:r>
              <w:rPr>
                <w:rFonts w:eastAsia="方正中等线简体"/>
                <w:b/>
                <w:color w:val="FFFFFF" w:themeColor="background1"/>
                <w:sz w:val="20"/>
                <w:szCs w:val="20"/>
                <w14:textFill>
                  <w14:solidFill>
                    <w14:schemeClr w14:val="bg1"/>
                  </w14:solidFill>
                </w14:textFill>
              </w:rPr>
              <w:t>,</w:t>
            </w:r>
            <w:r>
              <w:rPr>
                <w:rFonts w:hint="eastAsia" w:eastAsia="方正中等线简体"/>
                <w:b/>
                <w:color w:val="FFFFFF" w:themeColor="background1"/>
                <w:sz w:val="20"/>
                <w:szCs w:val="20"/>
                <w14:textFill>
                  <w14:solidFill>
                    <w14:schemeClr w14:val="bg1"/>
                  </w14:solidFill>
                </w14:textFill>
              </w:rPr>
              <w:t>0</w:t>
            </w:r>
            <w:r>
              <w:rPr>
                <w:rFonts w:eastAsia="方正中等线简体"/>
                <w:b/>
                <w:color w:val="FFFFFF" w:themeColor="background1"/>
                <w:sz w:val="20"/>
                <w:szCs w:val="20"/>
                <w14:textFill>
                  <w14:solidFill>
                    <w14:schemeClr w14:val="bg1"/>
                  </w14:solidFill>
                </w14:textFill>
              </w:rPr>
              <w:t>00</w:t>
            </w:r>
            <w:r>
              <w:rPr>
                <w:rFonts w:eastAsia="方正中等线简体" w:asciiTheme="minorHAnsi" w:hAnsiTheme="minorHAnsi"/>
                <w:b/>
                <w:color w:val="FFFFFF" w:themeColor="background1"/>
                <w:sz w:val="20"/>
                <w:szCs w:val="20"/>
                <w14:textFill>
                  <w14:solidFill>
                    <w14:schemeClr w14:val="bg1"/>
                  </w14:solidFill>
                </w14:textFill>
              </w:rPr>
              <w:t>×</w:t>
            </w:r>
          </w:p>
        </w:tc>
        <w:tc>
          <w:tcPr>
            <w:tcW w:w="2268" w:type="dxa"/>
            <w:tcBorders>
              <w:top w:val="nil"/>
              <w:left w:val="single" w:color="252525" w:themeColor="text1" w:themeTint="D9" w:sz="4" w:space="0"/>
            </w:tcBorders>
            <w:shd w:val="clear" w:color="auto" w:fill="FF0066"/>
            <w:vAlign w:val="center"/>
          </w:tcPr>
          <w:p>
            <w:pPr>
              <w:pStyle w:val="22"/>
              <w:snapToGrid w:val="0"/>
              <w:ind w:firstLine="0" w:firstLineChars="0"/>
              <w:jc w:val="center"/>
              <w:outlineLvl w:val="1"/>
              <w:rPr>
                <w:rFonts w:eastAsia="方正中等线简体" w:asciiTheme="minorHAnsi" w:hAnsiTheme="minorHAnsi"/>
                <w:b/>
                <w:color w:val="FFFFFF" w:themeColor="background1"/>
                <w:sz w:val="20"/>
                <w:szCs w:val="20"/>
                <w14:textFill>
                  <w14:solidFill>
                    <w14:schemeClr w14:val="bg1"/>
                  </w14:solidFill>
                </w14:textFill>
              </w:rPr>
            </w:pPr>
            <w:r>
              <w:rPr>
                <w:rFonts w:eastAsia="方正中等线简体" w:asciiTheme="minorHAnsi" w:hAnsiTheme="minorHAnsi"/>
                <w:b/>
                <w:color w:val="FFFFFF" w:themeColor="background1"/>
                <w:sz w:val="20"/>
                <w:szCs w:val="20"/>
                <w14:textFill>
                  <w14:solidFill>
                    <w14:schemeClr w14:val="bg1"/>
                  </w14:solidFill>
                </w14:textFill>
              </w:rPr>
              <w:t xml:space="preserve">&gt; </w:t>
            </w:r>
            <w:r>
              <w:rPr>
                <w:rFonts w:eastAsia="方正中等线简体"/>
                <w:b/>
                <w:color w:val="FFFFFF" w:themeColor="background1"/>
                <w:sz w:val="20"/>
                <w:szCs w:val="20"/>
                <w14:textFill>
                  <w14:solidFill>
                    <w14:schemeClr w14:val="bg1"/>
                  </w14:solidFill>
                </w14:textFill>
              </w:rPr>
              <w:t>95</w:t>
            </w:r>
            <w:r>
              <w:rPr>
                <w:rFonts w:eastAsia="方正中等线简体" w:asciiTheme="minorHAnsi" w:hAnsiTheme="minorHAnsi"/>
                <w:b/>
                <w:color w:val="FFFFFF" w:themeColor="background1"/>
                <w:sz w:val="20"/>
                <w:szCs w:val="20"/>
                <w14:textFill>
                  <w14:solidFill>
                    <w14:schemeClr w14:val="bg1"/>
                  </w14:solidFill>
                </w14:textFill>
              </w:rPr>
              <w:t>%</w:t>
            </w:r>
          </w:p>
        </w:tc>
      </w:tr>
      <w:tr>
        <w:tblPrEx>
          <w:tblBorders>
            <w:top w:val="single" w:color="252525" w:themeColor="text1" w:themeTint="D9" w:sz="4" w:space="0"/>
            <w:left w:val="single" w:color="252525" w:themeColor="text1" w:themeTint="D9" w:sz="4" w:space="0"/>
            <w:bottom w:val="single" w:color="252525" w:themeColor="text1" w:themeTint="D9" w:sz="4" w:space="0"/>
            <w:right w:val="single" w:color="252525" w:themeColor="text1" w:themeTint="D9" w:sz="4" w:space="0"/>
            <w:insideH w:val="single" w:color="252525" w:themeColor="text1" w:themeTint="D9" w:sz="4" w:space="0"/>
            <w:insideV w:val="single" w:color="252525" w:themeColor="text1" w:themeTint="D9" w:sz="4" w:space="0"/>
          </w:tblBorders>
          <w:tblLayout w:type="fixed"/>
          <w:tblCellMar>
            <w:top w:w="0" w:type="dxa"/>
            <w:left w:w="108" w:type="dxa"/>
            <w:bottom w:w="0" w:type="dxa"/>
            <w:right w:w="108" w:type="dxa"/>
          </w:tblCellMar>
        </w:tblPrEx>
        <w:trPr>
          <w:trHeight w:val="397" w:hRule="atLeast"/>
        </w:trPr>
        <w:tc>
          <w:tcPr>
            <w:tcW w:w="1151" w:type="dxa"/>
            <w:shd w:val="clear" w:color="auto" w:fill="auto"/>
            <w:vAlign w:val="center"/>
          </w:tcPr>
          <w:p>
            <w:pPr>
              <w:pStyle w:val="22"/>
              <w:widowControl/>
              <w:snapToGrid w:val="0"/>
              <w:ind w:firstLine="0" w:firstLineChars="0"/>
              <w:jc w:val="center"/>
              <w:outlineLvl w:val="1"/>
              <w:rPr>
                <w:rFonts w:eastAsia="方正中等线简体" w:asciiTheme="minorHAnsi" w:hAnsiTheme="minorHAnsi"/>
                <w:b/>
                <w:color w:val="404040" w:themeColor="text1" w:themeTint="BF"/>
                <w:szCs w:val="20"/>
                <w14:textFill>
                  <w14:solidFill>
                    <w14:schemeClr w14:val="tx1">
                      <w14:lumMod w14:val="75000"/>
                      <w14:lumOff w14:val="25000"/>
                    </w14:schemeClr>
                  </w14:solidFill>
                </w14:textFill>
              </w:rPr>
            </w:pPr>
            <w:r>
              <w:rPr>
                <w:rFonts w:eastAsia="方正中等线简体"/>
                <w:b/>
                <w:color w:val="404040" w:themeColor="text1" w:themeTint="BF"/>
                <w:szCs w:val="20"/>
                <w14:textFill>
                  <w14:solidFill>
                    <w14:schemeClr w14:val="tx1">
                      <w14:lumMod w14:val="75000"/>
                      <w14:lumOff w14:val="25000"/>
                    </w14:schemeClr>
                  </w14:solidFill>
                </w14:textFill>
              </w:rPr>
              <w:t>CM0013-1T</w:t>
            </w:r>
          </w:p>
        </w:tc>
        <w:tc>
          <w:tcPr>
            <w:tcW w:w="1103" w:type="dxa"/>
            <w:shd w:val="clear" w:color="auto" w:fill="auto"/>
            <w:vAlign w:val="center"/>
          </w:tcPr>
          <w:p>
            <w:pPr>
              <w:pStyle w:val="22"/>
              <w:widowControl/>
              <w:snapToGrid w:val="0"/>
              <w:ind w:firstLine="0" w:firstLineChars="0"/>
              <w:jc w:val="center"/>
              <w:outlineLvl w:val="1"/>
              <w:rPr>
                <w:rFonts w:eastAsia="方正中等线简体" w:asciiTheme="minorHAnsi" w:hAnsiTheme="minorHAnsi"/>
                <w:b/>
                <w:color w:val="404040" w:themeColor="text1" w:themeTint="BF"/>
                <w:szCs w:val="20"/>
                <w14:textFill>
                  <w14:solidFill>
                    <w14:schemeClr w14:val="tx1">
                      <w14:lumMod w14:val="75000"/>
                      <w14:lumOff w14:val="25000"/>
                    </w14:schemeClr>
                  </w14:solidFill>
                </w14:textFill>
              </w:rPr>
            </w:pPr>
          </w:p>
        </w:tc>
        <w:tc>
          <w:tcPr>
            <w:tcW w:w="1545" w:type="dxa"/>
            <w:shd w:val="clear" w:color="auto" w:fill="auto"/>
            <w:vAlign w:val="center"/>
          </w:tcPr>
          <w:p>
            <w:pPr>
              <w:pStyle w:val="22"/>
              <w:widowControl/>
              <w:snapToGrid w:val="0"/>
              <w:ind w:firstLine="0" w:firstLineChars="0"/>
              <w:jc w:val="center"/>
              <w:outlineLvl w:val="1"/>
              <w:rPr>
                <w:rFonts w:eastAsia="方正中等线简体" w:asciiTheme="minorHAnsi" w:hAnsiTheme="minorHAnsi"/>
                <w:b/>
                <w:color w:val="404040" w:themeColor="text1" w:themeTint="BF"/>
                <w:szCs w:val="20"/>
                <w14:textFill>
                  <w14:solidFill>
                    <w14:schemeClr w14:val="tx1">
                      <w14:lumMod w14:val="75000"/>
                      <w14:lumOff w14:val="25000"/>
                    </w14:schemeClr>
                  </w14:solidFill>
                </w14:textFill>
              </w:rPr>
            </w:pPr>
            <w:r>
              <w:rPr>
                <w:rFonts w:hint="eastAsia" w:eastAsia="方正中等线简体"/>
                <w:b/>
                <w:color w:val="404040" w:themeColor="text1" w:themeTint="BF"/>
                <w:szCs w:val="20"/>
                <w14:textFill>
                  <w14:solidFill>
                    <w14:schemeClr w14:val="tx1">
                      <w14:lumMod w14:val="75000"/>
                      <w14:lumOff w14:val="25000"/>
                    </w14:schemeClr>
                  </w14:solidFill>
                </w14:textFill>
              </w:rPr>
              <w:t>16</w:t>
            </w:r>
            <w:r>
              <w:rPr>
                <w:rFonts w:eastAsia="方正中等线简体"/>
                <w:b/>
                <w:color w:val="404040" w:themeColor="text1" w:themeTint="BF"/>
                <w:szCs w:val="20"/>
                <w14:textFill>
                  <w14:solidFill>
                    <w14:schemeClr w14:val="tx1">
                      <w14:lumMod w14:val="75000"/>
                      <w14:lumOff w14:val="25000"/>
                    </w14:schemeClr>
                  </w14:solidFill>
                </w14:textFill>
              </w:rPr>
              <w:t>M</w:t>
            </w:r>
          </w:p>
        </w:tc>
        <w:tc>
          <w:tcPr>
            <w:tcW w:w="1560" w:type="dxa"/>
            <w:shd w:val="clear" w:color="auto" w:fill="auto"/>
            <w:vAlign w:val="center"/>
          </w:tcPr>
          <w:p>
            <w:pPr>
              <w:pStyle w:val="25"/>
              <w:jc w:val="center"/>
              <w:rPr>
                <w:rFonts w:eastAsia="方正中等线简体" w:asciiTheme="minorHAnsi" w:hAnsiTheme="minorHAnsi" w:cstheme="minorBidi"/>
                <w:b/>
                <w:color w:val="404040" w:themeColor="text1" w:themeTint="BF"/>
                <w:kern w:val="2"/>
                <w:sz w:val="21"/>
                <w:szCs w:val="20"/>
                <w14:textFill>
                  <w14:solidFill>
                    <w14:schemeClr w14:val="tx1">
                      <w14:lumMod w14:val="75000"/>
                      <w14:lumOff w14:val="25000"/>
                    </w14:schemeClr>
                  </w14:solidFill>
                </w14:textFill>
              </w:rPr>
            </w:pPr>
            <w:r>
              <w:rPr>
                <w:rFonts w:hint="eastAsia" w:eastAsia="方正中等线简体" w:cstheme="minorBidi"/>
                <w:b/>
                <w:color w:val="404040" w:themeColor="text1" w:themeTint="BF"/>
                <w:kern w:val="2"/>
                <w:sz w:val="21"/>
                <w:szCs w:val="20"/>
                <w14:textFill>
                  <w14:solidFill>
                    <w14:schemeClr w14:val="tx1">
                      <w14:lumMod w14:val="75000"/>
                      <w14:lumOff w14:val="25000"/>
                    </w14:schemeClr>
                  </w14:solidFill>
                </w14:textFill>
              </w:rPr>
              <w:t>1</w:t>
            </w:r>
            <w:r>
              <w:rPr>
                <w:rFonts w:eastAsia="方正中等线简体" w:cstheme="minorBidi"/>
                <w:b/>
                <w:color w:val="404040" w:themeColor="text1" w:themeTint="BF"/>
                <w:kern w:val="2"/>
                <w:sz w:val="21"/>
                <w:szCs w:val="20"/>
                <w14:textFill>
                  <w14:solidFill>
                    <w14:schemeClr w14:val="tx1">
                      <w14:lumMod w14:val="75000"/>
                      <w14:lumOff w14:val="25000"/>
                    </w14:schemeClr>
                  </w14:solidFill>
                </w14:textFill>
              </w:rPr>
              <w:t>,</w:t>
            </w:r>
            <w:r>
              <w:rPr>
                <w:rFonts w:hint="eastAsia" w:eastAsia="方正中等线简体" w:cstheme="minorBidi"/>
                <w:b/>
                <w:color w:val="404040" w:themeColor="text1" w:themeTint="BF"/>
                <w:kern w:val="2"/>
                <w:sz w:val="21"/>
                <w:szCs w:val="20"/>
                <w14:textFill>
                  <w14:solidFill>
                    <w14:schemeClr w14:val="tx1">
                      <w14:lumMod w14:val="75000"/>
                      <w14:lumOff w14:val="25000"/>
                    </w14:schemeClr>
                  </w14:solidFill>
                </w14:textFill>
              </w:rPr>
              <w:t>825</w:t>
            </w:r>
            <w:r>
              <w:rPr>
                <w:rFonts w:eastAsia="方正中等线简体" w:asciiTheme="minorHAnsi" w:hAnsiTheme="minorHAnsi" w:cstheme="minorBidi"/>
                <w:b/>
                <w:color w:val="404040" w:themeColor="text1" w:themeTint="BF"/>
                <w:kern w:val="2"/>
                <w:sz w:val="21"/>
                <w:szCs w:val="20"/>
                <w14:textFill>
                  <w14:solidFill>
                    <w14:schemeClr w14:val="tx1">
                      <w14:lumMod w14:val="75000"/>
                      <w14:lumOff w14:val="25000"/>
                    </w14:schemeClr>
                  </w14:solidFill>
                </w14:textFill>
              </w:rPr>
              <w:t>×</w:t>
            </w:r>
          </w:p>
        </w:tc>
        <w:tc>
          <w:tcPr>
            <w:tcW w:w="2268" w:type="dxa"/>
            <w:shd w:val="clear" w:color="auto" w:fill="auto"/>
            <w:vAlign w:val="center"/>
          </w:tcPr>
          <w:p>
            <w:pPr>
              <w:pStyle w:val="25"/>
              <w:jc w:val="center"/>
              <w:rPr>
                <w:rFonts w:eastAsia="方正中等线简体" w:asciiTheme="minorHAnsi" w:hAnsiTheme="minorHAnsi" w:cstheme="minorBidi"/>
                <w:b/>
                <w:color w:val="404040" w:themeColor="text1" w:themeTint="BF"/>
                <w:kern w:val="2"/>
                <w:sz w:val="21"/>
                <w:szCs w:val="20"/>
                <w14:textFill>
                  <w14:solidFill>
                    <w14:schemeClr w14:val="tx1">
                      <w14:lumMod w14:val="75000"/>
                      <w14:lumOff w14:val="25000"/>
                    </w14:schemeClr>
                  </w14:solidFill>
                </w14:textFill>
              </w:rPr>
            </w:pPr>
            <w:r>
              <w:rPr>
                <w:rFonts w:eastAsia="方正中等线简体" w:cstheme="minorBidi"/>
                <w:b/>
                <w:color w:val="404040" w:themeColor="text1" w:themeTint="BF"/>
                <w:kern w:val="2"/>
                <w:sz w:val="21"/>
                <w:szCs w:val="20"/>
                <w14:textFill>
                  <w14:solidFill>
                    <w14:schemeClr w14:val="tx1">
                      <w14:lumMod w14:val="75000"/>
                      <w14:lumOff w14:val="25000"/>
                    </w14:schemeClr>
                  </w14:solidFill>
                </w14:textFill>
              </w:rPr>
              <w:t>9</w:t>
            </w:r>
            <w:r>
              <w:rPr>
                <w:rFonts w:hint="eastAsia" w:eastAsia="方正中等线简体" w:cstheme="minorBidi"/>
                <w:b/>
                <w:color w:val="404040" w:themeColor="text1" w:themeTint="BF"/>
                <w:kern w:val="2"/>
                <w:sz w:val="21"/>
                <w:szCs w:val="20"/>
                <w14:textFill>
                  <w14:solidFill>
                    <w14:schemeClr w14:val="tx1">
                      <w14:lumMod w14:val="75000"/>
                      <w14:lumOff w14:val="25000"/>
                    </w14:schemeClr>
                  </w14:solidFill>
                </w14:textFill>
              </w:rPr>
              <w:t>8</w:t>
            </w:r>
            <w:r>
              <w:rPr>
                <w:rFonts w:hint="eastAsia" w:eastAsia="方正中等线简体" w:asciiTheme="minorHAnsi" w:hAnsiTheme="minorHAnsi" w:cstheme="minorBidi"/>
                <w:b/>
                <w:color w:val="404040" w:themeColor="text1" w:themeTint="BF"/>
                <w:kern w:val="2"/>
                <w:sz w:val="21"/>
                <w:szCs w:val="20"/>
                <w14:textFill>
                  <w14:solidFill>
                    <w14:schemeClr w14:val="tx1">
                      <w14:lumMod w14:val="75000"/>
                      <w14:lumOff w14:val="25000"/>
                    </w14:schemeClr>
                  </w14:solidFill>
                </w14:textFill>
              </w:rPr>
              <w:t>.</w:t>
            </w:r>
            <w:r>
              <w:rPr>
                <w:rFonts w:hint="eastAsia" w:eastAsia="方正中等线简体" w:cstheme="minorBidi"/>
                <w:b/>
                <w:color w:val="404040" w:themeColor="text1" w:themeTint="BF"/>
                <w:kern w:val="2"/>
                <w:sz w:val="21"/>
                <w:szCs w:val="20"/>
                <w14:textFill>
                  <w14:solidFill>
                    <w14:schemeClr w14:val="tx1">
                      <w14:lumMod w14:val="75000"/>
                      <w14:lumOff w14:val="25000"/>
                    </w14:schemeClr>
                  </w14:solidFill>
                </w14:textFill>
              </w:rPr>
              <w:t>87</w:t>
            </w:r>
            <w:r>
              <w:rPr>
                <w:rFonts w:eastAsia="方正中等线简体" w:asciiTheme="minorHAnsi" w:hAnsiTheme="minorHAnsi" w:cstheme="minorBidi"/>
                <w:b/>
                <w:color w:val="404040" w:themeColor="text1" w:themeTint="BF"/>
                <w:kern w:val="2"/>
                <w:sz w:val="21"/>
                <w:szCs w:val="20"/>
                <w14:textFill>
                  <w14:solidFill>
                    <w14:schemeClr w14:val="tx1">
                      <w14:lumMod w14:val="75000"/>
                      <w14:lumOff w14:val="25000"/>
                    </w14:schemeClr>
                  </w14:solidFill>
                </w14:textFill>
              </w:rPr>
              <w:t>%</w:t>
            </w:r>
          </w:p>
        </w:tc>
      </w:tr>
    </w:tbl>
    <w:p>
      <w:pPr>
        <w:pStyle w:val="22"/>
        <w:widowControl/>
        <w:snapToGrid w:val="0"/>
        <w:spacing w:before="156" w:beforeLines="50" w:after="93" w:afterLines="30"/>
        <w:ind w:left="641" w:firstLine="0" w:firstLineChars="0"/>
        <w:jc w:val="left"/>
        <w:outlineLvl w:val="1"/>
        <w:rPr>
          <w:rFonts w:eastAsia="华文细黑" w:asciiTheme="minorHAnsi" w:hAnsiTheme="minorHAnsi"/>
          <w:b/>
          <w:color w:val="5578BC"/>
          <w:sz w:val="24"/>
          <w:szCs w:val="24"/>
        </w:rPr>
      </w:pPr>
    </w:p>
    <w:p>
      <w:pPr>
        <w:wordWrap w:val="0"/>
        <w:spacing w:line="480" w:lineRule="auto"/>
        <w:jc w:val="right"/>
      </w:pPr>
    </w:p>
    <w:p>
      <w:pPr>
        <w:spacing w:line="480" w:lineRule="auto"/>
        <w:ind w:left="5245"/>
        <w:jc w:val="left"/>
        <w:rPr>
          <w:rFonts w:eastAsia="方正中等线简体" w:asciiTheme="minorHAnsi" w:hAnsiTheme="minorHAnsi"/>
        </w:rPr>
      </w:pPr>
      <w:r>
        <w:rPr>
          <w:rFonts w:eastAsia="方正中等线简体" w:asciiTheme="minorHAnsi" w:hAnsiTheme="minorHAnsi"/>
        </w:rPr>
        <w:t>检测人：</w:t>
      </w:r>
    </w:p>
    <w:p>
      <w:pPr>
        <w:wordWrap w:val="0"/>
        <w:spacing w:line="480" w:lineRule="auto"/>
        <w:ind w:left="5245"/>
        <w:jc w:val="left"/>
        <w:rPr>
          <w:rFonts w:eastAsia="方正中等线简体" w:asciiTheme="minorHAnsi" w:hAnsiTheme="minorHAnsi"/>
        </w:rPr>
      </w:pPr>
      <w:r>
        <w:rPr>
          <w:rFonts w:eastAsia="方正中等线简体" w:asciiTheme="minorHAnsi" w:hAnsiTheme="minorHAnsi"/>
        </w:rPr>
        <w:t>审核人：</w:t>
      </w:r>
    </w:p>
    <w:p>
      <w:pPr>
        <w:wordWrap w:val="0"/>
        <w:spacing w:line="480" w:lineRule="auto"/>
        <w:ind w:left="5040"/>
        <w:jc w:val="left"/>
        <w:rPr>
          <w:rFonts w:eastAsia="方正中等线简体" w:asciiTheme="minorHAnsi" w:hAnsiTheme="minorHAnsi"/>
        </w:rPr>
      </w:pPr>
      <w:r>
        <w:rPr>
          <w:rFonts w:eastAsia="方正中等线简体" w:asciiTheme="minorHAnsi" w:hAnsiTheme="minorHAnsi"/>
        </w:rPr>
        <w:t>报告日期：</w:t>
      </w:r>
      <w:r>
        <w:rPr>
          <w:rFonts w:eastAsia="方正中等线简体" w:asciiTheme="minorHAnsi" w:hAnsiTheme="minorHAnsi"/>
          <w:u w:val="single"/>
        </w:rPr>
        <w:t xml:space="preserve">  </w:t>
      </w:r>
      <w:r>
        <w:rPr>
          <w:rFonts w:eastAsia="方正中等线简体"/>
          <w:u w:val="single"/>
        </w:rPr>
        <w:t>201</w:t>
      </w:r>
      <w:r>
        <w:rPr>
          <w:rFonts w:hint="eastAsia" w:eastAsia="方正中等线简体"/>
          <w:u w:val="single"/>
        </w:rPr>
        <w:t>7</w:t>
      </w:r>
      <w:r>
        <w:rPr>
          <w:rFonts w:eastAsia="方正中等线简体" w:asciiTheme="minorHAnsi" w:hAnsiTheme="minorHAnsi"/>
          <w:u w:val="single"/>
        </w:rPr>
        <w:t>年</w:t>
      </w:r>
      <w:r>
        <w:rPr>
          <w:rFonts w:eastAsia="方正中等线简体"/>
          <w:u w:val="single"/>
        </w:rPr>
        <w:t>12</w:t>
      </w:r>
      <w:r>
        <w:rPr>
          <w:rFonts w:eastAsia="方正中等线简体" w:asciiTheme="minorHAnsi" w:hAnsiTheme="minorHAnsi"/>
          <w:u w:val="single"/>
        </w:rPr>
        <w:t>月</w:t>
      </w:r>
      <w:r>
        <w:rPr>
          <w:rFonts w:hint="eastAsia" w:eastAsia="方正中等线简体"/>
          <w:u w:val="single"/>
        </w:rPr>
        <w:t>25</w:t>
      </w:r>
      <w:r>
        <w:rPr>
          <w:rFonts w:eastAsia="方正中等线简体" w:asciiTheme="minorHAnsi" w:hAnsiTheme="minorHAnsi"/>
          <w:u w:val="single"/>
        </w:rPr>
        <w:t xml:space="preserve">日 </w:t>
      </w:r>
    </w:p>
    <w:p>
      <w:pPr>
        <w:widowControl/>
        <w:jc w:val="left"/>
      </w:pPr>
      <w:r>
        <w:br w:type="page"/>
      </w:r>
    </w:p>
    <w:p>
      <w:pPr>
        <w:pStyle w:val="21"/>
        <w:snapToGrid w:val="0"/>
        <w:spacing w:before="312" w:beforeLines="100" w:line="240" w:lineRule="auto"/>
        <w:rPr>
          <w:rFonts w:eastAsia="方正中等线简体"/>
          <w:color w:val="FF0066"/>
        </w:rPr>
      </w:pPr>
      <w:bookmarkStart w:id="12" w:name="_Toc501611373"/>
      <w:r>
        <w:rPr>
          <w:rFonts w:hint="eastAsia" w:eastAsia="方正中等线简体"/>
          <w:color w:val="FF0066"/>
        </w:rPr>
        <w:t>突变富集的信号通路</w:t>
      </w:r>
    </w:p>
    <w:p>
      <w:pPr>
        <w:pStyle w:val="21"/>
        <w:snapToGrid w:val="0"/>
        <w:spacing w:before="312" w:beforeLines="100" w:line="240" w:lineRule="auto"/>
        <w:rPr>
          <w:rFonts w:eastAsia="方正中等线简体"/>
          <w:color w:val="FF0066"/>
        </w:rPr>
      </w:pPr>
    </w:p>
    <w:p>
      <w:pPr>
        <w:pStyle w:val="21"/>
        <w:snapToGrid w:val="0"/>
        <w:spacing w:before="312" w:beforeLines="100" w:line="240" w:lineRule="auto"/>
        <w:rPr>
          <w:rFonts w:eastAsia="方正中等线简体"/>
          <w:b w:val="0"/>
          <w:color w:val="262626" w:themeColor="text1" w:themeTint="D9"/>
          <w:sz w:val="22"/>
          <w14:textFill>
            <w14:solidFill>
              <w14:schemeClr w14:val="tx1">
                <w14:lumMod w14:val="85000"/>
                <w14:lumOff w14:val="15000"/>
              </w14:schemeClr>
            </w14:solidFill>
          </w14:textFill>
        </w:rPr>
      </w:pPr>
      <w:r>
        <w:rPr>
          <w:rFonts w:hint="eastAsia" w:eastAsia="方正中等线简体"/>
          <w:color w:val="FF0066"/>
        </w:rPr>
        <w:drawing>
          <wp:inline distT="0" distB="0" distL="0" distR="0">
            <wp:extent cx="5274310" cy="2637155"/>
            <wp:effectExtent l="0" t="0" r="8890" b="4445"/>
            <wp:docPr id="5" name="Picture 5" descr="WechatIMG436%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echatIMG436%20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74310" cy="2637155"/>
                    </a:xfrm>
                    <a:prstGeom prst="rect">
                      <a:avLst/>
                    </a:prstGeom>
                    <a:noFill/>
                    <a:ln>
                      <a:noFill/>
                    </a:ln>
                  </pic:spPr>
                </pic:pic>
              </a:graphicData>
            </a:graphic>
          </wp:inline>
        </w:drawing>
      </w:r>
      <w:r>
        <w:rPr>
          <w:rFonts w:hint="eastAsia" w:eastAsia="方正中等线简体"/>
          <w:b w:val="0"/>
          <w:color w:val="262626" w:themeColor="text1" w:themeTint="D9"/>
          <w:sz w:val="22"/>
          <w14:textFill>
            <w14:solidFill>
              <w14:schemeClr w14:val="tx1">
                <w14:lumMod w14:val="85000"/>
                <w14:lumOff w14:val="15000"/>
              </w14:schemeClr>
            </w14:solidFill>
          </w14:textFill>
        </w:rPr>
        <w:t>注：KEGG突变富集信号通路由志诺维思科研云系统iGenome</w:t>
      </w:r>
      <w:r>
        <w:rPr>
          <w:rFonts w:ascii="Calibri" w:hAnsi="Calibri" w:eastAsia="方正中等线简体"/>
          <w:b w:val="0"/>
          <w:color w:val="262626" w:themeColor="text1" w:themeTint="D9"/>
          <w:sz w:val="22"/>
          <w14:textFill>
            <w14:solidFill>
              <w14:schemeClr w14:val="tx1">
                <w14:lumMod w14:val="85000"/>
                <w14:lumOff w14:val="15000"/>
              </w14:schemeClr>
            </w14:solidFill>
          </w14:textFill>
        </w:rPr>
        <w:t>®</w:t>
      </w:r>
      <w:r>
        <w:rPr>
          <w:rFonts w:hint="eastAsia" w:eastAsia="方正中等线简体"/>
          <w:b w:val="0"/>
          <w:color w:val="262626" w:themeColor="text1" w:themeTint="D9"/>
          <w:sz w:val="22"/>
          <w14:textFill>
            <w14:solidFill>
              <w14:schemeClr w14:val="tx1">
                <w14:lumMod w14:val="85000"/>
                <w14:lumOff w14:val="15000"/>
              </w14:schemeClr>
            </w14:solidFill>
          </w14:textFill>
        </w:rPr>
        <w:t>Cloud分析生成，如果想了解更多关于突变富集信号通路的内容，请致电志诺维思：010-5843 3158</w:t>
      </w:r>
    </w:p>
    <w:p>
      <w:pPr>
        <w:pStyle w:val="21"/>
        <w:snapToGrid w:val="0"/>
        <w:spacing w:before="0" w:after="0" w:afterLines="0" w:line="240" w:lineRule="auto"/>
        <w:rPr>
          <w:rFonts w:eastAsia="方正中等线简体"/>
          <w:b w:val="0"/>
          <w:color w:val="262626" w:themeColor="text1" w:themeTint="D9"/>
          <w:sz w:val="22"/>
          <w14:textFill>
            <w14:solidFill>
              <w14:schemeClr w14:val="tx1">
                <w14:lumMod w14:val="85000"/>
                <w14:lumOff w14:val="15000"/>
              </w14:schemeClr>
            </w14:solidFill>
          </w14:textFill>
        </w:rPr>
      </w:pPr>
      <w:r>
        <w:rPr>
          <w:rFonts w:hint="eastAsia" w:eastAsia="方正中等线简体"/>
          <w:b w:val="0"/>
          <w:color w:val="262626" w:themeColor="text1" w:themeTint="D9"/>
          <w:sz w:val="22"/>
          <w14:textFill>
            <w14:solidFill>
              <w14:schemeClr w14:val="tx1">
                <w14:lumMod w14:val="85000"/>
                <w14:lumOff w14:val="15000"/>
              </w14:schemeClr>
            </w14:solidFill>
          </w14:textFill>
        </w:rPr>
        <w:t>＊本次送检的样品中，发现Pathways_in_cancer中</w:t>
      </w:r>
      <w:r>
        <w:rPr>
          <w:rFonts w:eastAsia="方正中等线简体"/>
          <w:b w:val="0"/>
          <w:color w:val="262626" w:themeColor="text1" w:themeTint="D9"/>
          <w:sz w:val="22"/>
          <w14:textFill>
            <w14:solidFill>
              <w14:schemeClr w14:val="tx1">
                <w14:lumMod w14:val="85000"/>
                <w14:lumOff w14:val="15000"/>
              </w14:schemeClr>
            </w14:solidFill>
          </w14:textFill>
        </w:rPr>
        <w:t>PLEKHG5</w:t>
      </w:r>
      <w:r>
        <w:rPr>
          <w:rFonts w:hint="eastAsia" w:eastAsia="方正中等线简体"/>
          <w:b w:val="0"/>
          <w:color w:val="262626" w:themeColor="text1" w:themeTint="D9"/>
          <w:sz w:val="22"/>
          <w14:textFill>
            <w14:solidFill>
              <w14:schemeClr w14:val="tx1">
                <w14:lumMod w14:val="85000"/>
                <w14:lumOff w14:val="15000"/>
              </w14:schemeClr>
            </w14:solidFill>
          </w14:textFill>
        </w:rPr>
        <w:t>、</w:t>
      </w:r>
      <w:r>
        <w:rPr>
          <w:rFonts w:eastAsia="方正中等线简体"/>
          <w:b w:val="0"/>
          <w:color w:val="262626" w:themeColor="text1" w:themeTint="D9"/>
          <w:sz w:val="22"/>
          <w14:textFill>
            <w14:solidFill>
              <w14:schemeClr w14:val="tx1">
                <w14:lumMod w14:val="85000"/>
                <w14:lumOff w14:val="15000"/>
              </w14:schemeClr>
            </w14:solidFill>
          </w14:textFill>
        </w:rPr>
        <w:t>LAMA5</w:t>
      </w:r>
      <w:r>
        <w:rPr>
          <w:rFonts w:hint="eastAsia" w:eastAsia="方正中等线简体"/>
          <w:b w:val="0"/>
          <w:color w:val="262626" w:themeColor="text1" w:themeTint="D9"/>
          <w:sz w:val="22"/>
          <w14:textFill>
            <w14:solidFill>
              <w14:schemeClr w14:val="tx1">
                <w14:lumMod w14:val="85000"/>
                <w14:lumOff w14:val="15000"/>
              </w14:schemeClr>
            </w14:solidFill>
          </w14:textFill>
        </w:rPr>
        <w:t>、</w:t>
      </w:r>
      <w:r>
        <w:rPr>
          <w:rFonts w:eastAsia="方正中等线简体"/>
          <w:b w:val="0"/>
          <w:color w:val="262626" w:themeColor="text1" w:themeTint="D9"/>
          <w:sz w:val="22"/>
          <w14:textFill>
            <w14:solidFill>
              <w14:schemeClr w14:val="tx1">
                <w14:lumMod w14:val="85000"/>
                <w14:lumOff w14:val="15000"/>
              </w14:schemeClr>
            </w14:solidFill>
          </w14:textFill>
        </w:rPr>
        <w:t>ITGA6</w:t>
      </w:r>
      <w:r>
        <w:rPr>
          <w:rFonts w:hint="eastAsia" w:eastAsia="方正中等线简体"/>
          <w:b w:val="0"/>
          <w:color w:val="262626" w:themeColor="text1" w:themeTint="D9"/>
          <w:sz w:val="22"/>
          <w14:textFill>
            <w14:solidFill>
              <w14:schemeClr w14:val="tx1">
                <w14:lumMod w14:val="85000"/>
                <w14:lumOff w14:val="15000"/>
              </w14:schemeClr>
            </w14:solidFill>
          </w14:textFill>
        </w:rPr>
        <w:t>、</w:t>
      </w:r>
      <w:r>
        <w:rPr>
          <w:rFonts w:eastAsia="方正中等线简体"/>
          <w:b w:val="0"/>
          <w:color w:val="262626" w:themeColor="text1" w:themeTint="D9"/>
          <w:sz w:val="22"/>
          <w14:textFill>
            <w14:solidFill>
              <w14:schemeClr w14:val="tx1">
                <w14:lumMod w14:val="85000"/>
                <w14:lumOff w14:val="15000"/>
              </w14:schemeClr>
            </w14:solidFill>
          </w14:textFill>
        </w:rPr>
        <w:t>WNT2</w:t>
      </w:r>
      <w:r>
        <w:rPr>
          <w:rFonts w:hint="eastAsia" w:eastAsia="方正中等线简体"/>
          <w:b w:val="0"/>
          <w:color w:val="262626" w:themeColor="text1" w:themeTint="D9"/>
          <w:sz w:val="22"/>
          <w14:textFill>
            <w14:solidFill>
              <w14:schemeClr w14:val="tx1">
                <w14:lumMod w14:val="85000"/>
                <w14:lumOff w14:val="15000"/>
              </w14:schemeClr>
            </w14:solidFill>
          </w14:textFill>
        </w:rPr>
        <w:t>基因存在突变（</w:t>
      </w:r>
      <w:r>
        <w:rPr>
          <w:rFonts w:eastAsia="方正中等线简体"/>
          <w:b w:val="0"/>
          <w:color w:val="262626" w:themeColor="text1" w:themeTint="D9"/>
          <w:sz w:val="22"/>
          <w14:textFill>
            <w14:solidFill>
              <w14:schemeClr w14:val="tx1">
                <w14:lumMod w14:val="85000"/>
                <w14:lumOff w14:val="15000"/>
              </w14:schemeClr>
            </w14:solidFill>
          </w14:textFill>
        </w:rPr>
        <w:t>p=0.0002394</w:t>
      </w:r>
      <w:r>
        <w:rPr>
          <w:rFonts w:hint="eastAsia" w:eastAsia="方正中等线简体"/>
          <w:b w:val="0"/>
          <w:color w:val="262626" w:themeColor="text1" w:themeTint="D9"/>
          <w:sz w:val="22"/>
          <w14:textFill>
            <w14:solidFill>
              <w14:schemeClr w14:val="tx1">
                <w14:lumMod w14:val="85000"/>
                <w14:lumOff w14:val="15000"/>
              </w14:schemeClr>
            </w14:solidFill>
          </w14:textFill>
        </w:rPr>
        <w:t>）；</w:t>
      </w:r>
    </w:p>
    <w:p>
      <w:pPr>
        <w:pStyle w:val="21"/>
        <w:snapToGrid w:val="0"/>
        <w:spacing w:before="0" w:after="0" w:afterLines="0" w:line="240" w:lineRule="auto"/>
        <w:rPr>
          <w:rFonts w:eastAsia="方正中等线简体"/>
          <w:color w:val="FF0066"/>
        </w:rPr>
      </w:pPr>
      <w:r>
        <w:rPr>
          <w:rFonts w:hint="eastAsia" w:eastAsia="方正中等线简体"/>
          <w:b w:val="0"/>
          <w:color w:val="262626" w:themeColor="text1" w:themeTint="D9"/>
          <w:sz w:val="22"/>
          <w14:textFill>
            <w14:solidFill>
              <w14:schemeClr w14:val="tx1">
                <w14:lumMod w14:val="85000"/>
                <w14:lumOff w14:val="15000"/>
              </w14:schemeClr>
            </w14:solidFill>
          </w14:textFill>
        </w:rPr>
        <w:t>＊本次送检的样品中，发现</w:t>
      </w:r>
      <w:r>
        <w:rPr>
          <w:rFonts w:eastAsia="方正中等线简体"/>
          <w:b w:val="0"/>
          <w:color w:val="262626" w:themeColor="text1" w:themeTint="D9"/>
          <w:sz w:val="22"/>
          <w14:textFill>
            <w14:solidFill>
              <w14:schemeClr w14:val="tx1">
                <w14:lumMod w14:val="85000"/>
                <w14:lumOff w14:val="15000"/>
              </w14:schemeClr>
            </w14:solidFill>
          </w14:textFill>
        </w:rPr>
        <w:t>PI3K-Akt_signaling_pathway</w:t>
      </w:r>
      <w:r>
        <w:rPr>
          <w:rFonts w:hint="eastAsia" w:eastAsia="方正中等线简体"/>
          <w:b w:val="0"/>
          <w:color w:val="262626" w:themeColor="text1" w:themeTint="D9"/>
          <w:sz w:val="22"/>
          <w14:textFill>
            <w14:solidFill>
              <w14:schemeClr w14:val="tx1">
                <w14:lumMod w14:val="85000"/>
                <w14:lumOff w14:val="15000"/>
              </w14:schemeClr>
            </w14:solidFill>
          </w14:textFill>
        </w:rPr>
        <w:t>中</w:t>
      </w:r>
      <w:r>
        <w:rPr>
          <w:rFonts w:eastAsia="方正中等线简体"/>
          <w:b w:val="0"/>
          <w:color w:val="262626" w:themeColor="text1" w:themeTint="D9"/>
          <w:sz w:val="22"/>
          <w14:textFill>
            <w14:solidFill>
              <w14:schemeClr w14:val="tx1">
                <w14:lumMod w14:val="85000"/>
                <w14:lumOff w14:val="15000"/>
              </w14:schemeClr>
            </w14:solidFill>
          </w14:textFill>
        </w:rPr>
        <w:t>PPP2R5B</w:t>
      </w:r>
      <w:r>
        <w:rPr>
          <w:rFonts w:hint="eastAsia" w:eastAsia="方正中等线简体"/>
          <w:b w:val="0"/>
          <w:color w:val="262626" w:themeColor="text1" w:themeTint="D9"/>
          <w:sz w:val="22"/>
          <w14:textFill>
            <w14:solidFill>
              <w14:schemeClr w14:val="tx1">
                <w14:lumMod w14:val="85000"/>
                <w14:lumOff w14:val="15000"/>
              </w14:schemeClr>
            </w14:solidFill>
          </w14:textFill>
        </w:rPr>
        <w:t>、</w:t>
      </w:r>
      <w:r>
        <w:rPr>
          <w:rFonts w:eastAsia="方正中等线简体"/>
          <w:b w:val="0"/>
          <w:color w:val="262626" w:themeColor="text1" w:themeTint="D9"/>
          <w:sz w:val="22"/>
          <w14:textFill>
            <w14:solidFill>
              <w14:schemeClr w14:val="tx1">
                <w14:lumMod w14:val="85000"/>
                <w14:lumOff w14:val="15000"/>
              </w14:schemeClr>
            </w14:solidFill>
          </w14:textFill>
        </w:rPr>
        <w:t>LAMA5</w:t>
      </w:r>
      <w:r>
        <w:rPr>
          <w:rFonts w:hint="eastAsia" w:eastAsia="方正中等线简体"/>
          <w:b w:val="0"/>
          <w:color w:val="262626" w:themeColor="text1" w:themeTint="D9"/>
          <w:sz w:val="22"/>
          <w14:textFill>
            <w14:solidFill>
              <w14:schemeClr w14:val="tx1">
                <w14:lumMod w14:val="85000"/>
                <w14:lumOff w14:val="15000"/>
              </w14:schemeClr>
            </w14:solidFill>
          </w14:textFill>
        </w:rPr>
        <w:t>、</w:t>
      </w:r>
      <w:r>
        <w:rPr>
          <w:rFonts w:eastAsia="方正中等线简体"/>
          <w:b w:val="0"/>
          <w:color w:val="262626" w:themeColor="text1" w:themeTint="D9"/>
          <w:sz w:val="22"/>
          <w14:textFill>
            <w14:solidFill>
              <w14:schemeClr w14:val="tx1">
                <w14:lumMod w14:val="85000"/>
                <w14:lumOff w14:val="15000"/>
              </w14:schemeClr>
            </w14:solidFill>
          </w14:textFill>
        </w:rPr>
        <w:t>ITGA6</w:t>
      </w:r>
      <w:r>
        <w:rPr>
          <w:rFonts w:hint="eastAsia" w:eastAsia="方正中等线简体"/>
          <w:b w:val="0"/>
          <w:color w:val="262626" w:themeColor="text1" w:themeTint="D9"/>
          <w:sz w:val="22"/>
          <w14:textFill>
            <w14:solidFill>
              <w14:schemeClr w14:val="tx1">
                <w14:lumMod w14:val="85000"/>
                <w14:lumOff w14:val="15000"/>
              </w14:schemeClr>
            </w14:solidFill>
          </w14:textFill>
        </w:rPr>
        <w:t>基因存在突变（p</w:t>
      </w:r>
      <w:r>
        <w:rPr>
          <w:rFonts w:eastAsia="方正中等线简体"/>
          <w:b w:val="0"/>
          <w:color w:val="262626" w:themeColor="text1" w:themeTint="D9"/>
          <w:sz w:val="22"/>
          <w14:textFill>
            <w14:solidFill>
              <w14:schemeClr w14:val="tx1">
                <w14:lumMod w14:val="85000"/>
                <w14:lumOff w14:val="15000"/>
              </w14:schemeClr>
            </w14:solidFill>
          </w14:textFill>
        </w:rPr>
        <w:t>=0.0025278</w:t>
      </w:r>
      <w:r>
        <w:rPr>
          <w:rFonts w:hint="eastAsia" w:eastAsia="方正中等线简体"/>
          <w:b w:val="0"/>
          <w:color w:val="262626" w:themeColor="text1" w:themeTint="D9"/>
          <w:sz w:val="22"/>
          <w14:textFill>
            <w14:solidFill>
              <w14:schemeClr w14:val="tx1">
                <w14:lumMod w14:val="85000"/>
                <w14:lumOff w14:val="15000"/>
              </w14:schemeClr>
            </w14:solidFill>
          </w14:textFill>
        </w:rPr>
        <w:t>）。</w:t>
      </w:r>
      <w:r>
        <w:rPr>
          <w:rFonts w:eastAsia="方正中等线简体"/>
          <w:color w:val="FF0066"/>
        </w:rPr>
        <w:br w:type="page"/>
      </w:r>
    </w:p>
    <w:p>
      <w:pPr>
        <w:pStyle w:val="21"/>
        <w:snapToGrid w:val="0"/>
        <w:spacing w:before="312" w:beforeLines="100" w:line="240" w:lineRule="auto"/>
        <w:rPr>
          <w:rFonts w:eastAsia="方正中等线简体"/>
          <w:color w:val="FF0066"/>
        </w:rPr>
      </w:pPr>
      <w:r>
        <w:rPr>
          <w:rFonts w:hint="eastAsia" w:eastAsia="方正中等线简体"/>
          <w:color w:val="FF0066"/>
        </w:rPr>
        <w:t>参考文献</w:t>
      </w:r>
      <w:bookmarkEnd w:id="12"/>
    </w:p>
    <w:p>
      <w:pPr>
        <w:topLinePunct/>
        <w:ind w:left="105" w:leftChars="50"/>
        <w:jc w:val="left"/>
        <w:textAlignment w:val="baseline"/>
        <w:rPr>
          <w:sz w:val="20"/>
        </w:rPr>
      </w:pPr>
      <w:r>
        <w:rPr>
          <w:sz w:val="20"/>
        </w:rPr>
        <w:t>[1] Kumari, J., et al., Mitochondrial functions of RECQL4 are required for the prevention of aerobic glycolysis-dependent cell invasion. J Cell Sci, 2016. 129(7): p. 1312-8.</w:t>
      </w:r>
    </w:p>
    <w:p>
      <w:pPr>
        <w:topLinePunct/>
        <w:ind w:left="105" w:leftChars="50"/>
        <w:jc w:val="left"/>
        <w:textAlignment w:val="baseline"/>
        <w:rPr>
          <w:sz w:val="20"/>
        </w:rPr>
      </w:pPr>
    </w:p>
    <w:p>
      <w:pPr>
        <w:topLinePunct/>
        <w:ind w:left="105" w:leftChars="50"/>
        <w:jc w:val="left"/>
        <w:textAlignment w:val="baseline"/>
        <w:rPr>
          <w:sz w:val="20"/>
        </w:rPr>
      </w:pPr>
      <w:r>
        <w:rPr>
          <w:sz w:val="20"/>
        </w:rPr>
        <w:t>[2] Mo, D., et al., Human Helicase RECQL4 Drives Cisplatin Resistance in Gastric Cancer by Activating an AKT-YB1-MDR1 Signaling Pathway. Cancer Res, 2016. 76(10): p. 3057-66.</w:t>
      </w:r>
    </w:p>
    <w:p>
      <w:pPr>
        <w:topLinePunct/>
        <w:ind w:left="105" w:leftChars="50"/>
        <w:jc w:val="left"/>
        <w:textAlignment w:val="baseline"/>
        <w:rPr>
          <w:sz w:val="20"/>
        </w:rPr>
      </w:pPr>
    </w:p>
    <w:p>
      <w:pPr>
        <w:topLinePunct/>
        <w:ind w:left="105" w:leftChars="50"/>
        <w:jc w:val="left"/>
        <w:textAlignment w:val="baseline"/>
        <w:rPr>
          <w:sz w:val="20"/>
        </w:rPr>
      </w:pPr>
      <w:r>
        <w:rPr>
          <w:sz w:val="20"/>
        </w:rPr>
        <w:t>[3] Van Maldergem, L., et al., Revisiting the craniosynostosis-radial ray hypoplasia association: Baller-Gerold syndrome caused by mutations in the RECQL4 gene. J Med Genet, 2006. 43(2): p. 148-52.</w:t>
      </w:r>
    </w:p>
    <w:p>
      <w:pPr>
        <w:topLinePunct/>
        <w:ind w:left="105" w:leftChars="50"/>
        <w:jc w:val="left"/>
        <w:textAlignment w:val="baseline"/>
        <w:rPr>
          <w:sz w:val="20"/>
        </w:rPr>
      </w:pPr>
    </w:p>
    <w:p>
      <w:pPr>
        <w:topLinePunct/>
        <w:ind w:left="105" w:leftChars="50"/>
        <w:jc w:val="left"/>
        <w:textAlignment w:val="baseline"/>
        <w:rPr>
          <w:sz w:val="20"/>
        </w:rPr>
      </w:pPr>
      <w:r>
        <w:rPr>
          <w:sz w:val="20"/>
        </w:rPr>
        <w:t>[4] Siitonen, H.A., et al., Molecular defect of RAPADILINO syndrome expands the phenotype spectrum of RECQL diseases. Hum Mol Genet, 2003. 12(21): p. 2837-44.</w:t>
      </w:r>
    </w:p>
    <w:p>
      <w:pPr>
        <w:topLinePunct/>
        <w:ind w:left="105" w:leftChars="50"/>
        <w:jc w:val="left"/>
        <w:textAlignment w:val="baseline"/>
        <w:rPr>
          <w:sz w:val="20"/>
        </w:rPr>
      </w:pPr>
    </w:p>
    <w:p>
      <w:pPr>
        <w:topLinePunct/>
        <w:ind w:left="105" w:leftChars="50"/>
        <w:jc w:val="left"/>
        <w:textAlignment w:val="baseline"/>
        <w:rPr>
          <w:sz w:val="20"/>
        </w:rPr>
      </w:pPr>
      <w:r>
        <w:rPr>
          <w:sz w:val="20"/>
        </w:rPr>
        <w:t>[5] Kitao, S., et al., Rothmund-thomson syndrome responsible gene, RECQL4: genomic structure and products. Genomics, 1999. 61(3): p. 268-76.</w:t>
      </w:r>
    </w:p>
    <w:p>
      <w:pPr>
        <w:topLinePunct/>
        <w:ind w:left="105" w:leftChars="50"/>
        <w:jc w:val="left"/>
        <w:textAlignment w:val="baseline"/>
        <w:rPr>
          <w:sz w:val="20"/>
        </w:rPr>
      </w:pPr>
    </w:p>
    <w:p>
      <w:pPr>
        <w:topLinePunct/>
        <w:ind w:left="105" w:leftChars="50"/>
        <w:jc w:val="left"/>
        <w:textAlignment w:val="baseline"/>
        <w:rPr>
          <w:sz w:val="20"/>
        </w:rPr>
      </w:pPr>
      <w:r>
        <w:rPr>
          <w:sz w:val="20"/>
        </w:rPr>
        <w:t>[6] Scoles, D.R., et al., Schwannomin inhibits tumorigenesis through direct interaction with the eukaryotic initiation factor subunit c (eIF3c). Hum Mol Genet, 2006. 15(7): p. 1059-70.</w:t>
      </w:r>
    </w:p>
    <w:p>
      <w:pPr>
        <w:topLinePunct/>
        <w:ind w:left="105" w:leftChars="50"/>
        <w:jc w:val="left"/>
        <w:textAlignment w:val="baseline"/>
        <w:rPr>
          <w:sz w:val="20"/>
        </w:rPr>
      </w:pPr>
    </w:p>
    <w:p>
      <w:pPr>
        <w:topLinePunct/>
        <w:ind w:left="105" w:leftChars="50"/>
        <w:jc w:val="left"/>
        <w:textAlignment w:val="baseline"/>
        <w:rPr>
          <w:sz w:val="20"/>
        </w:rPr>
      </w:pPr>
      <w:r>
        <w:rPr>
          <w:sz w:val="20"/>
        </w:rPr>
        <w:t>[7] Baser, M.E., et al., Neurofibromatosis 2 and malignant mesothelioma. Neurology, 2002. 59(2): p. 290-1.</w:t>
      </w:r>
    </w:p>
    <w:p>
      <w:pPr>
        <w:topLinePunct/>
        <w:ind w:left="105" w:leftChars="50"/>
        <w:jc w:val="left"/>
        <w:textAlignment w:val="baseline"/>
        <w:rPr>
          <w:sz w:val="20"/>
        </w:rPr>
      </w:pPr>
    </w:p>
    <w:p>
      <w:pPr>
        <w:topLinePunct/>
        <w:ind w:left="105" w:leftChars="50"/>
        <w:jc w:val="left"/>
        <w:textAlignment w:val="baseline"/>
        <w:rPr>
          <w:sz w:val="20"/>
        </w:rPr>
      </w:pPr>
      <w:r>
        <w:rPr>
          <w:sz w:val="20"/>
        </w:rPr>
        <w:t>[8] Sestini, R., et al., Evidence of a four-hit mechanism involving SMARCB1 and NF2 in schwannomatosis-associated schwannomas. Hum Mutat, 2008. 29(2): p. 227-31.</w:t>
      </w:r>
    </w:p>
    <w:p>
      <w:pPr>
        <w:topLinePunct/>
        <w:ind w:left="105" w:leftChars="50"/>
        <w:jc w:val="left"/>
        <w:textAlignment w:val="baseline"/>
        <w:rPr>
          <w:sz w:val="20"/>
        </w:rPr>
      </w:pPr>
    </w:p>
    <w:p>
      <w:pPr>
        <w:topLinePunct/>
        <w:ind w:left="105" w:leftChars="50"/>
        <w:jc w:val="left"/>
        <w:textAlignment w:val="baseline"/>
        <w:rPr>
          <w:sz w:val="20"/>
        </w:rPr>
      </w:pPr>
      <w:r>
        <w:rPr>
          <w:sz w:val="20"/>
        </w:rPr>
        <w:t>[9] Lu, N.Z., et al., International Union of Pharmacology. LXV. The pharmacology and classification of the nuclear receptor superfamily: glucocorticoid, mineralocorticoid, progesterone, and androgen receptors. Pharmacol Rev, 2006. 58(4): p. 782-97.</w:t>
      </w:r>
    </w:p>
    <w:p>
      <w:pPr>
        <w:topLinePunct/>
        <w:ind w:left="105" w:leftChars="50"/>
        <w:jc w:val="left"/>
        <w:textAlignment w:val="baseline"/>
        <w:rPr>
          <w:sz w:val="20"/>
        </w:rPr>
      </w:pPr>
    </w:p>
    <w:p>
      <w:pPr>
        <w:topLinePunct/>
        <w:ind w:left="105" w:leftChars="50"/>
        <w:jc w:val="left"/>
        <w:textAlignment w:val="baseline"/>
        <w:rPr>
          <w:sz w:val="20"/>
        </w:rPr>
      </w:pPr>
      <w:r>
        <w:rPr>
          <w:sz w:val="20"/>
        </w:rPr>
        <w:t>[10] Roy, A.K., et al., Regulation of androgen action. Vitam Horm, 1999. 55: p. 309-52.</w:t>
      </w:r>
    </w:p>
    <w:p>
      <w:pPr>
        <w:topLinePunct/>
        <w:ind w:left="105" w:leftChars="50"/>
        <w:jc w:val="left"/>
        <w:textAlignment w:val="baseline"/>
        <w:rPr>
          <w:sz w:val="20"/>
        </w:rPr>
      </w:pPr>
    </w:p>
    <w:p>
      <w:pPr>
        <w:topLinePunct/>
        <w:ind w:left="105" w:leftChars="50"/>
        <w:jc w:val="left"/>
        <w:textAlignment w:val="baseline"/>
        <w:rPr>
          <w:sz w:val="20"/>
        </w:rPr>
      </w:pPr>
      <w:r>
        <w:rPr>
          <w:sz w:val="20"/>
        </w:rPr>
        <w:t>[11] Mooradian, A.D., J.E. Morley, and S.G. Korenman, Biological actions of androgens. Endocr Rev, 1987. 8(1): p. 1-28.</w:t>
      </w:r>
    </w:p>
    <w:p>
      <w:pPr>
        <w:topLinePunct/>
        <w:ind w:left="105" w:leftChars="50"/>
        <w:jc w:val="left"/>
        <w:textAlignment w:val="baseline"/>
        <w:rPr>
          <w:sz w:val="20"/>
        </w:rPr>
      </w:pPr>
    </w:p>
    <w:p>
      <w:pPr>
        <w:topLinePunct/>
        <w:ind w:left="105" w:leftChars="50"/>
        <w:jc w:val="left"/>
        <w:textAlignment w:val="baseline"/>
        <w:rPr>
          <w:sz w:val="20"/>
        </w:rPr>
      </w:pPr>
      <w:r>
        <w:rPr>
          <w:sz w:val="20"/>
        </w:rPr>
        <w:t>[12] Fisher, C.L., et al., A human homolog of Additional sex combs, ADDITIONAL SEX COMBS-LIKE 1, maps to chromosome 20q11. Gene, 2003. 306: p. 115-26.</w:t>
      </w:r>
    </w:p>
    <w:p>
      <w:pPr>
        <w:topLinePunct/>
        <w:ind w:left="105" w:leftChars="50"/>
        <w:jc w:val="left"/>
        <w:textAlignment w:val="baseline"/>
        <w:rPr>
          <w:sz w:val="20"/>
        </w:rPr>
      </w:pPr>
    </w:p>
    <w:p>
      <w:pPr>
        <w:topLinePunct/>
        <w:ind w:left="105" w:leftChars="50"/>
        <w:jc w:val="left"/>
        <w:textAlignment w:val="baseline"/>
        <w:rPr>
          <w:sz w:val="20"/>
        </w:rPr>
      </w:pPr>
      <w:r>
        <w:rPr>
          <w:sz w:val="20"/>
        </w:rPr>
        <w:t>[13] Skarnes, W.C., et al., A conditional knockout resource for the genome-wide study of mouse gene function. Nature, 2011. 474(7351): p. 337-42.</w:t>
      </w:r>
    </w:p>
    <w:p>
      <w:pPr>
        <w:topLinePunct/>
        <w:ind w:left="105" w:leftChars="50"/>
        <w:jc w:val="left"/>
        <w:textAlignment w:val="baseline"/>
        <w:rPr>
          <w:sz w:val="20"/>
        </w:rPr>
      </w:pPr>
    </w:p>
    <w:p>
      <w:pPr>
        <w:topLinePunct/>
        <w:ind w:left="105" w:leftChars="50"/>
        <w:jc w:val="left"/>
        <w:textAlignment w:val="baseline"/>
        <w:rPr>
          <w:sz w:val="20"/>
        </w:rPr>
      </w:pPr>
      <w:r>
        <w:rPr>
          <w:sz w:val="20"/>
        </w:rPr>
        <w:t>[14] Dolgin, E., Mouse library set to be knockout. Nature, 2011. 474(7351): p. 262-3.</w:t>
      </w:r>
    </w:p>
    <w:p>
      <w:pPr>
        <w:topLinePunct/>
        <w:ind w:left="105" w:leftChars="50"/>
        <w:jc w:val="left"/>
        <w:textAlignment w:val="baseline"/>
        <w:rPr>
          <w:sz w:val="20"/>
        </w:rPr>
      </w:pPr>
    </w:p>
    <w:p>
      <w:pPr>
        <w:topLinePunct/>
        <w:ind w:left="105" w:leftChars="50"/>
        <w:jc w:val="left"/>
        <w:textAlignment w:val="baseline"/>
        <w:rPr>
          <w:sz w:val="20"/>
        </w:rPr>
      </w:pPr>
      <w:r>
        <w:rPr>
          <w:sz w:val="20"/>
        </w:rPr>
        <w:t>[15] Lee, J.H. and T.T. Paull, Activation and regulation of ATM kinase activity in response to DNA double-strand breaks. Oncogene, 2007. 26(56): p. 7741-8.</w:t>
      </w:r>
    </w:p>
    <w:p>
      <w:pPr>
        <w:topLinePunct/>
        <w:ind w:left="105" w:leftChars="50"/>
        <w:jc w:val="left"/>
        <w:textAlignment w:val="baseline"/>
        <w:rPr>
          <w:sz w:val="20"/>
        </w:rPr>
      </w:pPr>
    </w:p>
    <w:p>
      <w:pPr>
        <w:topLinePunct/>
        <w:ind w:left="105" w:leftChars="50"/>
        <w:jc w:val="left"/>
        <w:textAlignment w:val="baseline"/>
        <w:rPr>
          <w:sz w:val="20"/>
        </w:rPr>
      </w:pPr>
      <w:r>
        <w:rPr>
          <w:sz w:val="20"/>
        </w:rPr>
        <w:t>[16] Kishi, S., et al., Telomeric protein Pin2/TRF1 as an important ATM target in response to double strand DNA breaks. J Biol Chem, 2001. 276(31): p. 29282-91.</w:t>
      </w:r>
    </w:p>
    <w:p>
      <w:pPr>
        <w:topLinePunct/>
        <w:ind w:left="105" w:leftChars="50"/>
        <w:jc w:val="left"/>
        <w:textAlignment w:val="baseline"/>
        <w:rPr>
          <w:sz w:val="20"/>
        </w:rPr>
      </w:pPr>
    </w:p>
    <w:p>
      <w:pPr>
        <w:topLinePunct/>
        <w:ind w:left="105" w:leftChars="50"/>
        <w:jc w:val="left"/>
        <w:textAlignment w:val="baseline"/>
        <w:rPr>
          <w:sz w:val="20"/>
        </w:rPr>
      </w:pPr>
      <w:r>
        <w:rPr>
          <w:sz w:val="20"/>
        </w:rPr>
        <w:t>[17] Shafman, T., et al., Interaction between ATM protein and c-Abl in response to DNA damage. Nature, 1997. 387(6632): p. 520-3.</w:t>
      </w:r>
    </w:p>
    <w:p>
      <w:pPr>
        <w:topLinePunct/>
        <w:ind w:left="105" w:leftChars="50"/>
        <w:jc w:val="left"/>
        <w:textAlignment w:val="baseline"/>
        <w:rPr>
          <w:sz w:val="20"/>
        </w:rPr>
      </w:pPr>
    </w:p>
    <w:p>
      <w:pPr>
        <w:topLinePunct/>
        <w:ind w:left="105" w:leftChars="50"/>
        <w:jc w:val="left"/>
        <w:textAlignment w:val="baseline"/>
        <w:rPr>
          <w:sz w:val="20"/>
        </w:rPr>
      </w:pPr>
      <w:r>
        <w:rPr>
          <w:sz w:val="20"/>
        </w:rPr>
        <w:t>[18] Shi, X.H., et al., Combined silencing of K-ras and Akt2 oncogenes achieves synergistic effects in inhibiting pancreatic cancer cell growth in vitro and in vivo. Cancer Gene Ther, 2009. 16(3): p. 227-36.</w:t>
      </w:r>
    </w:p>
    <w:p>
      <w:pPr>
        <w:topLinePunct/>
        <w:ind w:left="105" w:leftChars="50"/>
        <w:jc w:val="left"/>
        <w:textAlignment w:val="baseline"/>
        <w:rPr>
          <w:sz w:val="20"/>
        </w:rPr>
      </w:pPr>
    </w:p>
    <w:p>
      <w:pPr>
        <w:topLinePunct/>
        <w:ind w:left="105" w:leftChars="50"/>
        <w:jc w:val="left"/>
        <w:textAlignment w:val="baseline"/>
        <w:rPr>
          <w:sz w:val="20"/>
        </w:rPr>
      </w:pPr>
      <w:r>
        <w:rPr>
          <w:sz w:val="20"/>
        </w:rPr>
        <w:t>[19] Brauburger, K., et al., Adenomatous polyposis coli (APC) membrane recruitment 3, a member of the APC membrane recruitment family of APC-binding proteins, is a positive regulator of Wnt-beta-catenin signalling. FEBS J, 2014. 281(3): p. 787-801.</w:t>
      </w:r>
    </w:p>
    <w:p>
      <w:pPr>
        <w:topLinePunct/>
        <w:ind w:left="105" w:leftChars="50"/>
        <w:jc w:val="left"/>
        <w:textAlignment w:val="baseline"/>
        <w:rPr>
          <w:sz w:val="20"/>
        </w:rPr>
      </w:pPr>
    </w:p>
    <w:p>
      <w:pPr>
        <w:topLinePunct/>
        <w:ind w:left="105" w:leftChars="50"/>
        <w:jc w:val="left"/>
        <w:textAlignment w:val="baseline"/>
        <w:rPr>
          <w:sz w:val="20"/>
        </w:rPr>
      </w:pPr>
      <w:r>
        <w:rPr>
          <w:sz w:val="20"/>
        </w:rPr>
        <w:t>[20] Khan, N.I., K.F. Bradstock, and L.J. Bendall, Activation of Wnt/beta-catenin pathway mediates growth and survival in B-cell progenitor acute lymphoblastic leukaemia. Br J Haematol, 2007. 138(3): p. 338-48.</w:t>
      </w:r>
    </w:p>
    <w:p>
      <w:pPr>
        <w:topLinePunct/>
        <w:ind w:left="105" w:leftChars="50"/>
        <w:jc w:val="left"/>
        <w:textAlignment w:val="baseline"/>
        <w:rPr>
          <w:sz w:val="20"/>
        </w:rPr>
      </w:pPr>
    </w:p>
    <w:p>
      <w:pPr>
        <w:topLinePunct/>
        <w:ind w:left="105" w:leftChars="50"/>
        <w:jc w:val="left"/>
        <w:textAlignment w:val="baseline"/>
        <w:rPr>
          <w:sz w:val="20"/>
        </w:rPr>
      </w:pPr>
      <w:r>
        <w:rPr>
          <w:sz w:val="20"/>
        </w:rPr>
        <w:t>[21] Brockhausen, I., Pathways of O-glycan biosynthesis in cancer cells. Biochim Biophys Acta, 1999. 1473(1): p. 67-95.</w:t>
      </w:r>
    </w:p>
    <w:p>
      <w:pPr>
        <w:topLinePunct/>
        <w:ind w:left="105" w:leftChars="50"/>
        <w:jc w:val="left"/>
        <w:textAlignment w:val="baseline"/>
        <w:rPr>
          <w:sz w:val="20"/>
        </w:rPr>
      </w:pPr>
    </w:p>
    <w:p>
      <w:pPr>
        <w:topLinePunct/>
        <w:ind w:left="105" w:leftChars="50"/>
        <w:jc w:val="left"/>
        <w:textAlignment w:val="baseline"/>
        <w:rPr>
          <w:sz w:val="20"/>
        </w:rPr>
      </w:pPr>
      <w:r>
        <w:rPr>
          <w:sz w:val="20"/>
        </w:rPr>
        <w:t>[22] Chang, H.H., et al., beta-1,4-Galactosyltransferase III enhances invasive phenotypes via beta1-integrin and predicts poor prognosis in neuroblastoma. Clin Cancer Res, 2013. 19(7): p. 1705-16.</w:t>
      </w:r>
    </w:p>
    <w:p>
      <w:pPr>
        <w:topLinePunct/>
        <w:ind w:left="105" w:leftChars="50"/>
        <w:jc w:val="left"/>
        <w:textAlignment w:val="baseline"/>
        <w:rPr>
          <w:sz w:val="20"/>
        </w:rPr>
      </w:pPr>
    </w:p>
    <w:p>
      <w:pPr>
        <w:topLinePunct/>
        <w:ind w:left="105" w:leftChars="50"/>
        <w:jc w:val="left"/>
        <w:textAlignment w:val="baseline"/>
        <w:rPr>
          <w:sz w:val="20"/>
        </w:rPr>
      </w:pPr>
      <w:r>
        <w:rPr>
          <w:sz w:val="20"/>
        </w:rPr>
        <w:t>[23] Liao, W.C., et al., beta-1,4-Galactosyltransferase III suppresses extravillous trophoblast invasion through modifying beta1-integrin glycosylation. Placenta, 2015. 36(4): p. 357-64.</w:t>
      </w:r>
    </w:p>
    <w:p>
      <w:pPr>
        <w:topLinePunct/>
        <w:ind w:left="105" w:leftChars="50"/>
        <w:jc w:val="left"/>
        <w:textAlignment w:val="baseline"/>
        <w:rPr>
          <w:sz w:val="20"/>
        </w:rPr>
      </w:pPr>
    </w:p>
    <w:p>
      <w:pPr>
        <w:topLinePunct/>
        <w:ind w:left="105" w:leftChars="50"/>
        <w:jc w:val="left"/>
        <w:textAlignment w:val="baseline"/>
        <w:rPr>
          <w:sz w:val="20"/>
        </w:rPr>
      </w:pPr>
      <w:r>
        <w:rPr>
          <w:sz w:val="20"/>
        </w:rPr>
        <w:t>[24] Ye BH, Lista F, Lo Coco F, Knowles DM, Offit K, et al. 1993. Science 262:747-50</w:t>
      </w:r>
    </w:p>
    <w:p>
      <w:pPr>
        <w:topLinePunct/>
        <w:ind w:left="105" w:leftChars="50"/>
        <w:jc w:val="left"/>
        <w:textAlignment w:val="baseline"/>
        <w:rPr>
          <w:sz w:val="20"/>
        </w:rPr>
      </w:pPr>
    </w:p>
    <w:p>
      <w:pPr>
        <w:topLinePunct/>
        <w:ind w:left="105" w:leftChars="50"/>
        <w:jc w:val="left"/>
        <w:textAlignment w:val="baseline"/>
        <w:rPr>
          <w:sz w:val="20"/>
        </w:rPr>
      </w:pPr>
      <w:r>
        <w:rPr>
          <w:sz w:val="20"/>
        </w:rPr>
        <w:t>[25] Kerckaert JP, Deweindt C, Tilly H, Quief S, Lecocq G, Bastard C. 1993. Nat Genet 5:66-70</w:t>
      </w:r>
    </w:p>
    <w:p>
      <w:pPr>
        <w:topLinePunct/>
        <w:ind w:left="105" w:leftChars="50"/>
        <w:jc w:val="left"/>
        <w:textAlignment w:val="baseline"/>
        <w:rPr>
          <w:sz w:val="20"/>
        </w:rPr>
      </w:pPr>
    </w:p>
    <w:p>
      <w:pPr>
        <w:topLinePunct/>
        <w:ind w:left="105" w:leftChars="50"/>
        <w:jc w:val="left"/>
        <w:textAlignment w:val="baseline"/>
        <w:rPr>
          <w:sz w:val="20"/>
        </w:rPr>
      </w:pPr>
      <w:r>
        <w:rPr>
          <w:sz w:val="20"/>
        </w:rPr>
        <w:t>[26] Migliazza A, Martinotti S, Chen W, Fusco C, Ye BH, et al. 1995. Proc Natl Acad Sci U S A 92:12520-4</w:t>
      </w:r>
    </w:p>
    <w:p>
      <w:pPr>
        <w:topLinePunct/>
        <w:ind w:left="105" w:leftChars="50"/>
        <w:jc w:val="left"/>
        <w:textAlignment w:val="baseline"/>
        <w:rPr>
          <w:sz w:val="20"/>
        </w:rPr>
      </w:pPr>
    </w:p>
    <w:p>
      <w:pPr>
        <w:topLinePunct/>
        <w:ind w:left="105" w:leftChars="50"/>
        <w:jc w:val="left"/>
        <w:textAlignment w:val="baseline"/>
        <w:rPr>
          <w:sz w:val="20"/>
        </w:rPr>
      </w:pPr>
      <w:r>
        <w:rPr>
          <w:sz w:val="20"/>
        </w:rPr>
        <w:t>[27] Shen Y, Ge B, Ramachandrareddy H, McKeithan T, Chan WC. 2008. Biochem Biophys Res Commun 375:190-3</w:t>
      </w:r>
    </w:p>
    <w:p>
      <w:pPr>
        <w:topLinePunct/>
        <w:ind w:left="105" w:leftChars="50"/>
        <w:jc w:val="left"/>
        <w:textAlignment w:val="baseline"/>
        <w:rPr>
          <w:sz w:val="20"/>
        </w:rPr>
      </w:pPr>
    </w:p>
    <w:p>
      <w:pPr>
        <w:topLinePunct/>
        <w:ind w:left="105" w:leftChars="50"/>
        <w:jc w:val="left"/>
        <w:textAlignment w:val="baseline"/>
        <w:rPr>
          <w:sz w:val="20"/>
        </w:rPr>
      </w:pPr>
      <w:r>
        <w:rPr>
          <w:sz w:val="20"/>
        </w:rPr>
        <w:t>[28] Marcotte DJ, Liu YT, Arduini RM, Hession CA, Miatkowski K, et al. 2010. Protein Sci 19:429-39</w:t>
      </w:r>
    </w:p>
    <w:p>
      <w:pPr>
        <w:topLinePunct/>
        <w:ind w:left="105" w:leftChars="50"/>
        <w:jc w:val="left"/>
        <w:textAlignment w:val="baseline"/>
        <w:rPr>
          <w:sz w:val="20"/>
        </w:rPr>
      </w:pPr>
    </w:p>
    <w:p>
      <w:pPr>
        <w:topLinePunct/>
        <w:ind w:left="105" w:leftChars="50"/>
        <w:jc w:val="left"/>
        <w:textAlignment w:val="baseline"/>
        <w:rPr>
          <w:sz w:val="20"/>
        </w:rPr>
      </w:pPr>
      <w:r>
        <w:rPr>
          <w:sz w:val="20"/>
        </w:rPr>
        <w:t>[29] Teimourian S, Nasseri S, Pouladi N, Yeganeh M, Aghamohammadi A. 2008. J Pediatr Hematol Oncol 30:679-83</w:t>
      </w:r>
    </w:p>
    <w:p>
      <w:pPr>
        <w:topLinePunct/>
        <w:ind w:left="105" w:leftChars="50"/>
        <w:jc w:val="left"/>
        <w:textAlignment w:val="baseline"/>
        <w:rPr>
          <w:sz w:val="20"/>
        </w:rPr>
      </w:pPr>
    </w:p>
    <w:p>
      <w:pPr>
        <w:topLinePunct/>
        <w:ind w:left="105" w:leftChars="50"/>
        <w:jc w:val="left"/>
        <w:textAlignment w:val="baseline"/>
        <w:rPr>
          <w:sz w:val="20"/>
        </w:rPr>
      </w:pPr>
      <w:r>
        <w:rPr>
          <w:sz w:val="20"/>
        </w:rPr>
        <w:t>[30] Doyle SL, Jefferies CA, Feighery C, O'Neill LA. 2007. J Biol Chem 282:36953-60</w:t>
      </w:r>
    </w:p>
    <w:p>
      <w:pPr>
        <w:topLinePunct/>
        <w:ind w:left="105" w:leftChars="50"/>
        <w:jc w:val="left"/>
        <w:textAlignment w:val="baseline"/>
        <w:rPr>
          <w:sz w:val="20"/>
        </w:rPr>
      </w:pPr>
    </w:p>
    <w:p>
      <w:pPr>
        <w:topLinePunct/>
        <w:ind w:left="105" w:leftChars="50"/>
        <w:jc w:val="left"/>
        <w:textAlignment w:val="baseline"/>
        <w:rPr>
          <w:sz w:val="20"/>
        </w:rPr>
      </w:pPr>
      <w:r>
        <w:rPr>
          <w:sz w:val="20"/>
        </w:rPr>
        <w:t>[31] Horwood NJ, Page TH, McDaid JP, Palmer CD, Campbell J, et al. 2006. J Immunol 176:3635-41</w:t>
      </w:r>
    </w:p>
    <w:p>
      <w:pPr>
        <w:topLinePunct/>
        <w:ind w:left="105" w:leftChars="50"/>
        <w:jc w:val="left"/>
        <w:textAlignment w:val="baseline"/>
        <w:rPr>
          <w:sz w:val="20"/>
        </w:rPr>
      </w:pPr>
    </w:p>
    <w:p>
      <w:pPr>
        <w:topLinePunct/>
        <w:ind w:left="105" w:leftChars="50"/>
        <w:jc w:val="left"/>
        <w:textAlignment w:val="baseline"/>
        <w:rPr>
          <w:sz w:val="20"/>
        </w:rPr>
      </w:pPr>
      <w:r>
        <w:rPr>
          <w:sz w:val="20"/>
        </w:rPr>
        <w:t>[32] Vargas L, Nore BF, Berglof A, Heinonen JE, Mattsson PT, et al. 2002. J Biol Chem 277:9351-7</w:t>
      </w:r>
    </w:p>
    <w:p>
      <w:pPr>
        <w:topLinePunct/>
        <w:ind w:left="105" w:leftChars="50"/>
        <w:jc w:val="left"/>
        <w:textAlignment w:val="baseline"/>
        <w:rPr>
          <w:sz w:val="20"/>
        </w:rPr>
      </w:pPr>
    </w:p>
    <w:p>
      <w:pPr>
        <w:topLinePunct/>
        <w:ind w:left="105" w:leftChars="50"/>
        <w:jc w:val="left"/>
        <w:textAlignment w:val="baseline"/>
        <w:rPr>
          <w:sz w:val="20"/>
        </w:rPr>
      </w:pPr>
      <w:r>
        <w:rPr>
          <w:sz w:val="20"/>
        </w:rPr>
        <w:t>[33] Fu, M., et al., Minireview: Cyclin D1: normal and abnormal functions. Endocrinology, 2004. 145(12): p. 5439-47.</w:t>
      </w:r>
    </w:p>
    <w:p>
      <w:pPr>
        <w:topLinePunct/>
        <w:ind w:left="105" w:leftChars="50"/>
        <w:jc w:val="left"/>
        <w:textAlignment w:val="baseline"/>
        <w:rPr>
          <w:sz w:val="20"/>
        </w:rPr>
      </w:pPr>
    </w:p>
    <w:p>
      <w:pPr>
        <w:topLinePunct/>
        <w:ind w:left="105" w:leftChars="50"/>
        <w:jc w:val="left"/>
        <w:textAlignment w:val="baseline"/>
        <w:rPr>
          <w:sz w:val="20"/>
        </w:rPr>
      </w:pPr>
      <w:r>
        <w:rPr>
          <w:sz w:val="20"/>
        </w:rPr>
        <w:t>[34] Nagase, T., et al., Prediction of the coding sequences of unidentified human genes. XII. The complete sequences of 100 new cDNA clones from brain which code for large proteins in vitro. DNA Res, 1998. 5(6): p. 355-64.</w:t>
      </w:r>
    </w:p>
    <w:p>
      <w:pPr>
        <w:topLinePunct/>
        <w:ind w:left="105" w:leftChars="50"/>
        <w:jc w:val="left"/>
        <w:textAlignment w:val="baseline"/>
        <w:rPr>
          <w:sz w:val="20"/>
        </w:rPr>
      </w:pPr>
    </w:p>
    <w:p>
      <w:pPr>
        <w:topLinePunct/>
        <w:ind w:left="105" w:leftChars="50"/>
        <w:jc w:val="left"/>
        <w:textAlignment w:val="baseline"/>
        <w:rPr>
          <w:sz w:val="20"/>
        </w:rPr>
      </w:pPr>
      <w:r>
        <w:rPr>
          <w:sz w:val="20"/>
        </w:rPr>
        <w:t>[35] Ko, T.K., E. Kelly, and J. Pines, CrkRS: a novel conserved Cdc2-related protein kinase that colocalises with SC35 speckles. J Cell Sci, 2001. 114(Pt 14): p. 2591-603.</w:t>
      </w:r>
    </w:p>
    <w:p>
      <w:pPr>
        <w:topLinePunct/>
        <w:ind w:left="105" w:leftChars="50"/>
        <w:jc w:val="left"/>
        <w:textAlignment w:val="baseline"/>
        <w:rPr>
          <w:sz w:val="20"/>
        </w:rPr>
      </w:pPr>
    </w:p>
    <w:p>
      <w:pPr>
        <w:topLinePunct/>
        <w:ind w:left="105" w:leftChars="50"/>
        <w:jc w:val="left"/>
        <w:textAlignment w:val="baseline"/>
        <w:rPr>
          <w:sz w:val="20"/>
        </w:rPr>
      </w:pPr>
      <w:r>
        <w:rPr>
          <w:sz w:val="20"/>
        </w:rPr>
        <w:t>[36] Nakajima, D., et al., Construction of expression-ready cDNA clones for KIAA genes: manual curation of 330 KIAA cDNA clones. DNA Res, 2002. 9(3): p. 99-106.</w:t>
      </w:r>
    </w:p>
    <w:p>
      <w:pPr>
        <w:topLinePunct/>
        <w:ind w:left="105" w:leftChars="50"/>
        <w:jc w:val="left"/>
        <w:textAlignment w:val="baseline"/>
        <w:rPr>
          <w:sz w:val="20"/>
        </w:rPr>
      </w:pPr>
    </w:p>
    <w:p>
      <w:pPr>
        <w:topLinePunct/>
        <w:ind w:left="105" w:leftChars="50"/>
        <w:jc w:val="left"/>
        <w:textAlignment w:val="baseline"/>
        <w:rPr>
          <w:sz w:val="20"/>
        </w:rPr>
      </w:pPr>
      <w:r>
        <w:rPr>
          <w:sz w:val="20"/>
        </w:rPr>
        <w:t>[37] Cazzalini, O., et al., CBP and p300 acetylate PCNA to link its degradation with nucleotide excision repair synthesis. Nucleic Acids Res, 2014. 42(13): p. 8433-48.</w:t>
      </w:r>
    </w:p>
    <w:p>
      <w:pPr>
        <w:topLinePunct/>
        <w:ind w:left="105" w:leftChars="50"/>
        <w:jc w:val="left"/>
        <w:textAlignment w:val="baseline"/>
        <w:rPr>
          <w:sz w:val="20"/>
        </w:rPr>
      </w:pPr>
    </w:p>
    <w:p>
      <w:pPr>
        <w:topLinePunct/>
        <w:ind w:left="105" w:leftChars="50"/>
        <w:jc w:val="left"/>
        <w:textAlignment w:val="baseline"/>
        <w:rPr>
          <w:sz w:val="20"/>
        </w:rPr>
      </w:pPr>
      <w:r>
        <w:rPr>
          <w:sz w:val="20"/>
        </w:rPr>
        <w:t>[38] Haiman, C.A., et al., Screening and association testing of common coding variation in steroid hormone receptor co-activator and co-repressor genes in relation to breast cancer risk: the Multiethnic Cohort. BMC Cancer, 2009. 9: p. 43.</w:t>
      </w:r>
    </w:p>
    <w:p>
      <w:pPr>
        <w:topLinePunct/>
        <w:ind w:left="105" w:leftChars="50"/>
        <w:jc w:val="left"/>
        <w:textAlignment w:val="baseline"/>
        <w:rPr>
          <w:sz w:val="20"/>
        </w:rPr>
      </w:pPr>
    </w:p>
    <w:p>
      <w:pPr>
        <w:topLinePunct/>
        <w:ind w:left="105" w:leftChars="50"/>
        <w:jc w:val="left"/>
        <w:textAlignment w:val="baseline"/>
        <w:rPr>
          <w:sz w:val="20"/>
        </w:rPr>
      </w:pPr>
      <w:r>
        <w:rPr>
          <w:sz w:val="20"/>
        </w:rPr>
        <w:t>[39] Huang, W.C., et al., Phosphorylation of CBP by IKKalpha promotes cell growth by switching the binding preference of CBP from p53 to NF-kappaB. Mol Cell, 2007. 26(1): p. 75-87.</w:t>
      </w:r>
    </w:p>
    <w:p>
      <w:pPr>
        <w:topLinePunct/>
        <w:ind w:left="105" w:leftChars="50"/>
        <w:jc w:val="left"/>
        <w:textAlignment w:val="baseline"/>
        <w:rPr>
          <w:sz w:val="20"/>
        </w:rPr>
      </w:pPr>
    </w:p>
    <w:p>
      <w:pPr>
        <w:topLinePunct/>
        <w:ind w:left="105" w:leftChars="50"/>
        <w:jc w:val="left"/>
        <w:textAlignment w:val="baseline"/>
        <w:rPr>
          <w:sz w:val="20"/>
        </w:rPr>
      </w:pPr>
      <w:r>
        <w:rPr>
          <w:sz w:val="20"/>
        </w:rPr>
        <w:t>[40] Kalkhoven, E., et al., Loss of CBP acetyltransferase activity by PHD finger mutations in Rubinstein-Taybi syndrome. Hum Mol Genet, 2003. 12(4): p. 441-50.</w:t>
      </w:r>
    </w:p>
    <w:p>
      <w:pPr>
        <w:topLinePunct/>
        <w:ind w:left="105" w:leftChars="50"/>
        <w:jc w:val="left"/>
        <w:textAlignment w:val="baseline"/>
        <w:rPr>
          <w:sz w:val="20"/>
        </w:rPr>
      </w:pPr>
    </w:p>
    <w:p>
      <w:pPr>
        <w:topLinePunct/>
        <w:ind w:left="105" w:leftChars="50"/>
        <w:jc w:val="left"/>
        <w:textAlignment w:val="baseline"/>
        <w:rPr>
          <w:sz w:val="20"/>
        </w:rPr>
      </w:pPr>
      <w:r>
        <w:rPr>
          <w:sz w:val="20"/>
        </w:rPr>
        <w:t>[41] Dames, S.A., et al., Structural basis for Hif-1 alpha /CBP recognition in the cellular hypoxic response. Proc Natl Acad Sci U S A, 2002. 99(8): p. 5271-6.</w:t>
      </w:r>
    </w:p>
    <w:p>
      <w:pPr>
        <w:topLinePunct/>
        <w:ind w:left="105" w:leftChars="50"/>
        <w:jc w:val="left"/>
        <w:textAlignment w:val="baseline"/>
        <w:rPr>
          <w:sz w:val="20"/>
        </w:rPr>
      </w:pPr>
    </w:p>
    <w:p>
      <w:pPr>
        <w:topLinePunct/>
        <w:ind w:left="105" w:leftChars="50"/>
        <w:jc w:val="left"/>
        <w:textAlignment w:val="baseline"/>
        <w:rPr>
          <w:sz w:val="20"/>
        </w:rPr>
      </w:pPr>
      <w:r>
        <w:rPr>
          <w:sz w:val="20"/>
        </w:rPr>
        <w:t>[42] Yamamoto, H., et al., Interaction between the hematopoietic Ets transcription factor Spi-B and the coactivator CREB-binding protein associated with negative cross-talk with c-Myb. Cell Growth Differ, 2002. 13(2): p. 69-75.</w:t>
      </w:r>
    </w:p>
    <w:p>
      <w:pPr>
        <w:topLinePunct/>
        <w:ind w:left="105" w:leftChars="50"/>
        <w:jc w:val="left"/>
        <w:textAlignment w:val="baseline"/>
        <w:rPr>
          <w:sz w:val="20"/>
        </w:rPr>
      </w:pPr>
    </w:p>
    <w:p>
      <w:pPr>
        <w:topLinePunct/>
        <w:ind w:left="105" w:leftChars="50"/>
        <w:jc w:val="left"/>
        <w:textAlignment w:val="baseline"/>
        <w:rPr>
          <w:sz w:val="20"/>
        </w:rPr>
      </w:pPr>
      <w:r>
        <w:rPr>
          <w:sz w:val="20"/>
        </w:rPr>
        <w:t>[43] Eberle, J., K. Krasagakis, and C.E. Orfanos, Translation initiation factor eIF-4A1 mRNA is consistently overexpressed in human melanoma cells in vitro. Int J Cancer, 1997. 71(3): p. 396-401.</w:t>
      </w:r>
    </w:p>
    <w:p>
      <w:pPr>
        <w:topLinePunct/>
        <w:ind w:left="105" w:leftChars="50"/>
        <w:jc w:val="left"/>
        <w:textAlignment w:val="baseline"/>
        <w:rPr>
          <w:sz w:val="20"/>
        </w:rPr>
      </w:pPr>
    </w:p>
    <w:p>
      <w:pPr>
        <w:topLinePunct/>
        <w:ind w:left="105" w:leftChars="50"/>
        <w:jc w:val="left"/>
        <w:textAlignment w:val="baseline"/>
        <w:rPr>
          <w:sz w:val="20"/>
        </w:rPr>
      </w:pPr>
      <w:r>
        <w:rPr>
          <w:sz w:val="20"/>
        </w:rPr>
        <w:t>[44] Shuda, M., et al., Enhanced expression of translation factor mRNAs in hepatocellular carcinoma. Anticancer Res, 2000. 20(4): p. 2489-94.</w:t>
      </w:r>
    </w:p>
    <w:p>
      <w:pPr>
        <w:topLinePunct/>
        <w:ind w:left="105" w:leftChars="50"/>
        <w:jc w:val="left"/>
        <w:textAlignment w:val="baseline"/>
        <w:rPr>
          <w:sz w:val="20"/>
        </w:rPr>
      </w:pPr>
    </w:p>
    <w:p>
      <w:pPr>
        <w:topLinePunct/>
        <w:ind w:left="105" w:leftChars="50"/>
        <w:jc w:val="left"/>
        <w:textAlignment w:val="baseline"/>
        <w:rPr>
          <w:sz w:val="20"/>
        </w:rPr>
      </w:pPr>
      <w:r>
        <w:rPr>
          <w:sz w:val="20"/>
        </w:rPr>
        <w:t>[45] Lin, Y.W. and P.D. Aplan, Gene expression profiling of precursor T-cell lymphoblastic leukemia/lymphoma identifies oncogenic pathways that are potential therapeutic targets. Leukemia, 2007. 21(6): p. 1276-84.</w:t>
      </w:r>
    </w:p>
    <w:p>
      <w:pPr>
        <w:topLinePunct/>
        <w:ind w:left="105" w:leftChars="50"/>
        <w:jc w:val="left"/>
        <w:textAlignment w:val="baseline"/>
        <w:rPr>
          <w:sz w:val="20"/>
        </w:rPr>
      </w:pPr>
    </w:p>
    <w:p>
      <w:pPr>
        <w:topLinePunct/>
        <w:ind w:left="105" w:leftChars="50"/>
        <w:jc w:val="left"/>
        <w:textAlignment w:val="baseline"/>
        <w:rPr>
          <w:sz w:val="20"/>
        </w:rPr>
      </w:pPr>
      <w:r>
        <w:rPr>
          <w:sz w:val="20"/>
        </w:rPr>
        <w:t>[46] Yan, L.X., et al., Knockdown of miR-21 in human breast cancer cell lines inhibits proliferation, in vitro migration and in vivo tumor growth. Breast Cancer Res, 2011. 13(1): p. R2.</w:t>
      </w:r>
    </w:p>
    <w:p>
      <w:pPr>
        <w:topLinePunct/>
        <w:ind w:left="105" w:leftChars="50"/>
        <w:jc w:val="left"/>
        <w:textAlignment w:val="baseline"/>
        <w:rPr>
          <w:sz w:val="20"/>
        </w:rPr>
      </w:pPr>
    </w:p>
    <w:p>
      <w:pPr>
        <w:topLinePunct/>
        <w:ind w:left="105" w:leftChars="50"/>
        <w:jc w:val="left"/>
        <w:textAlignment w:val="baseline"/>
        <w:rPr>
          <w:sz w:val="20"/>
        </w:rPr>
      </w:pPr>
      <w:r>
        <w:rPr>
          <w:sz w:val="20"/>
        </w:rPr>
        <w:t>[47] Shaoyan, X., et al., Downregulation of EIF4A2 in non-small-cell lung cancer associates with poor prognosis. Clin Lung Cancer, 2013. 14(6): p. 658-65.</w:t>
      </w:r>
    </w:p>
    <w:p>
      <w:pPr>
        <w:topLinePunct/>
        <w:ind w:left="105" w:leftChars="50"/>
        <w:jc w:val="left"/>
        <w:textAlignment w:val="baseline"/>
        <w:rPr>
          <w:sz w:val="20"/>
        </w:rPr>
      </w:pPr>
    </w:p>
    <w:p>
      <w:pPr>
        <w:topLinePunct/>
        <w:ind w:left="105" w:leftChars="50"/>
        <w:jc w:val="left"/>
        <w:textAlignment w:val="baseline"/>
        <w:rPr>
          <w:sz w:val="20"/>
        </w:rPr>
      </w:pPr>
      <w:r>
        <w:rPr>
          <w:sz w:val="20"/>
        </w:rPr>
        <w:t>[48] Chang, C.H., et al., ESX: a structurally unique Ets overexpressed early during human breast tumorigenesis. Oncogene, 1997. 14(13): p. 1617-22.</w:t>
      </w:r>
    </w:p>
    <w:p>
      <w:pPr>
        <w:topLinePunct/>
        <w:ind w:left="105" w:leftChars="50"/>
        <w:jc w:val="left"/>
        <w:textAlignment w:val="baseline"/>
        <w:rPr>
          <w:sz w:val="20"/>
        </w:rPr>
      </w:pPr>
    </w:p>
    <w:p>
      <w:pPr>
        <w:topLinePunct/>
        <w:ind w:left="105" w:leftChars="50"/>
        <w:jc w:val="left"/>
        <w:textAlignment w:val="baseline"/>
        <w:rPr>
          <w:sz w:val="20"/>
        </w:rPr>
      </w:pPr>
      <w:r>
        <w:rPr>
          <w:sz w:val="20"/>
        </w:rPr>
        <w:t>[49] Kopp, J.L., et al., Different domains of the transcription factor ELF3 are required in a promoter-specific manner and multiple domains control its binding to DNA. J Biol Chem, 2007. 282(5): p. 3027-41.</w:t>
      </w:r>
    </w:p>
    <w:p>
      <w:pPr>
        <w:topLinePunct/>
        <w:ind w:left="105" w:leftChars="50"/>
        <w:jc w:val="left"/>
        <w:textAlignment w:val="baseline"/>
        <w:rPr>
          <w:sz w:val="20"/>
        </w:rPr>
      </w:pPr>
    </w:p>
    <w:p>
      <w:pPr>
        <w:topLinePunct/>
        <w:ind w:left="105" w:leftChars="50"/>
        <w:jc w:val="left"/>
        <w:textAlignment w:val="baseline"/>
        <w:rPr>
          <w:sz w:val="20"/>
        </w:rPr>
      </w:pPr>
      <w:r>
        <w:rPr>
          <w:sz w:val="20"/>
        </w:rPr>
        <w:t>[50] Nakarai, C., et al., Significance of ELF3 mRNA expression for detection of lymph node metastases of colorectal cancer. Anticancer Res, 2012. 32(9): p. 3753-8.</w:t>
      </w:r>
    </w:p>
    <w:p>
      <w:pPr>
        <w:topLinePunct/>
        <w:ind w:left="105" w:leftChars="50"/>
        <w:jc w:val="left"/>
        <w:textAlignment w:val="baseline"/>
        <w:rPr>
          <w:sz w:val="20"/>
        </w:rPr>
      </w:pPr>
    </w:p>
    <w:p>
      <w:pPr>
        <w:topLinePunct/>
        <w:ind w:left="105" w:leftChars="50"/>
        <w:jc w:val="left"/>
        <w:textAlignment w:val="baseline"/>
        <w:rPr>
          <w:sz w:val="20"/>
        </w:rPr>
      </w:pPr>
      <w:r>
        <w:rPr>
          <w:sz w:val="20"/>
        </w:rPr>
        <w:t>[51] Shatnawi, A., et al., ELF3 is a repressor of androgen receptor action in prostate cancer cells. Oncogene, 2014. 33(7): p. 862-71.</w:t>
      </w:r>
    </w:p>
    <w:p>
      <w:pPr>
        <w:topLinePunct/>
        <w:ind w:left="105" w:leftChars="50"/>
        <w:jc w:val="left"/>
        <w:textAlignment w:val="baseline"/>
        <w:rPr>
          <w:sz w:val="20"/>
        </w:rPr>
      </w:pPr>
    </w:p>
    <w:p>
      <w:pPr>
        <w:topLinePunct/>
        <w:ind w:left="105" w:leftChars="50"/>
        <w:jc w:val="left"/>
        <w:textAlignment w:val="baseline"/>
        <w:rPr>
          <w:sz w:val="20"/>
        </w:rPr>
      </w:pPr>
      <w:r>
        <w:rPr>
          <w:sz w:val="20"/>
        </w:rPr>
        <w:t>[52] Mitri, Z., T. Constantine, and R. O'Regan, The HER2 Receptor in Breast Cancer: Pathophysiology, Clinical Use, and New Advances in Therapy. Chemother Res Pract, 2012. 2012: p. 743193.</w:t>
      </w:r>
    </w:p>
    <w:p>
      <w:pPr>
        <w:topLinePunct/>
        <w:ind w:left="105" w:leftChars="50"/>
        <w:jc w:val="left"/>
        <w:textAlignment w:val="baseline"/>
        <w:rPr>
          <w:sz w:val="20"/>
        </w:rPr>
      </w:pPr>
    </w:p>
    <w:p>
      <w:pPr>
        <w:topLinePunct/>
        <w:ind w:left="105" w:leftChars="50"/>
        <w:jc w:val="left"/>
        <w:textAlignment w:val="baseline"/>
        <w:rPr>
          <w:sz w:val="20"/>
        </w:rPr>
      </w:pPr>
      <w:r>
        <w:rPr>
          <w:sz w:val="20"/>
        </w:rPr>
        <w:t>[53] Bogliolo, M., et al., Mutations in ERCC4, encoding the DNA-repair endonuclease XPF, cause Fanconi anemia. Am J Hum Genet, 2013. 92(5): p. 800-6.</w:t>
      </w:r>
    </w:p>
    <w:p>
      <w:pPr>
        <w:topLinePunct/>
        <w:ind w:left="105" w:leftChars="50"/>
        <w:jc w:val="left"/>
        <w:textAlignment w:val="baseline"/>
        <w:rPr>
          <w:sz w:val="20"/>
        </w:rPr>
      </w:pPr>
    </w:p>
    <w:p>
      <w:pPr>
        <w:topLinePunct/>
        <w:ind w:left="105" w:leftChars="50"/>
        <w:jc w:val="left"/>
        <w:textAlignment w:val="baseline"/>
        <w:rPr>
          <w:sz w:val="20"/>
        </w:rPr>
      </w:pPr>
      <w:r>
        <w:rPr>
          <w:sz w:val="20"/>
        </w:rPr>
        <w:t xml:space="preserve">[54] Lee, E., et al., Combined genetic and nutritional risk models of triple negative breast cancer. Nutr Cancer, 2014. 66(6): p. 955-63. </w:t>
      </w:r>
    </w:p>
    <w:p>
      <w:pPr>
        <w:topLinePunct/>
        <w:ind w:left="105" w:leftChars="50"/>
        <w:jc w:val="left"/>
        <w:textAlignment w:val="baseline"/>
        <w:rPr>
          <w:sz w:val="20"/>
        </w:rPr>
      </w:pPr>
    </w:p>
    <w:p>
      <w:pPr>
        <w:topLinePunct/>
        <w:ind w:left="105" w:leftChars="50"/>
        <w:jc w:val="left"/>
        <w:textAlignment w:val="baseline"/>
        <w:rPr>
          <w:sz w:val="20"/>
        </w:rPr>
      </w:pPr>
      <w:r>
        <w:rPr>
          <w:sz w:val="20"/>
        </w:rPr>
        <w:t>[55] Strimlan, C.V., J. Liput, and M. Stevens, Re: Hypocomplementemic urticarial vasculitis in a patient with chronic obstructive pulmonary disease and pulmonary silicosis. Cleve Clin J Med, 1989. 56(5): p. 543-4.</w:t>
      </w:r>
    </w:p>
    <w:p>
      <w:pPr>
        <w:topLinePunct/>
        <w:ind w:left="105" w:leftChars="50"/>
        <w:jc w:val="left"/>
        <w:textAlignment w:val="baseline"/>
        <w:rPr>
          <w:sz w:val="20"/>
        </w:rPr>
      </w:pPr>
    </w:p>
    <w:p>
      <w:pPr>
        <w:topLinePunct/>
        <w:ind w:left="105" w:leftChars="50"/>
        <w:jc w:val="left"/>
        <w:textAlignment w:val="baseline"/>
        <w:rPr>
          <w:sz w:val="20"/>
        </w:rPr>
      </w:pPr>
      <w:r>
        <w:rPr>
          <w:sz w:val="20"/>
        </w:rPr>
        <w:t>[56] Shi, Q., et al., FRK inhibits migration and invasion of human glioma cells by promoting N-cadherin/beta-catenin complex formation. J Mol Neurosci, 2015. 55(1): p. 32-41.</w:t>
      </w:r>
    </w:p>
    <w:p>
      <w:pPr>
        <w:topLinePunct/>
        <w:ind w:left="105" w:leftChars="50"/>
        <w:jc w:val="left"/>
        <w:textAlignment w:val="baseline"/>
        <w:rPr>
          <w:sz w:val="20"/>
        </w:rPr>
      </w:pPr>
    </w:p>
    <w:p>
      <w:pPr>
        <w:topLinePunct/>
        <w:ind w:left="105" w:leftChars="50"/>
        <w:jc w:val="left"/>
        <w:textAlignment w:val="baseline"/>
        <w:rPr>
          <w:sz w:val="20"/>
        </w:rPr>
      </w:pPr>
      <w:r>
        <w:rPr>
          <w:sz w:val="20"/>
        </w:rPr>
        <w:t>[57] Zhou, X., et al., FRK controls migration and invasion of human glioma cells by regulating JNK/c-Jun signaling. J Neurooncol, 2012. 110(1): p. 9-19.</w:t>
      </w:r>
    </w:p>
    <w:p>
      <w:pPr>
        <w:topLinePunct/>
        <w:ind w:left="105" w:leftChars="50"/>
        <w:jc w:val="left"/>
        <w:textAlignment w:val="baseline"/>
        <w:rPr>
          <w:sz w:val="20"/>
        </w:rPr>
      </w:pPr>
    </w:p>
    <w:p>
      <w:pPr>
        <w:topLinePunct/>
        <w:ind w:left="105" w:leftChars="50"/>
        <w:jc w:val="left"/>
        <w:textAlignment w:val="baseline"/>
        <w:rPr>
          <w:sz w:val="20"/>
        </w:rPr>
      </w:pPr>
      <w:r>
        <w:rPr>
          <w:sz w:val="20"/>
        </w:rPr>
        <w:t>[58] Cance, W.G., et al., Rak, a novel nuclear tyrosine kinase expressed in epithelial cells. Cell Growth Differ, 1994. 5(12): p. 1347-55.</w:t>
      </w:r>
    </w:p>
    <w:p>
      <w:pPr>
        <w:topLinePunct/>
        <w:ind w:left="105" w:leftChars="50"/>
        <w:jc w:val="left"/>
        <w:textAlignment w:val="baseline"/>
        <w:rPr>
          <w:sz w:val="20"/>
        </w:rPr>
      </w:pPr>
    </w:p>
    <w:p>
      <w:pPr>
        <w:topLinePunct/>
        <w:ind w:left="105" w:leftChars="50"/>
        <w:jc w:val="left"/>
        <w:textAlignment w:val="baseline"/>
        <w:rPr>
          <w:sz w:val="20"/>
        </w:rPr>
      </w:pPr>
      <w:r>
        <w:rPr>
          <w:sz w:val="20"/>
        </w:rPr>
        <w:t>[59] Jin, G., et al., Mutation analysis of the FRK gene in non-small cell lung cancers. Lung Cancer, 2011. 71(1): p. 115-7.</w:t>
      </w:r>
    </w:p>
    <w:p>
      <w:pPr>
        <w:topLinePunct/>
        <w:ind w:left="105" w:leftChars="50"/>
        <w:jc w:val="left"/>
        <w:textAlignment w:val="baseline"/>
        <w:rPr>
          <w:sz w:val="20"/>
        </w:rPr>
      </w:pPr>
    </w:p>
    <w:p>
      <w:pPr>
        <w:topLinePunct/>
        <w:ind w:left="105" w:leftChars="50"/>
        <w:jc w:val="left"/>
        <w:textAlignment w:val="baseline"/>
        <w:rPr>
          <w:sz w:val="20"/>
        </w:rPr>
      </w:pPr>
      <w:r>
        <w:rPr>
          <w:sz w:val="20"/>
        </w:rPr>
        <w:t>[60] Happle, R., Progressive osseous heteroplasia is not a Mendelian trait but a type 2 segmental manifestation of GNAS inactivation disorders: A hypothesis. Eur J Med Genet, 2016. 59(5): p. 290-4.</w:t>
      </w:r>
    </w:p>
    <w:p>
      <w:pPr>
        <w:topLinePunct/>
        <w:ind w:left="105" w:leftChars="50"/>
        <w:jc w:val="left"/>
        <w:textAlignment w:val="baseline"/>
        <w:rPr>
          <w:sz w:val="20"/>
        </w:rPr>
      </w:pPr>
    </w:p>
    <w:p>
      <w:pPr>
        <w:topLinePunct/>
        <w:ind w:left="105" w:leftChars="50"/>
        <w:jc w:val="left"/>
        <w:textAlignment w:val="baseline"/>
        <w:rPr>
          <w:sz w:val="20"/>
        </w:rPr>
      </w:pPr>
      <w:r>
        <w:rPr>
          <w:sz w:val="20"/>
        </w:rPr>
        <w:t>[61] Nakajima, Y., et al., GNAS mutations in adrenal aldosterone-producing adenomas. Endocr J, 2016. 63(2): p. 199-204.</w:t>
      </w:r>
    </w:p>
    <w:p>
      <w:pPr>
        <w:topLinePunct/>
        <w:ind w:left="105" w:leftChars="50"/>
        <w:jc w:val="left"/>
        <w:textAlignment w:val="baseline"/>
        <w:rPr>
          <w:sz w:val="20"/>
        </w:rPr>
      </w:pPr>
    </w:p>
    <w:p>
      <w:pPr>
        <w:topLinePunct/>
        <w:ind w:left="105" w:leftChars="50"/>
        <w:jc w:val="left"/>
        <w:textAlignment w:val="baseline"/>
        <w:rPr>
          <w:sz w:val="20"/>
        </w:rPr>
      </w:pPr>
      <w:r>
        <w:rPr>
          <w:sz w:val="20"/>
        </w:rPr>
        <w:t>[62] Ando, H., et al., Usefulness of a management protocol for patients with cervical multicystic lesions: A retrospective analysis of 94 cases and the significance of GNAS mutation. J Obstet Gynaecol Res, 2016. 42(11): p. 1588-1598.</w:t>
      </w:r>
    </w:p>
    <w:p>
      <w:pPr>
        <w:topLinePunct/>
        <w:ind w:left="105" w:leftChars="50"/>
        <w:jc w:val="left"/>
        <w:textAlignment w:val="baseline"/>
        <w:rPr>
          <w:sz w:val="20"/>
        </w:rPr>
      </w:pPr>
    </w:p>
    <w:p>
      <w:pPr>
        <w:topLinePunct/>
        <w:ind w:left="105" w:leftChars="50"/>
        <w:jc w:val="left"/>
        <w:textAlignment w:val="baseline"/>
        <w:rPr>
          <w:sz w:val="20"/>
        </w:rPr>
      </w:pPr>
      <w:r>
        <w:rPr>
          <w:sz w:val="20"/>
        </w:rPr>
        <w:t>[63] Tan, M.C., et al., GNAS and KRAS Mutations Define Separate Progression Pathways in Intraductal Papillary Mucinous Neoplasm-Associated Carcinoma. J Am Coll Surg, 2015. 220(5): p. 845-54 e1.</w:t>
      </w:r>
    </w:p>
    <w:p>
      <w:pPr>
        <w:topLinePunct/>
        <w:ind w:left="105" w:leftChars="50"/>
        <w:jc w:val="left"/>
        <w:textAlignment w:val="baseline"/>
        <w:rPr>
          <w:sz w:val="20"/>
        </w:rPr>
      </w:pPr>
    </w:p>
    <w:p>
      <w:pPr>
        <w:topLinePunct/>
        <w:ind w:left="105" w:leftChars="50"/>
        <w:jc w:val="left"/>
        <w:textAlignment w:val="baseline"/>
        <w:rPr>
          <w:sz w:val="20"/>
        </w:rPr>
      </w:pPr>
      <w:r>
        <w:rPr>
          <w:sz w:val="20"/>
        </w:rPr>
        <w:t>[64] Carter, J.M., et al., Activating GNAS mutations in parosteal osteosarcoma. Am J Surg Pathol, 2014. 38(3): p. 402-9.</w:t>
      </w:r>
    </w:p>
    <w:p>
      <w:pPr>
        <w:topLinePunct/>
        <w:ind w:left="105" w:leftChars="50"/>
        <w:jc w:val="left"/>
        <w:textAlignment w:val="baseline"/>
        <w:rPr>
          <w:sz w:val="20"/>
        </w:rPr>
      </w:pPr>
    </w:p>
    <w:p>
      <w:pPr>
        <w:topLinePunct/>
        <w:ind w:left="105" w:leftChars="50"/>
        <w:jc w:val="left"/>
        <w:textAlignment w:val="baseline"/>
        <w:rPr>
          <w:sz w:val="20"/>
        </w:rPr>
      </w:pPr>
      <w:r>
        <w:rPr>
          <w:sz w:val="20"/>
        </w:rPr>
        <w:t>[65] Li, L., D.T. Mei, and Y. Zeng, HDAC2 promotes the migration and invasion of non-small cell lung cancer cells via upregulation of fibronectin. Biomed Pharmacother, 2016. 84: p. 284-290.</w:t>
      </w:r>
    </w:p>
    <w:p>
      <w:pPr>
        <w:topLinePunct/>
        <w:ind w:left="105" w:leftChars="50"/>
        <w:jc w:val="left"/>
        <w:textAlignment w:val="baseline"/>
        <w:rPr>
          <w:sz w:val="20"/>
        </w:rPr>
      </w:pPr>
    </w:p>
    <w:p>
      <w:pPr>
        <w:topLinePunct/>
        <w:ind w:left="105" w:leftChars="50"/>
        <w:jc w:val="left"/>
        <w:textAlignment w:val="baseline"/>
        <w:rPr>
          <w:sz w:val="20"/>
        </w:rPr>
      </w:pPr>
      <w:r>
        <w:rPr>
          <w:sz w:val="20"/>
        </w:rPr>
        <w:t>[66] Ye, P., et al., Histone deacetylase 2 regulates doxorubicin (Dox) sensitivity of colorectal cancer cells by targeting ABCB1 transcription. Cancer Chemother Pharmacol, 2016. 77(3): p. 613-21.</w:t>
      </w:r>
    </w:p>
    <w:p>
      <w:pPr>
        <w:topLinePunct/>
        <w:ind w:left="105" w:leftChars="50"/>
        <w:jc w:val="left"/>
        <w:textAlignment w:val="baseline"/>
        <w:rPr>
          <w:sz w:val="20"/>
        </w:rPr>
      </w:pPr>
    </w:p>
    <w:p>
      <w:pPr>
        <w:topLinePunct/>
        <w:ind w:left="105" w:leftChars="50"/>
        <w:jc w:val="left"/>
        <w:textAlignment w:val="baseline"/>
        <w:rPr>
          <w:sz w:val="20"/>
        </w:rPr>
      </w:pPr>
      <w:r>
        <w:rPr>
          <w:sz w:val="20"/>
        </w:rPr>
        <w:t>[67] Huang, R., et al., The role of HDAC2 in chromatin remodelling and response to chemotherapy in ovarian cancer. Oncotarget, 2016. 7(4): p. 4695-711.</w:t>
      </w:r>
    </w:p>
    <w:p>
      <w:pPr>
        <w:topLinePunct/>
        <w:ind w:left="105" w:leftChars="50"/>
        <w:jc w:val="left"/>
        <w:textAlignment w:val="baseline"/>
        <w:rPr>
          <w:sz w:val="20"/>
        </w:rPr>
      </w:pPr>
    </w:p>
    <w:p>
      <w:pPr>
        <w:topLinePunct/>
        <w:ind w:left="105" w:leftChars="50"/>
        <w:jc w:val="left"/>
        <w:textAlignment w:val="baseline"/>
        <w:rPr>
          <w:sz w:val="20"/>
        </w:rPr>
      </w:pPr>
      <w:r>
        <w:rPr>
          <w:sz w:val="20"/>
        </w:rPr>
        <w:t>[68] Ahn, S.Y., et al., Increased HGF Expression Induces Resistance to c-MET Tyrosine Kinase Inhibitors in Gastric Cancer. Anticancer Res, 2017. 37(3): p. 1127-1138.</w:t>
      </w:r>
    </w:p>
    <w:p>
      <w:pPr>
        <w:topLinePunct/>
        <w:ind w:left="105" w:leftChars="50"/>
        <w:jc w:val="left"/>
        <w:textAlignment w:val="baseline"/>
        <w:rPr>
          <w:sz w:val="20"/>
        </w:rPr>
      </w:pPr>
    </w:p>
    <w:p>
      <w:pPr>
        <w:topLinePunct/>
        <w:ind w:left="105" w:leftChars="50"/>
        <w:jc w:val="left"/>
        <w:textAlignment w:val="baseline"/>
        <w:rPr>
          <w:sz w:val="20"/>
        </w:rPr>
      </w:pPr>
      <w:r>
        <w:rPr>
          <w:sz w:val="20"/>
        </w:rPr>
        <w:t>[69] Makowiecka, A., et al., Varying effects of EGF, HGF and TGFbeta on formation of invadopodia and invasiveness of melanoma cell lines of different origin. Eur J Histochem, 2016. 60(4): p. 2728.</w:t>
      </w:r>
    </w:p>
    <w:p>
      <w:pPr>
        <w:topLinePunct/>
        <w:ind w:left="105" w:leftChars="50"/>
        <w:jc w:val="left"/>
        <w:textAlignment w:val="baseline"/>
        <w:rPr>
          <w:sz w:val="20"/>
        </w:rPr>
      </w:pPr>
    </w:p>
    <w:p>
      <w:pPr>
        <w:topLinePunct/>
        <w:ind w:left="105" w:leftChars="50"/>
        <w:jc w:val="left"/>
        <w:textAlignment w:val="baseline"/>
        <w:rPr>
          <w:sz w:val="20"/>
        </w:rPr>
      </w:pPr>
      <w:r>
        <w:rPr>
          <w:sz w:val="20"/>
        </w:rPr>
        <w:t>[70] Liu, Y., et al., Interruption of hepatocyte growth factor signaling augmented oridonin-induced death in human non-small cell lung cancer A549 cells via c-met-nuclear factor-kappaB-cyclooxygenase-2 and c-Met-Bcl-2-caspase-3 pathways. Biol Pharm Bull, 2012. 35(7): p. 1150-8.</w:t>
      </w:r>
    </w:p>
    <w:p>
      <w:pPr>
        <w:topLinePunct/>
        <w:ind w:left="105" w:leftChars="50"/>
        <w:jc w:val="left"/>
        <w:textAlignment w:val="baseline"/>
        <w:rPr>
          <w:sz w:val="20"/>
        </w:rPr>
      </w:pPr>
    </w:p>
    <w:p>
      <w:pPr>
        <w:topLinePunct/>
        <w:ind w:left="105" w:leftChars="50"/>
        <w:jc w:val="left"/>
        <w:textAlignment w:val="baseline"/>
        <w:rPr>
          <w:sz w:val="20"/>
        </w:rPr>
      </w:pPr>
      <w:r>
        <w:rPr>
          <w:sz w:val="20"/>
        </w:rPr>
        <w:t>[71] Kramar, F., et al., IDH1/2 Mutation and MGMT Promoter Methylation - the Relevant Survival Predictors in Czec</w:t>
      </w:r>
    </w:p>
    <w:p>
      <w:pPr>
        <w:topLinePunct/>
        <w:ind w:left="105" w:leftChars="50"/>
        <w:jc w:val="left"/>
        <w:textAlignment w:val="baseline"/>
        <w:rPr>
          <w:sz w:val="20"/>
        </w:rPr>
      </w:pPr>
    </w:p>
    <w:p>
      <w:pPr>
        <w:topLinePunct/>
        <w:ind w:left="105" w:leftChars="50"/>
        <w:jc w:val="left"/>
        <w:textAlignment w:val="baseline"/>
        <w:rPr>
          <w:sz w:val="20"/>
        </w:rPr>
      </w:pPr>
      <w:r>
        <w:rPr>
          <w:sz w:val="20"/>
        </w:rPr>
        <w:t>[72] Chen, N., et al., IDH1/2 gene hotspot mutations in central nervous system tumours: analysis of 922 Chinese patients. Pathology, 2016. 48(7): p. 675-683.</w:t>
      </w:r>
    </w:p>
    <w:p>
      <w:pPr>
        <w:topLinePunct/>
        <w:ind w:left="105" w:leftChars="50"/>
        <w:jc w:val="left"/>
        <w:textAlignment w:val="baseline"/>
        <w:rPr>
          <w:sz w:val="20"/>
        </w:rPr>
      </w:pPr>
    </w:p>
    <w:p>
      <w:pPr>
        <w:topLinePunct/>
        <w:ind w:left="105" w:leftChars="50"/>
        <w:jc w:val="left"/>
        <w:textAlignment w:val="baseline"/>
        <w:rPr>
          <w:sz w:val="20"/>
        </w:rPr>
      </w:pPr>
      <w:r>
        <w:rPr>
          <w:sz w:val="20"/>
        </w:rPr>
        <w:t>[73] Hamadou, W.S., et al., Familial hematological malignancies: new IDH2 mutation. Ann Hematol, 2016. 95(12): p. 1943-1947.</w:t>
      </w:r>
    </w:p>
    <w:p>
      <w:pPr>
        <w:topLinePunct/>
        <w:ind w:left="105" w:leftChars="50"/>
        <w:jc w:val="left"/>
        <w:textAlignment w:val="baseline"/>
        <w:rPr>
          <w:sz w:val="20"/>
        </w:rPr>
      </w:pPr>
    </w:p>
    <w:p>
      <w:pPr>
        <w:topLinePunct/>
        <w:ind w:left="105" w:leftChars="50"/>
        <w:jc w:val="left"/>
        <w:textAlignment w:val="baseline"/>
        <w:rPr>
          <w:sz w:val="20"/>
        </w:rPr>
      </w:pPr>
      <w:r>
        <w:rPr>
          <w:sz w:val="20"/>
        </w:rPr>
        <w:t>[74] Wei, G., et al., Patient Mutations of the Intellectual Disability Gene KDM5C Downregulate Netrin G2 and Supp</w:t>
      </w:r>
    </w:p>
    <w:p>
      <w:pPr>
        <w:topLinePunct/>
        <w:ind w:left="105" w:leftChars="50"/>
        <w:jc w:val="left"/>
        <w:textAlignment w:val="baseline"/>
        <w:rPr>
          <w:sz w:val="20"/>
        </w:rPr>
      </w:pPr>
    </w:p>
    <w:p>
      <w:pPr>
        <w:topLinePunct/>
        <w:ind w:left="105" w:leftChars="50"/>
        <w:jc w:val="left"/>
        <w:textAlignment w:val="baseline"/>
        <w:rPr>
          <w:sz w:val="20"/>
        </w:rPr>
      </w:pPr>
      <w:r>
        <w:rPr>
          <w:sz w:val="20"/>
        </w:rPr>
        <w:t>[75] Shen, H., et al., Suppression of Enhancer Overactivation by a RACK7-Histone Demethylase Complex. Cell, 2016.</w:t>
      </w:r>
    </w:p>
    <w:p>
      <w:pPr>
        <w:topLinePunct/>
        <w:ind w:left="105" w:leftChars="50"/>
        <w:jc w:val="left"/>
        <w:textAlignment w:val="baseline"/>
        <w:rPr>
          <w:sz w:val="20"/>
        </w:rPr>
      </w:pPr>
    </w:p>
    <w:p>
      <w:pPr>
        <w:topLinePunct/>
        <w:ind w:left="105" w:leftChars="50"/>
        <w:jc w:val="left"/>
        <w:textAlignment w:val="baseline"/>
        <w:rPr>
          <w:sz w:val="20"/>
        </w:rPr>
      </w:pPr>
      <w:r>
        <w:rPr>
          <w:sz w:val="20"/>
        </w:rPr>
        <w:t>[76] Peng, Y., et al., Mutations in the KDM5C ARID Domain and Their Plausible Association with Syndromic Claes-Jensen-Type Disease. Int J Mol Sci, 2015. 16(11): p. 27270-87.</w:t>
      </w:r>
    </w:p>
    <w:p>
      <w:pPr>
        <w:topLinePunct/>
        <w:ind w:left="105" w:leftChars="50"/>
        <w:jc w:val="left"/>
        <w:textAlignment w:val="baseline"/>
        <w:rPr>
          <w:sz w:val="20"/>
        </w:rPr>
      </w:pPr>
    </w:p>
    <w:p>
      <w:pPr>
        <w:topLinePunct/>
        <w:ind w:left="105" w:leftChars="50"/>
        <w:jc w:val="left"/>
        <w:textAlignment w:val="baseline"/>
        <w:rPr>
          <w:sz w:val="20"/>
        </w:rPr>
      </w:pPr>
      <w:r>
        <w:rPr>
          <w:sz w:val="20"/>
        </w:rPr>
        <w:t>[77] He, Z., et al., MAPK11 in breast cancer cells enhances osteoclastogenesis and bone resorption. Biochimie, 2014. 106: p. 24-32.</w:t>
      </w:r>
    </w:p>
    <w:p>
      <w:pPr>
        <w:topLinePunct/>
        <w:ind w:left="105" w:leftChars="50"/>
        <w:jc w:val="left"/>
        <w:textAlignment w:val="baseline"/>
        <w:rPr>
          <w:sz w:val="20"/>
        </w:rPr>
      </w:pPr>
    </w:p>
    <w:p>
      <w:pPr>
        <w:topLinePunct/>
        <w:ind w:left="105" w:leftChars="50"/>
        <w:jc w:val="left"/>
        <w:textAlignment w:val="baseline"/>
        <w:rPr>
          <w:sz w:val="20"/>
        </w:rPr>
      </w:pPr>
      <w:r>
        <w:rPr>
          <w:sz w:val="20"/>
        </w:rPr>
        <w:t>[78] Zhong, W., et al., Activation of the MAPK11/12/13/14 (p38 MAPK) pathway regulates the transcription of autophagy genes in response to oxidative stress induced by a novel copper complex in HeLa cells. Autophagy, 2014. 10(7): p. 1285-300.</w:t>
      </w:r>
    </w:p>
    <w:p>
      <w:pPr>
        <w:topLinePunct/>
        <w:ind w:left="105" w:leftChars="50"/>
        <w:jc w:val="left"/>
        <w:textAlignment w:val="baseline"/>
        <w:rPr>
          <w:sz w:val="20"/>
        </w:rPr>
      </w:pPr>
    </w:p>
    <w:p>
      <w:pPr>
        <w:topLinePunct/>
        <w:ind w:left="105" w:leftChars="50"/>
        <w:jc w:val="left"/>
        <w:textAlignment w:val="baseline"/>
        <w:rPr>
          <w:sz w:val="20"/>
        </w:rPr>
      </w:pPr>
      <w:r>
        <w:rPr>
          <w:sz w:val="20"/>
        </w:rPr>
        <w:t>[79] Jin, X., et al., The role of MDM4 SNP34091 A&gt;C polymorphism in cancer: a meta-analysis on 19,328 patients and 51,058 controls. Int J Biol Markers, 2017. 32(1): p. e62-e67.</w:t>
      </w:r>
    </w:p>
    <w:p>
      <w:pPr>
        <w:topLinePunct/>
        <w:ind w:left="105" w:leftChars="50"/>
        <w:jc w:val="left"/>
        <w:textAlignment w:val="baseline"/>
        <w:rPr>
          <w:sz w:val="20"/>
        </w:rPr>
      </w:pPr>
    </w:p>
    <w:p>
      <w:pPr>
        <w:topLinePunct/>
        <w:ind w:left="105" w:leftChars="50"/>
        <w:jc w:val="left"/>
        <w:textAlignment w:val="baseline"/>
        <w:rPr>
          <w:sz w:val="20"/>
        </w:rPr>
      </w:pPr>
      <w:r>
        <w:rPr>
          <w:sz w:val="20"/>
        </w:rPr>
        <w:t>[80] Gansmo, L.B., et al., The MDM4 SNP34091 (rs4245739) C-allele is associated with increased risk of ovarian-but not endometrial cancer. Tumour Biol, 2016. 37(8): p. 10697-702.</w:t>
      </w:r>
    </w:p>
    <w:p>
      <w:pPr>
        <w:topLinePunct/>
        <w:ind w:left="105" w:leftChars="50"/>
        <w:jc w:val="left"/>
        <w:textAlignment w:val="baseline"/>
        <w:rPr>
          <w:sz w:val="20"/>
        </w:rPr>
      </w:pPr>
    </w:p>
    <w:p>
      <w:pPr>
        <w:topLinePunct/>
        <w:ind w:left="105" w:leftChars="50"/>
        <w:jc w:val="left"/>
        <w:textAlignment w:val="baseline"/>
        <w:rPr>
          <w:sz w:val="20"/>
        </w:rPr>
      </w:pPr>
      <w:r>
        <w:rPr>
          <w:sz w:val="20"/>
        </w:rPr>
        <w:t>[81] Mohammad Khanlou, Z., et al., Lack of Associations of the MDM4 rs4245739 Polymorphism with Risk of Thyroid Cancer among Iranian-Azeri Patients: a Case-Control Study. Asian Pac J Cancer Prev, 2017. 18(4): p. 1133-1138.</w:t>
      </w:r>
    </w:p>
    <w:p>
      <w:pPr>
        <w:topLinePunct/>
        <w:ind w:left="105" w:leftChars="50"/>
        <w:jc w:val="left"/>
        <w:textAlignment w:val="baseline"/>
        <w:rPr>
          <w:sz w:val="20"/>
        </w:rPr>
      </w:pPr>
    </w:p>
    <w:p>
      <w:pPr>
        <w:topLinePunct/>
        <w:ind w:left="105" w:leftChars="50"/>
        <w:jc w:val="left"/>
        <w:textAlignment w:val="baseline"/>
        <w:rPr>
          <w:sz w:val="20"/>
        </w:rPr>
      </w:pPr>
      <w:r>
        <w:rPr>
          <w:sz w:val="20"/>
        </w:rPr>
        <w:t>[82] Pant, V., et al., Tumorigenesis promotes Mdm4-S overexpression. Oncotarget, 2017. 8(16): p. 25837-25847.</w:t>
      </w:r>
    </w:p>
    <w:p>
      <w:pPr>
        <w:topLinePunct/>
        <w:ind w:left="105" w:leftChars="50"/>
        <w:jc w:val="left"/>
        <w:textAlignment w:val="baseline"/>
        <w:rPr>
          <w:sz w:val="20"/>
        </w:rPr>
      </w:pPr>
    </w:p>
    <w:p>
      <w:pPr>
        <w:topLinePunct/>
        <w:ind w:left="105" w:leftChars="50"/>
        <w:jc w:val="left"/>
        <w:textAlignment w:val="baseline"/>
        <w:rPr>
          <w:sz w:val="20"/>
        </w:rPr>
      </w:pPr>
      <w:r>
        <w:rPr>
          <w:sz w:val="20"/>
        </w:rPr>
        <w:t>[83] Wang, M.J., et al., The associations between MDM4 gene polymorphisms and cancer risk. Oncotarget, 2016. 7(34): p. 55611-55623.</w:t>
      </w:r>
    </w:p>
    <w:p>
      <w:pPr>
        <w:topLinePunct/>
        <w:ind w:left="105" w:leftChars="50"/>
        <w:jc w:val="left"/>
        <w:textAlignment w:val="baseline"/>
        <w:rPr>
          <w:sz w:val="20"/>
        </w:rPr>
      </w:pPr>
    </w:p>
    <w:p>
      <w:pPr>
        <w:topLinePunct/>
        <w:ind w:left="105" w:leftChars="50"/>
        <w:jc w:val="left"/>
        <w:textAlignment w:val="baseline"/>
        <w:rPr>
          <w:sz w:val="20"/>
        </w:rPr>
      </w:pPr>
      <w:r>
        <w:rPr>
          <w:sz w:val="20"/>
        </w:rPr>
        <w:t>[84] Fears, S., et al., Intergenic splicing of MDS1 and EVI1 occurs in normal tissues as well as in myeloid leukemia and produces a new member of the PR domain family. Proc Natl Acad Sci U S A, 1996. 93(4): p. 1642-7.</w:t>
      </w:r>
    </w:p>
    <w:p>
      <w:pPr>
        <w:topLinePunct/>
        <w:ind w:left="105" w:leftChars="50"/>
        <w:jc w:val="left"/>
        <w:textAlignment w:val="baseline"/>
        <w:rPr>
          <w:sz w:val="20"/>
        </w:rPr>
      </w:pPr>
    </w:p>
    <w:p>
      <w:pPr>
        <w:topLinePunct/>
        <w:ind w:left="105" w:leftChars="50"/>
        <w:jc w:val="left"/>
        <w:textAlignment w:val="baseline"/>
        <w:rPr>
          <w:sz w:val="20"/>
        </w:rPr>
      </w:pPr>
      <w:r>
        <w:rPr>
          <w:sz w:val="20"/>
        </w:rPr>
        <w:t>[85] Wain, L.V., et al., Genome-wide association study identifies six new loci influencing pulse pressure and mean arterial pressure. Nat Genet, 2011. 43(10): p. 1005-11.</w:t>
      </w:r>
    </w:p>
    <w:p>
      <w:pPr>
        <w:topLinePunct/>
        <w:ind w:left="105" w:leftChars="50"/>
        <w:jc w:val="left"/>
        <w:textAlignment w:val="baseline"/>
        <w:rPr>
          <w:sz w:val="20"/>
        </w:rPr>
      </w:pPr>
    </w:p>
    <w:p>
      <w:pPr>
        <w:topLinePunct/>
        <w:ind w:left="105" w:leftChars="50"/>
        <w:jc w:val="left"/>
        <w:textAlignment w:val="baseline"/>
        <w:rPr>
          <w:sz w:val="20"/>
        </w:rPr>
      </w:pPr>
      <w:r>
        <w:rPr>
          <w:sz w:val="20"/>
        </w:rPr>
        <w:t>[86] Ehret, G.B., et al., Genetic variants in novel pathways influence blood pressure and cardiovascular disease risk. Nature, 2011. 478(7367): p. 103-9.</w:t>
      </w:r>
    </w:p>
    <w:p>
      <w:pPr>
        <w:topLinePunct/>
        <w:ind w:left="105" w:leftChars="50"/>
        <w:jc w:val="left"/>
        <w:textAlignment w:val="baseline"/>
        <w:rPr>
          <w:sz w:val="20"/>
        </w:rPr>
      </w:pPr>
    </w:p>
    <w:p>
      <w:pPr>
        <w:topLinePunct/>
        <w:ind w:left="105" w:leftChars="50"/>
        <w:jc w:val="left"/>
        <w:textAlignment w:val="baseline"/>
        <w:rPr>
          <w:sz w:val="20"/>
        </w:rPr>
      </w:pPr>
      <w:r>
        <w:rPr>
          <w:sz w:val="20"/>
        </w:rPr>
        <w:t>[87] Soler Artigas, M., et al., Genome-wide association and large-scale follow up identifies 16 new loci influencing lung function. Nat Genet, 2011. 43(11): p. 1082-90.</w:t>
      </w:r>
    </w:p>
    <w:p>
      <w:pPr>
        <w:topLinePunct/>
        <w:ind w:left="105" w:leftChars="50"/>
        <w:jc w:val="left"/>
        <w:textAlignment w:val="baseline"/>
        <w:rPr>
          <w:sz w:val="20"/>
        </w:rPr>
      </w:pPr>
    </w:p>
    <w:p>
      <w:pPr>
        <w:topLinePunct/>
        <w:ind w:left="105" w:leftChars="50"/>
        <w:jc w:val="left"/>
        <w:textAlignment w:val="baseline"/>
        <w:rPr>
          <w:sz w:val="20"/>
        </w:rPr>
      </w:pPr>
      <w:r>
        <w:rPr>
          <w:sz w:val="20"/>
        </w:rPr>
        <w:t>[88] Rose, J.E., et al., Personalized smoking cessation: interactions between nicotine dose, dependence and quit-success genotype score. Mol Med, 2010. 16(7-8): p. 247-53.</w:t>
      </w:r>
    </w:p>
    <w:p>
      <w:pPr>
        <w:topLinePunct/>
        <w:ind w:left="105" w:leftChars="50"/>
        <w:jc w:val="left"/>
        <w:textAlignment w:val="baseline"/>
        <w:rPr>
          <w:sz w:val="20"/>
        </w:rPr>
      </w:pPr>
    </w:p>
    <w:p>
      <w:pPr>
        <w:topLinePunct/>
        <w:ind w:left="105" w:leftChars="50"/>
        <w:jc w:val="left"/>
        <w:textAlignment w:val="baseline"/>
        <w:rPr>
          <w:sz w:val="20"/>
        </w:rPr>
      </w:pPr>
      <w:r>
        <w:rPr>
          <w:sz w:val="20"/>
        </w:rPr>
        <w:t>[89] Sharma Bhai, P., et al., Next-Generation Sequencing Reveals a Nonsense Mutation (p.Arg364Ter) in MRE11A Gene in an Indian Patient with Familial Breast Cancer. Breast Care (Basel), 2017. 12(2): p. 114-116.</w:t>
      </w:r>
    </w:p>
    <w:p>
      <w:pPr>
        <w:topLinePunct/>
        <w:ind w:left="105" w:leftChars="50"/>
        <w:jc w:val="left"/>
        <w:textAlignment w:val="baseline"/>
        <w:rPr>
          <w:sz w:val="20"/>
        </w:rPr>
      </w:pPr>
    </w:p>
    <w:p>
      <w:pPr>
        <w:topLinePunct/>
        <w:ind w:left="105" w:leftChars="50"/>
        <w:jc w:val="left"/>
        <w:textAlignment w:val="baseline"/>
        <w:rPr>
          <w:sz w:val="20"/>
        </w:rPr>
      </w:pPr>
      <w:r>
        <w:rPr>
          <w:sz w:val="20"/>
        </w:rPr>
        <w:t>[90] Yang, C.H., et al., Interaction of MRE11 and Clinicopathologic Characteristics in Recurrence of Breast Cancer: Individual and Cumulated Receiver Operating Characteristic Analyses. Biomed Res Int, 2017. 2017: p. 2563910.</w:t>
      </w:r>
    </w:p>
    <w:p>
      <w:pPr>
        <w:topLinePunct/>
        <w:ind w:left="105" w:leftChars="50"/>
        <w:jc w:val="left"/>
        <w:textAlignment w:val="baseline"/>
        <w:rPr>
          <w:sz w:val="20"/>
        </w:rPr>
      </w:pPr>
    </w:p>
    <w:p>
      <w:pPr>
        <w:topLinePunct/>
        <w:ind w:left="105" w:leftChars="50"/>
        <w:jc w:val="left"/>
        <w:textAlignment w:val="baseline"/>
        <w:rPr>
          <w:sz w:val="20"/>
        </w:rPr>
      </w:pPr>
      <w:r>
        <w:rPr>
          <w:sz w:val="20"/>
        </w:rPr>
        <w:t>[91] Altan, B., et al., High Expression of MRE11-RAD50-NBS1 Is Associated with Poor Prognosis and Chemoresistance in Gastric Cancer. Anticancer Res, 2016. 36(10): p. 5237-5247.</w:t>
      </w:r>
    </w:p>
    <w:p>
      <w:pPr>
        <w:topLinePunct/>
        <w:ind w:left="105" w:leftChars="50"/>
        <w:jc w:val="left"/>
        <w:textAlignment w:val="baseline"/>
        <w:rPr>
          <w:sz w:val="20"/>
        </w:rPr>
      </w:pPr>
    </w:p>
    <w:p>
      <w:pPr>
        <w:topLinePunct/>
        <w:ind w:left="105" w:leftChars="50"/>
        <w:jc w:val="left"/>
        <w:textAlignment w:val="baseline"/>
        <w:rPr>
          <w:sz w:val="20"/>
        </w:rPr>
      </w:pPr>
      <w:r>
        <w:rPr>
          <w:sz w:val="20"/>
        </w:rPr>
        <w:t>[92] Park, M.J., et al., FBXW7 and NOTCH1 mutations in childhood T cell acute lymphoblastic leukaemia and T cell non-Hodgkin lymphoma. Br J Haematol, 2009. 145(2): p. 198-206.</w:t>
      </w:r>
    </w:p>
    <w:p>
      <w:pPr>
        <w:topLinePunct/>
        <w:ind w:left="105" w:leftChars="50"/>
        <w:jc w:val="left"/>
        <w:textAlignment w:val="baseline"/>
        <w:rPr>
          <w:sz w:val="20"/>
        </w:rPr>
      </w:pPr>
    </w:p>
    <w:p>
      <w:pPr>
        <w:topLinePunct/>
        <w:ind w:left="105" w:leftChars="50"/>
        <w:jc w:val="left"/>
        <w:textAlignment w:val="baseline"/>
        <w:rPr>
          <w:sz w:val="20"/>
        </w:rPr>
      </w:pPr>
      <w:r>
        <w:rPr>
          <w:sz w:val="20"/>
        </w:rPr>
        <w:t>[93] Baldus, C.D., et al., Prognostic implications of NOTCH1 and FBXW7 mutations in adult acute T-lymphoblastic leukemia. Haematologica, 2009. 94(10): p. 1383-90.</w:t>
      </w:r>
    </w:p>
    <w:p>
      <w:pPr>
        <w:topLinePunct/>
        <w:ind w:left="105" w:leftChars="50"/>
        <w:jc w:val="left"/>
        <w:textAlignment w:val="baseline"/>
        <w:rPr>
          <w:sz w:val="20"/>
        </w:rPr>
      </w:pPr>
    </w:p>
    <w:p>
      <w:pPr>
        <w:topLinePunct/>
        <w:ind w:left="105" w:leftChars="50"/>
        <w:jc w:val="left"/>
        <w:textAlignment w:val="baseline"/>
        <w:rPr>
          <w:sz w:val="20"/>
        </w:rPr>
      </w:pPr>
      <w:r>
        <w:rPr>
          <w:sz w:val="20"/>
        </w:rPr>
        <w:t>[94] Larson Gedman, A., et al., The impact of NOTCH1, FBW7 and PTEN mutations on prognosis and downstream signaling in pediatric T-cell acute lymphoblastic leukemia: a report from the Children's Oncology Group. Leukemia, 2009. 23(8): p. 1417-25.</w:t>
      </w:r>
    </w:p>
    <w:p>
      <w:pPr>
        <w:topLinePunct/>
        <w:ind w:left="105" w:leftChars="50"/>
        <w:jc w:val="left"/>
        <w:textAlignment w:val="baseline"/>
        <w:rPr>
          <w:sz w:val="20"/>
        </w:rPr>
      </w:pPr>
    </w:p>
    <w:p>
      <w:pPr>
        <w:topLinePunct/>
        <w:ind w:left="105" w:leftChars="50"/>
        <w:jc w:val="left"/>
        <w:textAlignment w:val="baseline"/>
        <w:rPr>
          <w:sz w:val="20"/>
        </w:rPr>
      </w:pPr>
      <w:r>
        <w:rPr>
          <w:sz w:val="20"/>
        </w:rPr>
        <w:t>[95] Asnafi, V., et al., NOTCH1/FBXW7 mutation identifies a large subgroup with favorable outcome in adult T-cell acute lymphoblastic leukemia (T-ALL): a Group for Research on Adult Acute Lymphoblastic Leukemia (GRAALL) study. Blood, 2009. 113(17): p. 3918-24.</w:t>
      </w:r>
    </w:p>
    <w:p>
      <w:pPr>
        <w:topLinePunct/>
        <w:ind w:left="105" w:leftChars="50"/>
        <w:jc w:val="left"/>
        <w:textAlignment w:val="baseline"/>
        <w:rPr>
          <w:sz w:val="20"/>
        </w:rPr>
      </w:pPr>
    </w:p>
    <w:p>
      <w:pPr>
        <w:topLinePunct/>
        <w:ind w:left="105" w:leftChars="50"/>
        <w:jc w:val="left"/>
        <w:textAlignment w:val="baseline"/>
        <w:rPr>
          <w:sz w:val="20"/>
        </w:rPr>
      </w:pPr>
      <w:r>
        <w:rPr>
          <w:sz w:val="20"/>
        </w:rPr>
        <w:t>[96] Zhu, Y.M., et al., NOTCH1 mutations in T-cell acute lymphoblastic leukemia: prognostic significance and implication in multifactorial leukemogenesis. Clin Cancer Res, 2006. 12(10): p. 3043-9.</w:t>
      </w:r>
    </w:p>
    <w:p>
      <w:pPr>
        <w:topLinePunct/>
        <w:ind w:left="105" w:leftChars="50"/>
        <w:jc w:val="left"/>
        <w:textAlignment w:val="baseline"/>
        <w:rPr>
          <w:sz w:val="20"/>
        </w:rPr>
      </w:pPr>
    </w:p>
    <w:p>
      <w:pPr>
        <w:topLinePunct/>
        <w:ind w:left="105" w:leftChars="50"/>
        <w:jc w:val="left"/>
        <w:textAlignment w:val="baseline"/>
        <w:rPr>
          <w:sz w:val="20"/>
        </w:rPr>
      </w:pPr>
      <w:r>
        <w:rPr>
          <w:sz w:val="20"/>
        </w:rPr>
        <w:t>[97] Ha, H.C. and S.H. Snyder, Poly(ADP-ribose) polymerase-1 in the nervous system. Neurobiol Dis, 2000. 7(4): p. 225-39.</w:t>
      </w:r>
    </w:p>
    <w:p>
      <w:pPr>
        <w:topLinePunct/>
        <w:ind w:left="105" w:leftChars="50"/>
        <w:jc w:val="left"/>
        <w:textAlignment w:val="baseline"/>
        <w:rPr>
          <w:sz w:val="20"/>
        </w:rPr>
      </w:pPr>
    </w:p>
    <w:p>
      <w:pPr>
        <w:topLinePunct/>
        <w:ind w:left="105" w:leftChars="50"/>
        <w:jc w:val="left"/>
        <w:textAlignment w:val="baseline"/>
        <w:rPr>
          <w:sz w:val="20"/>
        </w:rPr>
      </w:pPr>
      <w:r>
        <w:rPr>
          <w:sz w:val="20"/>
        </w:rPr>
        <w:t>[98] Maruyama, T., et al., Txk, a member of the non-receptor tyrosine kinase of the Tec family, forms a complex with poly(ADP-ribose) polymerase 1 and elongation factor 1alpha and regulates interferon-gamma gene transcription in Th1 cells. Clin Exp Immunol, 2007. 147(1): p. 164-75.</w:t>
      </w:r>
    </w:p>
    <w:p>
      <w:pPr>
        <w:topLinePunct/>
        <w:ind w:left="105" w:leftChars="50"/>
        <w:jc w:val="left"/>
        <w:textAlignment w:val="baseline"/>
        <w:rPr>
          <w:sz w:val="20"/>
        </w:rPr>
      </w:pPr>
    </w:p>
    <w:p>
      <w:pPr>
        <w:topLinePunct/>
        <w:ind w:left="105" w:leftChars="50"/>
        <w:jc w:val="left"/>
        <w:textAlignment w:val="baseline"/>
        <w:rPr>
          <w:sz w:val="20"/>
        </w:rPr>
      </w:pPr>
      <w:r>
        <w:rPr>
          <w:sz w:val="20"/>
        </w:rPr>
        <w:t>[99] Ahel, I., et al., Poly(ADP-ribose)-binding zinc finger motifs in DNA repair/checkpoint proteins. Nature, 2008. 451(7174): p. 81-5.</w:t>
      </w:r>
    </w:p>
    <w:p>
      <w:pPr>
        <w:topLinePunct/>
        <w:ind w:left="105" w:leftChars="50"/>
        <w:jc w:val="left"/>
        <w:textAlignment w:val="baseline"/>
        <w:rPr>
          <w:sz w:val="20"/>
        </w:rPr>
      </w:pPr>
    </w:p>
    <w:p>
      <w:pPr>
        <w:topLinePunct/>
        <w:ind w:left="105" w:leftChars="50"/>
        <w:jc w:val="left"/>
        <w:textAlignment w:val="baseline"/>
        <w:rPr>
          <w:sz w:val="20"/>
        </w:rPr>
      </w:pPr>
      <w:r>
        <w:rPr>
          <w:sz w:val="20"/>
        </w:rPr>
        <w:t>[100] Kim, H.C., et al., Clinical significance of NQO1 polymorphism and expression of p53, SOD2, PARP1 in limited-stage small cell lung cancer. Int J Clin Exp Pathol, 2014. 7(10): p. 6743-51.</w:t>
      </w:r>
    </w:p>
    <w:p>
      <w:pPr>
        <w:topLinePunct/>
        <w:ind w:left="105" w:leftChars="50"/>
        <w:jc w:val="left"/>
        <w:textAlignment w:val="baseline"/>
        <w:rPr>
          <w:sz w:val="20"/>
        </w:rPr>
      </w:pPr>
    </w:p>
    <w:p>
      <w:pPr>
        <w:topLinePunct/>
        <w:ind w:left="105" w:leftChars="50"/>
        <w:jc w:val="left"/>
        <w:textAlignment w:val="baseline"/>
        <w:rPr>
          <w:sz w:val="20"/>
        </w:rPr>
      </w:pPr>
      <w:r>
        <w:rPr>
          <w:sz w:val="20"/>
        </w:rPr>
        <w:t>[101] Li, Y., et al., Polymorphisms in genes of APE1, PARP1, and XRCC1: risk and prognosis of colorectal cancer in a northeast Chinese population. Med Oncol, 2013. 30(2): p. 505.</w:t>
      </w:r>
    </w:p>
    <w:p>
      <w:pPr>
        <w:topLinePunct/>
        <w:ind w:left="105" w:leftChars="50"/>
        <w:jc w:val="left"/>
        <w:textAlignment w:val="baseline"/>
        <w:rPr>
          <w:sz w:val="20"/>
        </w:rPr>
      </w:pPr>
    </w:p>
    <w:p>
      <w:pPr>
        <w:topLinePunct/>
        <w:ind w:left="105" w:leftChars="50"/>
        <w:jc w:val="left"/>
        <w:textAlignment w:val="baseline"/>
        <w:rPr>
          <w:sz w:val="20"/>
        </w:rPr>
      </w:pPr>
      <w:r>
        <w:rPr>
          <w:sz w:val="20"/>
        </w:rPr>
        <w:t>[102] Keller, A.D. and T. Maniatis, Identification and characterization of a novel repressor of beta-interferon gene expression. Genes Dev, 1991. 5(5): p. 868-79.</w:t>
      </w:r>
    </w:p>
    <w:p>
      <w:pPr>
        <w:topLinePunct/>
        <w:ind w:left="105" w:leftChars="50"/>
        <w:jc w:val="left"/>
        <w:textAlignment w:val="baseline"/>
        <w:rPr>
          <w:sz w:val="20"/>
        </w:rPr>
      </w:pPr>
    </w:p>
    <w:p>
      <w:pPr>
        <w:topLinePunct/>
        <w:ind w:left="105" w:leftChars="50"/>
        <w:jc w:val="left"/>
        <w:textAlignment w:val="baseline"/>
        <w:rPr>
          <w:sz w:val="20"/>
        </w:rPr>
      </w:pPr>
      <w:r>
        <w:rPr>
          <w:sz w:val="20"/>
        </w:rPr>
        <w:t>[103] Turner, C.A., Jr., D.H. Mack, and M.M. Davis, Blimp-1, a novel zinc finger-containing protein that can drive the maturation of B lymphocytes into immunoglobulin-secreting cells. Cell, 1994. 77(2): p. 297-306.</w:t>
      </w:r>
    </w:p>
    <w:p>
      <w:pPr>
        <w:topLinePunct/>
        <w:ind w:left="105" w:leftChars="50"/>
        <w:jc w:val="left"/>
        <w:textAlignment w:val="baseline"/>
        <w:rPr>
          <w:sz w:val="20"/>
        </w:rPr>
      </w:pPr>
    </w:p>
    <w:p>
      <w:pPr>
        <w:topLinePunct/>
        <w:ind w:left="105" w:leftChars="50"/>
        <w:jc w:val="left"/>
        <w:textAlignment w:val="baseline"/>
        <w:rPr>
          <w:sz w:val="20"/>
        </w:rPr>
      </w:pPr>
      <w:r>
        <w:rPr>
          <w:sz w:val="20"/>
        </w:rPr>
        <w:t>[104] Sciammas, R. and M.M. Davis, Modular nature of Blimp-1 in the regulation of gene expression during B cell maturation. J Immunol, 2004. 172(9): p. 5427-40.</w:t>
      </w:r>
    </w:p>
    <w:p>
      <w:pPr>
        <w:topLinePunct/>
        <w:ind w:left="105" w:leftChars="50"/>
        <w:jc w:val="left"/>
        <w:textAlignment w:val="baseline"/>
        <w:rPr>
          <w:sz w:val="20"/>
        </w:rPr>
      </w:pPr>
    </w:p>
    <w:p>
      <w:pPr>
        <w:topLinePunct/>
        <w:ind w:left="105" w:leftChars="50"/>
        <w:jc w:val="left"/>
        <w:textAlignment w:val="baseline"/>
        <w:rPr>
          <w:sz w:val="20"/>
        </w:rPr>
      </w:pPr>
      <w:r>
        <w:rPr>
          <w:sz w:val="20"/>
        </w:rPr>
        <w:t>[105] Tam, W., et al., Mutational analysis of PRDM1 indicates a tumor-suppressor role in diffuse large B-cell lymphomas. Blood, 2006. 107(10): p. 4090-100.</w:t>
      </w:r>
    </w:p>
    <w:p>
      <w:pPr>
        <w:topLinePunct/>
        <w:ind w:left="105" w:leftChars="50"/>
        <w:jc w:val="left"/>
        <w:textAlignment w:val="baseline"/>
        <w:rPr>
          <w:sz w:val="20"/>
        </w:rPr>
      </w:pPr>
    </w:p>
    <w:p>
      <w:pPr>
        <w:topLinePunct/>
        <w:ind w:left="105" w:leftChars="50"/>
        <w:jc w:val="left"/>
        <w:textAlignment w:val="baseline"/>
        <w:rPr>
          <w:sz w:val="20"/>
        </w:rPr>
      </w:pPr>
      <w:r>
        <w:rPr>
          <w:sz w:val="20"/>
        </w:rPr>
        <w:t>[106] Courts, C., et al., Recurrent inactivation of the PRDM1 gene in primary central nervous system lymphoma. J Neuropathol Exp Neurol, 2008. 67(7): p. 720-7.</w:t>
      </w:r>
    </w:p>
    <w:p>
      <w:pPr>
        <w:topLinePunct/>
        <w:ind w:left="105" w:leftChars="50"/>
        <w:jc w:val="left"/>
        <w:textAlignment w:val="baseline"/>
        <w:rPr>
          <w:sz w:val="20"/>
        </w:rPr>
      </w:pPr>
    </w:p>
    <w:p>
      <w:pPr>
        <w:topLinePunct/>
        <w:ind w:left="105" w:leftChars="50"/>
        <w:jc w:val="left"/>
        <w:textAlignment w:val="baseline"/>
        <w:rPr>
          <w:sz w:val="20"/>
        </w:rPr>
      </w:pPr>
      <w:r>
        <w:rPr>
          <w:sz w:val="20"/>
        </w:rPr>
        <w:t>[107] Linglart, A., et al., Recurrent PRKAR1A mutation in acrodysostosis with hormone resistance. N Engl J Med, 2011. 364(23): p. 2218-26.</w:t>
      </w:r>
    </w:p>
    <w:p>
      <w:pPr>
        <w:topLinePunct/>
        <w:ind w:left="105" w:leftChars="50"/>
        <w:jc w:val="left"/>
        <w:textAlignment w:val="baseline"/>
        <w:rPr>
          <w:sz w:val="20"/>
        </w:rPr>
      </w:pPr>
    </w:p>
    <w:p>
      <w:pPr>
        <w:topLinePunct/>
        <w:ind w:left="105" w:leftChars="50"/>
        <w:jc w:val="left"/>
        <w:textAlignment w:val="baseline"/>
        <w:rPr>
          <w:sz w:val="20"/>
        </w:rPr>
      </w:pPr>
      <w:r>
        <w:rPr>
          <w:sz w:val="20"/>
        </w:rPr>
        <w:t>Nagasaki, K., et al., PRKAR1A mutation affecting cAMP-mediated G protein-coupled receptor signaling in a patient with acrodysostosis and hormone resistance. J Clin Endocrinol Metab, 2012. 97(9): p. E1808-13.</w:t>
      </w:r>
    </w:p>
    <w:p>
      <w:pPr>
        <w:topLinePunct/>
        <w:ind w:left="105" w:leftChars="50"/>
        <w:jc w:val="left"/>
        <w:textAlignment w:val="baseline"/>
        <w:rPr>
          <w:sz w:val="20"/>
        </w:rPr>
      </w:pPr>
    </w:p>
    <w:p>
      <w:pPr>
        <w:topLinePunct/>
        <w:ind w:left="105" w:leftChars="50"/>
        <w:jc w:val="left"/>
        <w:textAlignment w:val="baseline"/>
        <w:rPr>
          <w:sz w:val="20"/>
        </w:rPr>
      </w:pPr>
      <w:r>
        <w:rPr>
          <w:sz w:val="20"/>
        </w:rPr>
        <w:t>Linglart, A., et al., PRKAR1A and PDE4D mutations cause acrodysostosis but two distinct syndromes with or without GPCR-signaling hormone resistance. J Clin Endocrinol Metab, 2012. 97(12): p. E2328-38.</w:t>
      </w:r>
    </w:p>
    <w:p>
      <w:pPr>
        <w:topLinePunct/>
        <w:ind w:left="105" w:leftChars="50"/>
        <w:jc w:val="left"/>
        <w:textAlignment w:val="baseline"/>
        <w:rPr>
          <w:sz w:val="20"/>
        </w:rPr>
      </w:pPr>
    </w:p>
    <w:p>
      <w:pPr>
        <w:topLinePunct/>
        <w:ind w:left="105" w:leftChars="50"/>
        <w:jc w:val="left"/>
        <w:textAlignment w:val="baseline"/>
        <w:rPr>
          <w:sz w:val="20"/>
        </w:rPr>
      </w:pPr>
      <w:r>
        <w:rPr>
          <w:sz w:val="20"/>
        </w:rPr>
        <w:t>Veugelers, M., et al., Comparative PRKAR1A genotype-phenotype analyses in humans with Carney complex and prkar1a haploinsufficient mice. Proc Natl Acad Sci U S A, 2004. 101(39): p. 14222-7.</w:t>
      </w:r>
    </w:p>
    <w:p>
      <w:pPr>
        <w:topLinePunct/>
        <w:ind w:left="105" w:leftChars="50"/>
        <w:jc w:val="left"/>
        <w:textAlignment w:val="baseline"/>
        <w:rPr>
          <w:sz w:val="20"/>
        </w:rPr>
      </w:pPr>
    </w:p>
    <w:p>
      <w:pPr>
        <w:topLinePunct/>
        <w:ind w:left="105" w:leftChars="50"/>
        <w:jc w:val="left"/>
        <w:textAlignment w:val="baseline"/>
        <w:rPr>
          <w:sz w:val="20"/>
        </w:rPr>
      </w:pPr>
      <w:r>
        <w:rPr>
          <w:sz w:val="20"/>
        </w:rPr>
        <w:t>Groussin, L., et al., Mutations of the PRKAR1A gene in Cushing's syndrome due to sporadic primary pigmented nodular adrenocortical disease. J Clin Endocrinol Metab, 2002. 87(9): p. 4324-9.</w:t>
      </w:r>
    </w:p>
    <w:p>
      <w:pPr>
        <w:topLinePunct/>
        <w:ind w:left="105" w:leftChars="50"/>
        <w:jc w:val="left"/>
        <w:textAlignment w:val="baseline"/>
        <w:rPr>
          <w:sz w:val="20"/>
        </w:rPr>
      </w:pPr>
    </w:p>
    <w:p>
      <w:pPr>
        <w:topLinePunct/>
        <w:ind w:left="105" w:leftChars="50"/>
        <w:jc w:val="left"/>
        <w:textAlignment w:val="baseline"/>
        <w:rPr>
          <w:sz w:val="20"/>
        </w:rPr>
      </w:pPr>
      <w:r>
        <w:rPr>
          <w:sz w:val="20"/>
        </w:rPr>
        <w:t>Mizuno, K., et al., MPTP delta, a putative murine homolog of HPTP delta, is expressed in specialized regions of the brain and in the B-cell lineage. Mol Cell Biol, 1993. 13(9): p. 5513-23.</w:t>
      </w:r>
    </w:p>
    <w:p>
      <w:pPr>
        <w:topLinePunct/>
        <w:ind w:left="105" w:leftChars="50"/>
        <w:jc w:val="left"/>
        <w:textAlignment w:val="baseline"/>
        <w:rPr>
          <w:sz w:val="20"/>
        </w:rPr>
      </w:pPr>
    </w:p>
    <w:p>
      <w:pPr>
        <w:topLinePunct/>
        <w:ind w:left="105" w:leftChars="50"/>
        <w:jc w:val="left"/>
        <w:textAlignment w:val="baseline"/>
        <w:rPr>
          <w:sz w:val="20"/>
        </w:rPr>
      </w:pPr>
      <w:r>
        <w:rPr>
          <w:sz w:val="20"/>
        </w:rPr>
        <w:t>Yang, Q., et al., Family-based and population-based association studies validate PTPRD as a risk factor for restless legs syndrome. Mov Disord, 2011. 26(3): p. 516-9.</w:t>
      </w:r>
    </w:p>
    <w:p>
      <w:pPr>
        <w:topLinePunct/>
        <w:ind w:left="105" w:leftChars="50"/>
        <w:jc w:val="left"/>
        <w:textAlignment w:val="baseline"/>
        <w:rPr>
          <w:sz w:val="20"/>
        </w:rPr>
      </w:pPr>
    </w:p>
    <w:p>
      <w:pPr>
        <w:topLinePunct/>
        <w:ind w:left="105" w:leftChars="50"/>
        <w:jc w:val="left"/>
        <w:textAlignment w:val="baseline"/>
        <w:rPr>
          <w:sz w:val="20"/>
        </w:rPr>
      </w:pPr>
      <w:r>
        <w:rPr>
          <w:sz w:val="20"/>
        </w:rPr>
        <w:t>Clark, O., et al., Functional analysis of the putative tumor suppressor PTPRD in neuroblastoma cells. Cancer Invest, 2012. 30(5): p. 422-32.</w:t>
      </w:r>
    </w:p>
    <w:p>
      <w:pPr>
        <w:topLinePunct/>
        <w:ind w:left="105" w:leftChars="50"/>
        <w:jc w:val="left"/>
        <w:textAlignment w:val="baseline"/>
        <w:rPr>
          <w:sz w:val="20"/>
        </w:rPr>
      </w:pPr>
    </w:p>
    <w:p>
      <w:pPr>
        <w:topLinePunct/>
        <w:ind w:left="105" w:leftChars="50"/>
        <w:jc w:val="left"/>
        <w:textAlignment w:val="baseline"/>
        <w:rPr>
          <w:sz w:val="20"/>
        </w:rPr>
      </w:pPr>
      <w:r>
        <w:rPr>
          <w:sz w:val="20"/>
        </w:rPr>
        <w:t>Nair, P., et al., Aberrant splicing of the PTPRD gene mimics microdeletions identified at this locus in neuroblastomas. Genes Chromosomes Cancer, 2008. 47(3): p. 197-202.</w:t>
      </w:r>
    </w:p>
    <w:p>
      <w:pPr>
        <w:topLinePunct/>
        <w:ind w:left="105" w:leftChars="50"/>
        <w:jc w:val="left"/>
        <w:textAlignment w:val="baseline"/>
        <w:rPr>
          <w:sz w:val="20"/>
        </w:rPr>
      </w:pPr>
    </w:p>
    <w:p>
      <w:pPr>
        <w:topLinePunct/>
        <w:ind w:left="105" w:leftChars="50"/>
        <w:jc w:val="left"/>
        <w:textAlignment w:val="baseline"/>
        <w:rPr>
          <w:sz w:val="20"/>
        </w:rPr>
      </w:pPr>
      <w:r>
        <w:rPr>
          <w:sz w:val="20"/>
        </w:rPr>
        <w:t>Fujita, K., et al., Cytogenetics, FISH and RT-PCR analysis of acute promyelocytic leukemia: structure of the fusion point in a case lacking classic t(15;17) translocation. Leuk Lymphoma, 2003. 44(1): p. 111-5.</w:t>
      </w:r>
    </w:p>
    <w:p>
      <w:pPr>
        <w:topLinePunct/>
        <w:ind w:left="105" w:leftChars="50"/>
        <w:jc w:val="left"/>
        <w:textAlignment w:val="baseline"/>
        <w:rPr>
          <w:sz w:val="20"/>
        </w:rPr>
      </w:pPr>
    </w:p>
    <w:p>
      <w:pPr>
        <w:topLinePunct/>
        <w:ind w:left="105" w:leftChars="50"/>
        <w:jc w:val="left"/>
        <w:textAlignment w:val="baseline"/>
        <w:rPr>
          <w:sz w:val="20"/>
        </w:rPr>
      </w:pPr>
      <w:r>
        <w:rPr>
          <w:sz w:val="20"/>
        </w:rPr>
        <w:t>Chen, Z., et al., PLZF-RAR alpha fusion proteins generated from the variant t(11;17)(q23;q21) translocation in acute promyelocytic leukemia inhibit ligand-dependent transactivation of wild-type retinoic acid receptors. Proc Natl Acad Sci U S A, 1994. 91(3): p. 1178-82.</w:t>
      </w:r>
    </w:p>
    <w:p>
      <w:pPr>
        <w:topLinePunct/>
        <w:ind w:left="105" w:leftChars="50"/>
        <w:jc w:val="left"/>
        <w:textAlignment w:val="baseline"/>
        <w:rPr>
          <w:sz w:val="20"/>
        </w:rPr>
      </w:pPr>
    </w:p>
    <w:p>
      <w:pPr>
        <w:topLinePunct/>
        <w:ind w:left="105" w:leftChars="50"/>
        <w:jc w:val="left"/>
        <w:textAlignment w:val="baseline"/>
        <w:rPr>
          <w:sz w:val="20"/>
        </w:rPr>
      </w:pPr>
      <w:r>
        <w:rPr>
          <w:sz w:val="20"/>
        </w:rPr>
        <w:t>Redner, R.L., et al., The t(5;17) variant of acute promyelocytic leukemia expresses a nucleophosmin-retinoic acid receptor fusion. Blood, 1996. 87(3): p. 882-6.</w:t>
      </w:r>
    </w:p>
    <w:p>
      <w:pPr>
        <w:topLinePunct/>
        <w:ind w:left="105" w:leftChars="50"/>
        <w:jc w:val="left"/>
        <w:textAlignment w:val="baseline"/>
        <w:rPr>
          <w:sz w:val="20"/>
        </w:rPr>
      </w:pPr>
    </w:p>
    <w:p>
      <w:pPr>
        <w:topLinePunct/>
        <w:ind w:left="105" w:leftChars="50"/>
        <w:jc w:val="left"/>
        <w:textAlignment w:val="baseline"/>
        <w:rPr>
          <w:sz w:val="20"/>
        </w:rPr>
      </w:pPr>
      <w:r>
        <w:rPr>
          <w:sz w:val="20"/>
        </w:rPr>
        <w:t>Walz, C., et al., Atypical mRNA fusions in PML-RARA positive, RARA-PML negative acute promyelocytic leukemia. Genes Chromosomes Cancer, 2010. 49(5): p. 471-9.</w:t>
      </w:r>
    </w:p>
    <w:p>
      <w:pPr>
        <w:topLinePunct/>
        <w:ind w:left="105" w:leftChars="50"/>
        <w:jc w:val="left"/>
        <w:textAlignment w:val="baseline"/>
        <w:rPr>
          <w:sz w:val="20"/>
        </w:rPr>
      </w:pPr>
    </w:p>
    <w:p>
      <w:pPr>
        <w:topLinePunct/>
        <w:ind w:left="105" w:leftChars="50"/>
        <w:jc w:val="left"/>
        <w:textAlignment w:val="baseline"/>
        <w:rPr>
          <w:sz w:val="20"/>
        </w:rPr>
      </w:pPr>
      <w:r>
        <w:rPr>
          <w:sz w:val="20"/>
        </w:rPr>
        <w:t>Kim, M.J., et al., Molecular methods for genomic analyses of variant PML-RARA or other RARA-related chromosomal translocations in acute promyelocytic leukemia. Korean J Hematol, 2012. 47(4): p. 307-8.</w:t>
      </w:r>
    </w:p>
    <w:p>
      <w:pPr>
        <w:topLinePunct/>
        <w:ind w:left="105" w:leftChars="50"/>
        <w:jc w:val="left"/>
        <w:textAlignment w:val="baseline"/>
        <w:rPr>
          <w:sz w:val="20"/>
        </w:rPr>
      </w:pPr>
    </w:p>
    <w:p>
      <w:pPr>
        <w:topLinePunct/>
        <w:ind w:left="105" w:leftChars="50"/>
        <w:jc w:val="left"/>
        <w:textAlignment w:val="baseline"/>
        <w:rPr>
          <w:sz w:val="20"/>
        </w:rPr>
      </w:pPr>
      <w:r>
        <w:rPr>
          <w:sz w:val="20"/>
        </w:rPr>
        <w:t>Kohno, T., et al., Beyond ALK-RET, ROS1 and other oncogene fusions in lung cancer. Transl Lung Cancer Res, 2015. 4(2): p. 156-64.</w:t>
      </w:r>
    </w:p>
    <w:p>
      <w:pPr>
        <w:topLinePunct/>
        <w:ind w:left="105" w:leftChars="50"/>
        <w:jc w:val="left"/>
        <w:textAlignment w:val="baseline"/>
        <w:rPr>
          <w:sz w:val="20"/>
        </w:rPr>
      </w:pPr>
    </w:p>
    <w:p>
      <w:pPr>
        <w:topLinePunct/>
        <w:ind w:left="105" w:leftChars="50"/>
        <w:jc w:val="left"/>
        <w:textAlignment w:val="baseline"/>
        <w:rPr>
          <w:sz w:val="20"/>
        </w:rPr>
      </w:pPr>
      <w:r>
        <w:rPr>
          <w:sz w:val="20"/>
        </w:rPr>
        <w:t>Takeuchi, K., et al., RET, ROS1 and ALK fusions in lung cancer. Nat Med, 2012. 18(3): p. 378-81.</w:t>
      </w:r>
    </w:p>
    <w:p>
      <w:pPr>
        <w:topLinePunct/>
        <w:ind w:left="105" w:leftChars="50"/>
        <w:jc w:val="left"/>
        <w:textAlignment w:val="baseline"/>
        <w:rPr>
          <w:sz w:val="20"/>
        </w:rPr>
      </w:pPr>
    </w:p>
    <w:p>
      <w:pPr>
        <w:topLinePunct/>
        <w:ind w:left="105" w:leftChars="50"/>
        <w:jc w:val="left"/>
        <w:textAlignment w:val="baseline"/>
        <w:rPr>
          <w:sz w:val="20"/>
        </w:rPr>
      </w:pPr>
      <w:r>
        <w:rPr>
          <w:sz w:val="20"/>
        </w:rPr>
        <w:t>Kohno, T., et al., KIF5B-RET fusions in lung adenocarcinoma. Nat Med, 2012. 18(3): p. 375-7.</w:t>
      </w:r>
    </w:p>
    <w:p>
      <w:pPr>
        <w:topLinePunct/>
        <w:ind w:left="105" w:leftChars="50"/>
        <w:jc w:val="left"/>
        <w:textAlignment w:val="baseline"/>
        <w:rPr>
          <w:sz w:val="20"/>
        </w:rPr>
      </w:pPr>
    </w:p>
    <w:p>
      <w:pPr>
        <w:topLinePunct/>
        <w:ind w:left="105" w:leftChars="50"/>
        <w:jc w:val="left"/>
        <w:textAlignment w:val="baseline"/>
        <w:rPr>
          <w:sz w:val="20"/>
        </w:rPr>
      </w:pPr>
      <w:r>
        <w:rPr>
          <w:sz w:val="20"/>
        </w:rPr>
        <w:t>Tsuta, K., et al., RET-rearranged non-small-cell lung carcinoma: a clinicopathological and molecular analysis. Br J Cancer, 2014. 110(6): p. 1571-8.</w:t>
      </w:r>
    </w:p>
    <w:p>
      <w:pPr>
        <w:topLinePunct/>
        <w:ind w:left="105" w:leftChars="50"/>
        <w:jc w:val="left"/>
        <w:textAlignment w:val="baseline"/>
        <w:rPr>
          <w:sz w:val="20"/>
        </w:rPr>
      </w:pPr>
    </w:p>
    <w:p>
      <w:pPr>
        <w:topLinePunct/>
        <w:ind w:left="105" w:leftChars="50"/>
        <w:jc w:val="left"/>
        <w:textAlignment w:val="baseline"/>
        <w:rPr>
          <w:sz w:val="20"/>
        </w:rPr>
      </w:pPr>
      <w:r>
        <w:rPr>
          <w:sz w:val="20"/>
        </w:rPr>
        <w:t>Hirawake, H., et al., Cytochrome b in human complex II (succinate-ubiquinone oxidoreductase): cDNA cloning of the components in liver mitochondria and chromosome assignment of the genes for the large (SDHC) and small (SDHD) subunits to 1q21 and 11q23. Cytogenet Cell Genet, 1997. 79(1-2): p. 132-8.</w:t>
      </w:r>
    </w:p>
    <w:p>
      <w:pPr>
        <w:topLinePunct/>
        <w:ind w:left="105" w:leftChars="50"/>
        <w:jc w:val="left"/>
        <w:textAlignment w:val="baseline"/>
        <w:rPr>
          <w:sz w:val="20"/>
        </w:rPr>
      </w:pPr>
    </w:p>
    <w:p>
      <w:pPr>
        <w:topLinePunct/>
        <w:ind w:left="105" w:leftChars="50"/>
        <w:jc w:val="left"/>
        <w:textAlignment w:val="baseline"/>
        <w:rPr>
          <w:sz w:val="20"/>
        </w:rPr>
      </w:pPr>
      <w:r>
        <w:rPr>
          <w:sz w:val="20"/>
        </w:rPr>
        <w:t>Killian, J.K., et al., Recurrent epimutation of SDHC in gastrointestinal stromal tumors. Sci Transl Med, 2014. 6(268): p. 268ra177.</w:t>
      </w:r>
    </w:p>
    <w:p>
      <w:pPr>
        <w:topLinePunct/>
        <w:ind w:left="105" w:leftChars="50"/>
        <w:jc w:val="left"/>
        <w:textAlignment w:val="baseline"/>
        <w:rPr>
          <w:sz w:val="20"/>
        </w:rPr>
      </w:pPr>
    </w:p>
    <w:p>
      <w:pPr>
        <w:topLinePunct/>
        <w:ind w:left="105" w:leftChars="50"/>
        <w:jc w:val="left"/>
        <w:textAlignment w:val="baseline"/>
        <w:rPr>
          <w:sz w:val="20"/>
        </w:rPr>
      </w:pPr>
      <w:r>
        <w:rPr>
          <w:sz w:val="20"/>
        </w:rPr>
        <w:t>Haller, F., et al., Aberrant DNA hypermethylation of SDHC: a novel mechanism of tumor development in Carney triad. Endocr Relat Cancer, 2014. 21(4): p. 567-77.</w:t>
      </w:r>
    </w:p>
    <w:p>
      <w:pPr>
        <w:topLinePunct/>
        <w:ind w:left="105" w:leftChars="50"/>
        <w:jc w:val="left"/>
        <w:textAlignment w:val="baseline"/>
        <w:rPr>
          <w:sz w:val="20"/>
        </w:rPr>
      </w:pPr>
    </w:p>
    <w:p>
      <w:pPr>
        <w:topLinePunct/>
        <w:ind w:left="105" w:leftChars="50"/>
        <w:jc w:val="left"/>
        <w:textAlignment w:val="baseline"/>
        <w:rPr>
          <w:sz w:val="20"/>
        </w:rPr>
      </w:pPr>
      <w:r>
        <w:rPr>
          <w:sz w:val="20"/>
        </w:rPr>
        <w:t>Sylla, B.S., et al., The X-linked lymphoproliferative syndrome gene product SH2D1A associates with p62dok (Dok1) and activates NF-kappa B. Proc Natl Acad Sci U S A, 2000. 97(13): p. 7470-5.</w:t>
      </w:r>
    </w:p>
    <w:p>
      <w:pPr>
        <w:topLinePunct/>
        <w:ind w:left="105" w:leftChars="50"/>
        <w:jc w:val="left"/>
        <w:textAlignment w:val="baseline"/>
        <w:rPr>
          <w:sz w:val="20"/>
        </w:rPr>
      </w:pPr>
    </w:p>
    <w:p>
      <w:pPr>
        <w:topLinePunct/>
        <w:ind w:left="105" w:leftChars="50"/>
        <w:jc w:val="left"/>
        <w:textAlignment w:val="baseline"/>
        <w:rPr>
          <w:sz w:val="20"/>
        </w:rPr>
      </w:pPr>
      <w:r>
        <w:rPr>
          <w:sz w:val="20"/>
        </w:rPr>
        <w:t>Eckrich, M.J., et al., A unique clinical presentation of X-linked lymphoproliferative syndrome with a novel mutation in SH2D1A and review of the literature. J Pediatr Hematol Oncol, 2011. 33(1): p. e39-42.</w:t>
      </w:r>
    </w:p>
    <w:p>
      <w:pPr>
        <w:topLinePunct/>
        <w:ind w:left="105" w:leftChars="50"/>
        <w:jc w:val="left"/>
        <w:textAlignment w:val="baseline"/>
        <w:rPr>
          <w:sz w:val="20"/>
        </w:rPr>
      </w:pPr>
    </w:p>
    <w:p>
      <w:pPr>
        <w:topLinePunct/>
        <w:ind w:left="105" w:leftChars="50"/>
        <w:jc w:val="left"/>
        <w:textAlignment w:val="baseline"/>
        <w:rPr>
          <w:sz w:val="20"/>
        </w:rPr>
      </w:pPr>
      <w:r>
        <w:rPr>
          <w:sz w:val="20"/>
        </w:rPr>
        <w:t>Koochakzadeh, L., et al., Study of SH2D1A gene mutation in paediatric patients with B-cell lymphoma. Allergol Immunopathol (Madr), 2015. 43(6): p. 568-70.</w:t>
      </w:r>
    </w:p>
    <w:p>
      <w:pPr>
        <w:topLinePunct/>
        <w:ind w:left="105" w:leftChars="50"/>
        <w:jc w:val="left"/>
        <w:textAlignment w:val="baseline"/>
        <w:rPr>
          <w:sz w:val="20"/>
        </w:rPr>
      </w:pPr>
    </w:p>
    <w:p>
      <w:pPr>
        <w:topLinePunct/>
        <w:ind w:left="105" w:leftChars="50"/>
        <w:jc w:val="left"/>
        <w:textAlignment w:val="baseline"/>
        <w:rPr>
          <w:sz w:val="20"/>
        </w:rPr>
      </w:pPr>
      <w:r>
        <w:rPr>
          <w:sz w:val="20"/>
        </w:rPr>
        <w:t>Zhizhuo, H., et al., Screening the PRF1, UNC13D, STX11, SH2D1A, XIAP, and ITK gene mutations in Chinese children with Epstein-Barr virus-associated hemophagocytic lymphohistiocytosis. Pediatr Blood Cancer, 2012. 58(3): p. 410-4.</w:t>
      </w:r>
    </w:p>
    <w:p>
      <w:pPr>
        <w:topLinePunct/>
        <w:ind w:left="105" w:leftChars="50"/>
        <w:jc w:val="left"/>
        <w:textAlignment w:val="baseline"/>
        <w:rPr>
          <w:sz w:val="20"/>
        </w:rPr>
      </w:pPr>
    </w:p>
    <w:p>
      <w:pPr>
        <w:topLinePunct/>
        <w:ind w:left="105" w:leftChars="50"/>
        <w:jc w:val="left"/>
        <w:textAlignment w:val="baseline"/>
        <w:rPr>
          <w:sz w:val="20"/>
        </w:rPr>
      </w:pPr>
      <w:r>
        <w:rPr>
          <w:sz w:val="20"/>
        </w:rPr>
        <w:t>Ruiz, J.C., F.L. Conlon, and E.J. Robertson, Identification of novel protein kinases expressed in the myocardium of the developing mouse heart. Mech Dev, 1994. 48(3): p. 153-64.</w:t>
      </w:r>
    </w:p>
    <w:p>
      <w:pPr>
        <w:topLinePunct/>
        <w:ind w:left="105" w:leftChars="50"/>
        <w:jc w:val="left"/>
        <w:textAlignment w:val="baseline"/>
        <w:rPr>
          <w:sz w:val="20"/>
        </w:rPr>
      </w:pPr>
    </w:p>
    <w:p>
      <w:pPr>
        <w:topLinePunct/>
        <w:ind w:left="105" w:leftChars="50"/>
        <w:jc w:val="left"/>
        <w:textAlignment w:val="baseline"/>
        <w:rPr>
          <w:sz w:val="20"/>
        </w:rPr>
      </w:pPr>
      <w:r>
        <w:rPr>
          <w:sz w:val="20"/>
        </w:rPr>
        <w:t>Hansen, J., et al., De novo mutations in SIK1 cause a spectrum of developmental epilepsies. Am J Hum Genet, 2015. 96(4): p. 682-90.</w:t>
      </w:r>
    </w:p>
    <w:p>
      <w:pPr>
        <w:topLinePunct/>
        <w:ind w:left="105" w:leftChars="50"/>
        <w:jc w:val="left"/>
        <w:textAlignment w:val="baseline"/>
        <w:rPr>
          <w:sz w:val="20"/>
        </w:rPr>
      </w:pPr>
    </w:p>
    <w:p>
      <w:pPr>
        <w:topLinePunct/>
        <w:ind w:left="105" w:leftChars="50"/>
        <w:jc w:val="left"/>
        <w:textAlignment w:val="baseline"/>
        <w:rPr>
          <w:sz w:val="20"/>
        </w:rPr>
      </w:pPr>
      <w:r>
        <w:rPr>
          <w:sz w:val="20"/>
        </w:rPr>
        <w:t>Cheng, H., et al., SIK1 couples LKB1 to p53-dependent anoikis and suppresses metastasis. Sci Signal, 2009. 2(80): p. ra35.</w:t>
      </w:r>
    </w:p>
    <w:p>
      <w:pPr>
        <w:topLinePunct/>
        <w:ind w:left="105" w:leftChars="50"/>
        <w:jc w:val="left"/>
        <w:textAlignment w:val="baseline"/>
        <w:rPr>
          <w:sz w:val="20"/>
        </w:rPr>
      </w:pPr>
    </w:p>
    <w:p>
      <w:pPr>
        <w:topLinePunct/>
        <w:ind w:left="105" w:leftChars="50"/>
        <w:jc w:val="left"/>
        <w:textAlignment w:val="baseline"/>
        <w:rPr>
          <w:sz w:val="20"/>
        </w:rPr>
      </w:pPr>
      <w:r>
        <w:rPr>
          <w:sz w:val="20"/>
        </w:rPr>
        <w:t>Bouchon, A., et al., Activation of NK cell-mediated cytotoxicity by a SAP-independent receptor of the CD2 family. J Immunol, 2001. 167(10): p. 5517-21.</w:t>
      </w:r>
    </w:p>
    <w:p>
      <w:pPr>
        <w:topLinePunct/>
        <w:ind w:left="105" w:leftChars="50"/>
        <w:jc w:val="left"/>
        <w:textAlignment w:val="baseline"/>
        <w:rPr>
          <w:sz w:val="20"/>
        </w:rPr>
      </w:pPr>
    </w:p>
    <w:p>
      <w:pPr>
        <w:topLinePunct/>
        <w:ind w:left="105" w:leftChars="50"/>
        <w:jc w:val="left"/>
        <w:textAlignment w:val="baseline"/>
        <w:rPr>
          <w:sz w:val="20"/>
        </w:rPr>
      </w:pPr>
      <w:r>
        <w:rPr>
          <w:sz w:val="20"/>
        </w:rPr>
        <w:t>Tassi, I. and M. Colonna, The cytotoxicity receptor CRACC (CS-1) recruits EAT-2 and activates the PI3K and phospholipase Cgamma signaling pathways in human NK cells. J Immunol, 2005. 175(12): p. 7996-8002.</w:t>
      </w:r>
    </w:p>
    <w:p>
      <w:pPr>
        <w:topLinePunct/>
        <w:ind w:left="105" w:leftChars="50"/>
        <w:jc w:val="left"/>
        <w:textAlignment w:val="baseline"/>
        <w:rPr>
          <w:sz w:val="20"/>
        </w:rPr>
      </w:pPr>
    </w:p>
    <w:p>
      <w:pPr>
        <w:topLinePunct/>
        <w:ind w:left="105" w:leftChars="50"/>
        <w:jc w:val="left"/>
        <w:textAlignment w:val="baseline"/>
        <w:rPr>
          <w:sz w:val="20"/>
        </w:rPr>
      </w:pPr>
      <w:r>
        <w:rPr>
          <w:sz w:val="20"/>
        </w:rPr>
        <w:t>Murphy, J.J., et al., A novel immunoglobulin superfamily receptor (19A) related to CD2 is expressed on activated lymphocytes and promotes homotypic B-cell adhesion. Biochem J, 2002. 361(Pt 3): p. 431-6.</w:t>
      </w:r>
    </w:p>
    <w:p>
      <w:pPr>
        <w:topLinePunct/>
        <w:ind w:left="105" w:leftChars="50"/>
        <w:jc w:val="left"/>
        <w:textAlignment w:val="baseline"/>
        <w:rPr>
          <w:sz w:val="20"/>
        </w:rPr>
      </w:pPr>
    </w:p>
    <w:p>
      <w:pPr>
        <w:topLinePunct/>
        <w:ind w:left="105" w:leftChars="50"/>
        <w:jc w:val="left"/>
        <w:textAlignment w:val="baseline"/>
        <w:rPr>
          <w:sz w:val="20"/>
        </w:rPr>
      </w:pPr>
      <w:r>
        <w:rPr>
          <w:sz w:val="20"/>
        </w:rPr>
        <w:t>Howe JR, Sayed MG, Ahmed AF, Ringold J, Larsen-Haidle J, et al. 2004. J Med Genet 41:484-91</w:t>
      </w:r>
    </w:p>
    <w:p>
      <w:pPr>
        <w:topLinePunct/>
        <w:ind w:left="105" w:leftChars="50"/>
        <w:jc w:val="left"/>
        <w:textAlignment w:val="baseline"/>
        <w:rPr>
          <w:sz w:val="20"/>
        </w:rPr>
      </w:pPr>
    </w:p>
    <w:p>
      <w:pPr>
        <w:topLinePunct/>
        <w:ind w:left="105" w:leftChars="50"/>
        <w:jc w:val="left"/>
        <w:textAlignment w:val="baseline"/>
        <w:rPr>
          <w:sz w:val="20"/>
        </w:rPr>
      </w:pPr>
      <w:r>
        <w:rPr>
          <w:sz w:val="20"/>
        </w:rPr>
        <w:t>Musone, S.L., et al., Multiple polymorphisms in the TNFAIP3 region are independently associated with systemic lupus erythematosus. Nat Genet, 2008. 40(9): p. 1062-4.</w:t>
      </w:r>
    </w:p>
    <w:p>
      <w:pPr>
        <w:topLinePunct/>
        <w:ind w:left="105" w:leftChars="50"/>
        <w:jc w:val="left"/>
        <w:textAlignment w:val="baseline"/>
        <w:rPr>
          <w:sz w:val="20"/>
        </w:rPr>
      </w:pPr>
    </w:p>
    <w:p>
      <w:pPr>
        <w:topLinePunct/>
        <w:ind w:left="105" w:leftChars="50"/>
        <w:jc w:val="left"/>
        <w:textAlignment w:val="baseline"/>
        <w:rPr>
          <w:sz w:val="20"/>
        </w:rPr>
      </w:pPr>
      <w:r>
        <w:rPr>
          <w:sz w:val="20"/>
        </w:rPr>
        <w:t>Boonyasrisawat, W., et al., Tag polymorphisms at the A20 (TNFAIP3) locus are associated with lower gene expression and increased risk of coronary artery disease in type 2 diabetes. Diabetes, 2007. 56(2): p. 499-505.</w:t>
      </w:r>
    </w:p>
    <w:p>
      <w:pPr>
        <w:topLinePunct/>
        <w:ind w:left="105" w:leftChars="50"/>
        <w:jc w:val="left"/>
        <w:textAlignment w:val="baseline"/>
        <w:rPr>
          <w:sz w:val="20"/>
        </w:rPr>
      </w:pPr>
    </w:p>
    <w:p>
      <w:pPr>
        <w:topLinePunct/>
        <w:ind w:left="105" w:leftChars="50"/>
        <w:jc w:val="left"/>
        <w:textAlignment w:val="baseline"/>
        <w:rPr>
          <w:sz w:val="20"/>
        </w:rPr>
      </w:pPr>
      <w:r>
        <w:rPr>
          <w:sz w:val="20"/>
        </w:rPr>
        <w:t>Mevissen, T.E., et al., OTU deubiquitinases reveal mechanisms of linkage specificity and enable ubiquitin chain restriction analysis. Cell, 2013. 154(1): p. 169-84.</w:t>
      </w:r>
    </w:p>
    <w:p>
      <w:pPr>
        <w:topLinePunct/>
        <w:ind w:left="105" w:leftChars="50"/>
        <w:jc w:val="left"/>
        <w:textAlignment w:val="baseline"/>
        <w:rPr>
          <w:sz w:val="20"/>
        </w:rPr>
      </w:pPr>
    </w:p>
    <w:p>
      <w:pPr>
        <w:topLinePunct/>
        <w:ind w:left="105" w:leftChars="50"/>
        <w:jc w:val="left"/>
        <w:textAlignment w:val="baseline"/>
        <w:rPr>
          <w:sz w:val="20"/>
        </w:rPr>
      </w:pPr>
      <w:r>
        <w:rPr>
          <w:sz w:val="20"/>
        </w:rPr>
        <w:t>Honma, K., et al., TNFAIP3/A20 functions as a novel tumor suppressor gene in several subtypes of non-Hodgkin lymphomas. Blood, 2009. 114(12): p. 2467-75.</w:t>
      </w:r>
    </w:p>
    <w:p>
      <w:pPr>
        <w:topLinePunct/>
        <w:ind w:left="105" w:leftChars="50"/>
        <w:jc w:val="left"/>
        <w:textAlignment w:val="baseline"/>
        <w:rPr>
          <w:sz w:val="20"/>
        </w:rPr>
      </w:pPr>
    </w:p>
    <w:p>
      <w:pPr>
        <w:topLinePunct/>
        <w:ind w:left="105" w:leftChars="50"/>
        <w:jc w:val="left"/>
        <w:textAlignment w:val="baseline"/>
        <w:rPr>
          <w:sz w:val="20"/>
        </w:rPr>
      </w:pPr>
      <w:r>
        <w:rPr>
          <w:sz w:val="20"/>
        </w:rPr>
        <w:t>Montgomery, R.I., et al., Herpes simplex virus-1 entry into cells mediated by a novel member of the TNF/NGF receptor family. Cell, 1996. 87(3): p. 427-36.</w:t>
      </w:r>
    </w:p>
    <w:p>
      <w:pPr>
        <w:topLinePunct/>
        <w:ind w:left="105" w:leftChars="50"/>
        <w:jc w:val="left"/>
        <w:textAlignment w:val="baseline"/>
        <w:rPr>
          <w:sz w:val="20"/>
        </w:rPr>
      </w:pPr>
    </w:p>
    <w:p>
      <w:pPr>
        <w:topLinePunct/>
        <w:ind w:left="105" w:leftChars="50"/>
        <w:jc w:val="left"/>
        <w:textAlignment w:val="baseline"/>
        <w:rPr>
          <w:sz w:val="20"/>
        </w:rPr>
      </w:pPr>
      <w:r>
        <w:rPr>
          <w:sz w:val="20"/>
        </w:rPr>
        <w:t>Anderson, C.A., et al., Meta-analysis identifies 29 additional ulcerative colitis risk loci, increasing the number of confirmed associations to 47. Nat Genet, 2011. 43(3): p. 246-52.</w:t>
      </w:r>
    </w:p>
    <w:p>
      <w:pPr>
        <w:topLinePunct/>
        <w:ind w:left="105" w:leftChars="50"/>
        <w:jc w:val="left"/>
        <w:textAlignment w:val="baseline"/>
        <w:rPr>
          <w:sz w:val="20"/>
        </w:rPr>
      </w:pPr>
    </w:p>
    <w:p>
      <w:pPr>
        <w:topLinePunct/>
        <w:ind w:left="105" w:leftChars="50"/>
        <w:jc w:val="left"/>
        <w:textAlignment w:val="baseline"/>
        <w:rPr>
          <w:sz w:val="20"/>
        </w:rPr>
      </w:pPr>
      <w:r>
        <w:rPr>
          <w:sz w:val="20"/>
        </w:rPr>
        <w:t>Raychaudhuri, S., et al., Common variants at CD40 and other loci confer risk of rheumatoid arthritis. Nat Genet, 2008. 40(10): p. 1216-23.</w:t>
      </w:r>
    </w:p>
    <w:p>
      <w:pPr>
        <w:topLinePunct/>
        <w:ind w:left="105" w:leftChars="50"/>
        <w:jc w:val="left"/>
        <w:textAlignment w:val="baseline"/>
        <w:rPr>
          <w:sz w:val="20"/>
        </w:rPr>
      </w:pPr>
    </w:p>
    <w:p>
      <w:pPr>
        <w:topLinePunct/>
        <w:ind w:left="105" w:leftChars="50"/>
        <w:jc w:val="left"/>
        <w:textAlignment w:val="baseline"/>
        <w:rPr>
          <w:sz w:val="20"/>
        </w:rPr>
      </w:pPr>
      <w:r>
        <w:rPr>
          <w:sz w:val="20"/>
        </w:rPr>
        <w:t>Dubois, P.C., et al., Multiple common variants for celiac disease influencing immune gene expression. Nat Genet, 2010. 42(4): p. 295-302.</w:t>
      </w:r>
    </w:p>
    <w:p>
      <w:pPr>
        <w:topLinePunct/>
        <w:ind w:left="105" w:leftChars="50"/>
        <w:jc w:val="left"/>
        <w:textAlignment w:val="baseline"/>
        <w:rPr>
          <w:sz w:val="20"/>
        </w:rPr>
      </w:pPr>
    </w:p>
    <w:p>
      <w:pPr>
        <w:topLinePunct/>
        <w:ind w:left="105" w:leftChars="50"/>
        <w:jc w:val="left"/>
        <w:textAlignment w:val="baseline"/>
        <w:rPr>
          <w:sz w:val="20"/>
        </w:rPr>
      </w:pPr>
      <w:r>
        <w:rPr>
          <w:sz w:val="20"/>
        </w:rPr>
        <w:t>Roux, P.P., et al., Tumor-promoting phorbol esters and activated Ras inactivate the tuberous sclerosis tumor suppressor complex via p90 ribosomal S6 kinase. Proc Natl Acad Sci U S A, 2004. 101(37): p. 13489-94.</w:t>
      </w:r>
    </w:p>
    <w:p>
      <w:pPr>
        <w:topLinePunct/>
        <w:ind w:left="105" w:leftChars="50"/>
        <w:jc w:val="left"/>
        <w:textAlignment w:val="baseline"/>
        <w:rPr>
          <w:sz w:val="20"/>
        </w:rPr>
      </w:pPr>
    </w:p>
    <w:p>
      <w:pPr>
        <w:topLinePunct/>
        <w:ind w:left="105" w:leftChars="50"/>
        <w:jc w:val="left"/>
        <w:textAlignment w:val="baseline"/>
        <w:rPr>
          <w:sz w:val="20"/>
        </w:rPr>
      </w:pPr>
      <w:r>
        <w:rPr>
          <w:sz w:val="20"/>
        </w:rPr>
        <w:t>Inoki, K., T. Zhu, and K.L. Guan, TSC2 mediates cellular energy response to control cell growth and survival. Cell, 2003. 115(5): p. 577-90.</w:t>
      </w:r>
    </w:p>
    <w:p>
      <w:pPr>
        <w:topLinePunct/>
        <w:ind w:left="105" w:leftChars="50"/>
        <w:jc w:val="left"/>
        <w:textAlignment w:val="baseline"/>
        <w:rPr>
          <w:sz w:val="20"/>
        </w:rPr>
      </w:pPr>
    </w:p>
    <w:p>
      <w:pPr>
        <w:topLinePunct/>
        <w:ind w:left="105" w:leftChars="50"/>
        <w:jc w:val="left"/>
        <w:textAlignment w:val="baseline"/>
        <w:rPr>
          <w:sz w:val="20"/>
        </w:rPr>
      </w:pPr>
      <w:r>
        <w:rPr>
          <w:sz w:val="20"/>
        </w:rPr>
        <w:t>Deng, L., et al., The ubiquitination of rag A GTPase by RNF152 negatively regulates mTORC1 activation. Mol Cell, 2015. 58(5): p. 804-18.</w:t>
      </w:r>
    </w:p>
    <w:p>
      <w:pPr>
        <w:topLinePunct/>
        <w:ind w:left="105" w:leftChars="50"/>
        <w:jc w:val="left"/>
        <w:textAlignment w:val="baseline"/>
        <w:rPr>
          <w:sz w:val="20"/>
        </w:rPr>
      </w:pPr>
    </w:p>
    <w:p>
      <w:pPr>
        <w:topLinePunct/>
        <w:ind w:left="105" w:leftChars="50"/>
        <w:jc w:val="left"/>
        <w:textAlignment w:val="baseline"/>
        <w:rPr>
          <w:sz w:val="20"/>
        </w:rPr>
      </w:pPr>
      <w:r>
        <w:rPr>
          <w:sz w:val="20"/>
        </w:rPr>
        <w:t>Habib, S.L., Insight into mechanism of oxidative DNA damage in angiomyolipomas from TSC patients. Mol Cancer, 2009. 8: p. 13.</w:t>
      </w:r>
    </w:p>
    <w:p>
      <w:pPr>
        <w:topLinePunct/>
        <w:ind w:left="105" w:leftChars="50"/>
        <w:jc w:val="left"/>
        <w:textAlignment w:val="baseline"/>
        <w:rPr>
          <w:sz w:val="20"/>
        </w:rPr>
      </w:pPr>
    </w:p>
    <w:p>
      <w:pPr>
        <w:topLinePunct/>
        <w:ind w:left="105" w:leftChars="50"/>
        <w:jc w:val="left"/>
        <w:textAlignment w:val="baseline"/>
        <w:rPr>
          <w:sz w:val="20"/>
        </w:rPr>
      </w:pPr>
      <w:r>
        <w:rPr>
          <w:sz w:val="20"/>
        </w:rPr>
        <w:t>Ha,JH,et al.,Onset of Manic Episode during Chemotherapy with 5-Fluorouracil".</w:t>
      </w:r>
    </w:p>
    <w:p>
      <w:pPr>
        <w:topLinePunct/>
        <w:ind w:left="105" w:leftChars="50"/>
        <w:jc w:val="left"/>
        <w:textAlignment w:val="baseline"/>
        <w:rPr>
          <w:sz w:val="20"/>
        </w:rPr>
      </w:pPr>
      <w:r>
        <w:rPr>
          <w:sz w:val="20"/>
        </w:rPr>
        <w:t>Psychiatry Investig.8:71-3</w:t>
      </w:r>
    </w:p>
    <w:p>
      <w:pPr>
        <w:topLinePunct/>
        <w:ind w:left="105" w:leftChars="50"/>
        <w:jc w:val="left"/>
        <w:textAlignment w:val="baseline"/>
        <w:rPr>
          <w:sz w:val="20"/>
        </w:rPr>
      </w:pPr>
    </w:p>
    <w:p>
      <w:pPr>
        <w:topLinePunct/>
        <w:ind w:left="105" w:leftChars="50"/>
        <w:jc w:val="left"/>
        <w:textAlignment w:val="baseline"/>
        <w:rPr>
          <w:sz w:val="20"/>
        </w:rPr>
      </w:pPr>
      <w:r>
        <w:rPr>
          <w:sz w:val="20"/>
        </w:rPr>
        <w:t>Walter, A.O., et al., Discovery of a mutant-selective covalent inhibitor of EGFR that overcomes T790M-mediated resistance in NSCLC. Cancer Discov, 2013. 3(12): p. 1404-15.</w:t>
      </w:r>
    </w:p>
    <w:p>
      <w:pPr>
        <w:topLinePunct/>
        <w:ind w:left="105" w:leftChars="50"/>
        <w:jc w:val="left"/>
        <w:textAlignment w:val="baseline"/>
        <w:rPr>
          <w:sz w:val="20"/>
        </w:rPr>
      </w:pPr>
    </w:p>
    <w:p>
      <w:pPr>
        <w:topLinePunct/>
        <w:ind w:left="105" w:leftChars="50"/>
        <w:jc w:val="left"/>
        <w:textAlignment w:val="baseline"/>
        <w:rPr>
          <w:sz w:val="20"/>
        </w:rPr>
      </w:pPr>
      <w:r>
        <w:rPr>
          <w:sz w:val="20"/>
        </w:rPr>
        <w:t>Cross, D.A., et al., AZD9291, an irreversible EGFR TKI, overcomes T790M-mediated resistance to EGFR inhibitors in lung cancer. Cancer Discov, 2014. 4(9): p. 1046-61.</w:t>
      </w:r>
    </w:p>
    <w:p>
      <w:pPr>
        <w:topLinePunct/>
        <w:ind w:left="105" w:leftChars="50"/>
        <w:jc w:val="left"/>
        <w:textAlignment w:val="baseline"/>
        <w:rPr>
          <w:sz w:val="20"/>
        </w:rPr>
      </w:pPr>
    </w:p>
    <w:p>
      <w:pPr>
        <w:topLinePunct/>
        <w:ind w:left="105" w:leftChars="50"/>
        <w:jc w:val="left"/>
        <w:textAlignment w:val="baseline"/>
        <w:rPr>
          <w:sz w:val="20"/>
        </w:rPr>
      </w:pPr>
      <w:r>
        <w:rPr>
          <w:sz w:val="20"/>
        </w:rPr>
        <w:t>Kim,E.S.,et al.,Gefitinib versus docetaxel in previously treated non-small-cell lung cancer(INTEREST):a randomised phase III trial.Lancet,2008.372(9652):p.1809-18.</w:t>
      </w:r>
    </w:p>
    <w:p>
      <w:pPr>
        <w:topLinePunct/>
        <w:ind w:left="105" w:leftChars="50"/>
        <w:jc w:val="left"/>
        <w:textAlignment w:val="baseline"/>
        <w:rPr>
          <w:sz w:val="20"/>
        </w:rPr>
      </w:pPr>
    </w:p>
    <w:p>
      <w:pPr>
        <w:topLinePunct/>
        <w:ind w:left="105" w:leftChars="50"/>
        <w:jc w:val="left"/>
        <w:textAlignment w:val="baseline"/>
        <w:rPr>
          <w:sz w:val="20"/>
        </w:rPr>
      </w:pPr>
      <w:r>
        <w:rPr>
          <w:sz w:val="20"/>
        </w:rPr>
        <w:t>Lee,S.M.,et al.,First-line erlotinib in patients with advanced non-small-cell lung cancer unsuitable for chemotherapy(TOPICAL):a double-blind,placebo-controlled,phase 3 trial.Lancet Oncol,2012.13(11):p.1161-70.</w:t>
      </w:r>
    </w:p>
    <w:p>
      <w:pPr>
        <w:topLinePunct/>
        <w:ind w:left="105" w:leftChars="50"/>
        <w:jc w:val="left"/>
        <w:textAlignment w:val="baseline"/>
        <w:rPr>
          <w:sz w:val="20"/>
        </w:rPr>
      </w:pPr>
    </w:p>
    <w:p>
      <w:pPr>
        <w:topLinePunct/>
        <w:ind w:left="105" w:leftChars="50"/>
        <w:jc w:val="left"/>
        <w:textAlignment w:val="baseline"/>
        <w:rPr>
          <w:sz w:val="20"/>
        </w:rPr>
      </w:pPr>
      <w:r>
        <w:rPr>
          <w:sz w:val="20"/>
        </w:rPr>
        <w:t>Rosell,R.,et al.,Erlotinib versus standard chemotherapy as first-line treatment for European patients with advanced EGFR mutation-positive non-small-cell lung cancer(EURTAC):a multicentre,open-label,randomised phase 3 trial.Lancet Oncol,2012.13(3):p.239-46.</w:t>
      </w:r>
    </w:p>
    <w:p>
      <w:pPr>
        <w:topLinePunct/>
        <w:ind w:left="105" w:leftChars="50"/>
        <w:jc w:val="left"/>
        <w:textAlignment w:val="baseline"/>
        <w:rPr>
          <w:sz w:val="20"/>
        </w:rPr>
      </w:pPr>
    </w:p>
    <w:p>
      <w:pPr>
        <w:topLinePunct/>
        <w:ind w:left="105" w:leftChars="50"/>
        <w:jc w:val="left"/>
        <w:textAlignment w:val="baseline"/>
        <w:rPr>
          <w:sz w:val="20"/>
        </w:rPr>
      </w:pPr>
      <w:r>
        <w:rPr>
          <w:sz w:val="20"/>
        </w:rPr>
        <w:t>Van Cutsem,E., et al., Open-label phase III trial of panitumumab plus best supportive care compared with bestsupportive care alone in patients with chemotherapy-ractory metastatic colorectal cancer. J Clin Oncol. 2007.25(13):p.1658-64.</w:t>
      </w:r>
    </w:p>
    <w:p>
      <w:pPr>
        <w:topLinePunct/>
        <w:ind w:left="105" w:leftChars="50"/>
        <w:jc w:val="left"/>
        <w:textAlignment w:val="baseline"/>
        <w:rPr>
          <w:sz w:val="20"/>
        </w:rPr>
      </w:pPr>
    </w:p>
    <w:p>
      <w:pPr>
        <w:topLinePunct/>
        <w:ind w:left="105" w:leftChars="50"/>
        <w:jc w:val="left"/>
        <w:textAlignment w:val="baseline"/>
        <w:rPr>
          <w:sz w:val="20"/>
        </w:rPr>
      </w:pPr>
      <w:r>
        <w:rPr>
          <w:sz w:val="20"/>
        </w:rPr>
        <w:t>Douillard,J.Y ., et al., Randomized, Phase III Trial of Panitumumab With Infusional Fluorouracil, Leucovorin, and Oxaliplatin (FOLFOX4) Versus FOLFOX4 Alone As First-Line Treatment in Patients With Previously Untreated Metastatic Colorectal Cancer: The PRIME Study. J Clin Oncol. 2010.28(31):p.4697-705.</w:t>
      </w:r>
    </w:p>
    <w:p>
      <w:pPr>
        <w:topLinePunct/>
        <w:ind w:left="105" w:leftChars="50"/>
        <w:jc w:val="left"/>
        <w:textAlignment w:val="baseline"/>
        <w:rPr>
          <w:sz w:val="20"/>
        </w:rPr>
      </w:pPr>
    </w:p>
    <w:p>
      <w:pPr>
        <w:topLinePunct/>
        <w:ind w:left="105" w:leftChars="50"/>
        <w:jc w:val="left"/>
        <w:textAlignment w:val="baseline"/>
        <w:rPr>
          <w:sz w:val="20"/>
        </w:rPr>
      </w:pPr>
      <w:r>
        <w:rPr>
          <w:sz w:val="20"/>
        </w:rPr>
        <w:t>Herbst RS, Hong WK. IMC-C225, an anti-epidermal growth factor receptor monoclonal antibody for treatment of head and neck cancer. Semin Oncol 2002 Oct;29(5 Suppl 14):18-30</w:t>
      </w:r>
    </w:p>
    <w:p>
      <w:pPr>
        <w:topLinePunct/>
        <w:ind w:left="105" w:leftChars="50"/>
        <w:jc w:val="left"/>
        <w:textAlignment w:val="baseline"/>
        <w:rPr>
          <w:sz w:val="20"/>
        </w:rPr>
      </w:pPr>
    </w:p>
    <w:p>
      <w:pPr>
        <w:topLinePunct/>
        <w:ind w:left="105" w:leftChars="50"/>
        <w:jc w:val="left"/>
        <w:textAlignment w:val="baseline"/>
        <w:rPr>
          <w:sz w:val="20"/>
        </w:rPr>
      </w:pPr>
      <w:r>
        <w:rPr>
          <w:sz w:val="20"/>
        </w:rPr>
        <w:t>Kim ES, Khuri FR, Herbst RS. Epidermal growth factor receptor biology (IMC-C225). Curr Opin Oncol 2001 Nov;13(6):506-13</w:t>
      </w:r>
    </w:p>
    <w:p>
      <w:pPr>
        <w:topLinePunct/>
        <w:ind w:left="105" w:leftChars="50"/>
        <w:jc w:val="left"/>
        <w:textAlignment w:val="baseline"/>
        <w:rPr>
          <w:sz w:val="20"/>
        </w:rPr>
      </w:pPr>
    </w:p>
    <w:p>
      <w:pPr>
        <w:topLinePunct/>
        <w:ind w:left="105" w:leftChars="50"/>
        <w:jc w:val="left"/>
        <w:textAlignment w:val="baseline"/>
        <w:rPr>
          <w:sz w:val="20"/>
        </w:rPr>
      </w:pPr>
      <w:r>
        <w:rPr>
          <w:sz w:val="20"/>
        </w:rPr>
        <w:t>Sclabas GM, Fujioka S, Schmidt C, Fan Z, Evans DB, Chiao PJ. Restoring Apoptosis in Pancreatic Cancer Cells by Targeting the Nuclear Factor-kappaB Signaling Pathway With the Anti-Epidermal Growth Factor Antibody IMC-C225. J Gastrointest Surg 2003 Jan;7(1):37-43</w:t>
      </w:r>
    </w:p>
    <w:p>
      <w:pPr>
        <w:topLinePunct/>
        <w:ind w:left="105" w:leftChars="50"/>
        <w:jc w:val="left"/>
        <w:textAlignment w:val="baseline"/>
        <w:rPr>
          <w:sz w:val="20"/>
        </w:rPr>
      </w:pPr>
    </w:p>
    <w:p>
      <w:pPr>
        <w:topLinePunct/>
        <w:ind w:left="105" w:leftChars="50"/>
        <w:jc w:val="left"/>
        <w:textAlignment w:val="baseline"/>
        <w:rPr>
          <w:sz w:val="20"/>
        </w:rPr>
      </w:pPr>
      <w:r>
        <w:rPr>
          <w:sz w:val="20"/>
        </w:rPr>
        <w:t>Sarker, D., et al., First-in-human phase I study of pictilisib (GDC-0941), a potent pan-class I phosphatidylinositol-3-kinase (PI3K) inhibitor, in patients with advanced solid tumors. Clin Cancer Res, 2015. 21(1): p. 77-86.</w:t>
      </w:r>
    </w:p>
    <w:p>
      <w:pPr>
        <w:topLinePunct/>
        <w:ind w:left="105" w:leftChars="50"/>
        <w:jc w:val="left"/>
        <w:textAlignment w:val="baseline"/>
        <w:rPr>
          <w:sz w:val="20"/>
        </w:rPr>
      </w:pPr>
    </w:p>
    <w:p>
      <w:pPr>
        <w:topLinePunct/>
        <w:ind w:left="105" w:leftChars="50"/>
        <w:jc w:val="left"/>
        <w:textAlignment w:val="baseline"/>
        <w:rPr>
          <w:sz w:val="20"/>
        </w:rPr>
      </w:pPr>
      <w:r>
        <w:rPr>
          <w:sz w:val="20"/>
        </w:rPr>
        <w:t>Etienne-Grimaldi MC, Boyer JC, Thomas F, Quaranta S, Picard N, Loriot MA, Narjoz C, Poncet D, Gagnieu MC, Ged C, Broly F, Le Morvan V, Bouquié R, Gaub MP, Philibert L, Ghiringhelli F, Le Guellec C; Collective work by Groupe de Pharmacologie Clinique Oncologique (GPCO-Unicancer); French Réseau National de Pharmacogénétique Hospitalière (RNPGx). UGT1A1 genotype and irinotecan therapy: general review and implementation in routine practice. Fundam Clin Pharmacol. 2015 Jun;29(3):219-37.</w:t>
      </w:r>
    </w:p>
    <w:p>
      <w:pPr>
        <w:topLinePunct/>
        <w:ind w:left="105" w:leftChars="50"/>
        <w:jc w:val="left"/>
        <w:textAlignment w:val="baseline"/>
        <w:rPr>
          <w:sz w:val="20"/>
        </w:rPr>
      </w:pPr>
    </w:p>
    <w:p>
      <w:pPr>
        <w:topLinePunct/>
        <w:ind w:left="105" w:leftChars="50"/>
        <w:jc w:val="left"/>
        <w:textAlignment w:val="baseline"/>
        <w:rPr>
          <w:sz w:val="20"/>
        </w:rPr>
      </w:pPr>
      <w:r>
        <w:rPr>
          <w:sz w:val="20"/>
        </w:rPr>
        <w:t>FDA Approves Drug Combo for Kidney Cancer. Cancer Discov. 2016 Jul;6(7):687-8.</w:t>
      </w:r>
    </w:p>
    <w:p>
      <w:pPr>
        <w:topLinePunct/>
        <w:ind w:left="105" w:leftChars="50"/>
        <w:jc w:val="left"/>
        <w:textAlignment w:val="baseline"/>
        <w:rPr>
          <w:sz w:val="20"/>
        </w:rPr>
      </w:pPr>
    </w:p>
    <w:p>
      <w:pPr>
        <w:topLinePunct/>
        <w:ind w:left="105" w:leftChars="50"/>
        <w:jc w:val="left"/>
        <w:textAlignment w:val="baseline"/>
        <w:rPr>
          <w:sz w:val="20"/>
        </w:rPr>
      </w:pPr>
      <w:r>
        <w:rPr>
          <w:sz w:val="20"/>
        </w:rPr>
        <w:t>Huang Z, Wu Y, Zhou X, Qian J, Zhu W, Shu Y, Liu P. Clinical efficacy of mTOR inhibitors in solid tumors: a systematic review. Future Oncol. 2015;11(11):1687-99.</w:t>
      </w:r>
    </w:p>
    <w:p>
      <w:pPr>
        <w:topLinePunct/>
        <w:ind w:left="105" w:leftChars="50"/>
        <w:jc w:val="left"/>
        <w:textAlignment w:val="baseline"/>
        <w:rPr>
          <w:sz w:val="20"/>
        </w:rPr>
      </w:pPr>
    </w:p>
    <w:p>
      <w:pPr>
        <w:topLinePunct/>
        <w:ind w:left="105" w:leftChars="50"/>
        <w:jc w:val="left"/>
        <w:textAlignment w:val="baseline"/>
        <w:rPr>
          <w:sz w:val="20"/>
        </w:rPr>
      </w:pPr>
      <w:r>
        <w:rPr>
          <w:sz w:val="20"/>
        </w:rPr>
        <w:t>Miller,V.A.,et al.,Afatinib versus placebo for patients with advanced,metastatic non-small-cell lung cancer after failure of erlotinib,gefitinib,or both,and one or two lines of chemotherapy(LUX-Lung 1):a phase 2b/3 randomised trial.Lancet Oncol,2012.13(5):p.528-38.</w:t>
      </w:r>
    </w:p>
    <w:p>
      <w:pPr>
        <w:topLinePunct/>
        <w:ind w:left="105" w:leftChars="50"/>
        <w:jc w:val="left"/>
        <w:textAlignment w:val="baseline"/>
        <w:rPr>
          <w:sz w:val="20"/>
        </w:rPr>
      </w:pPr>
    </w:p>
    <w:p>
      <w:pPr>
        <w:topLinePunct/>
        <w:ind w:left="105" w:leftChars="50"/>
        <w:jc w:val="left"/>
        <w:textAlignment w:val="baseline"/>
        <w:rPr>
          <w:sz w:val="20"/>
        </w:rPr>
      </w:pPr>
      <w:r>
        <w:rPr>
          <w:sz w:val="20"/>
        </w:rPr>
        <w:t>Wu,Y.L.,et al.,Afatinib versus cisplatin plus gemcitabine for first-line treatment of Asian patients with advanced non-small-cell lung cancer harbouring EGFR mutations(LUX-Lung 6):an open-label,randomised phase 3 trial.Lancet Oncol,2014.15(2):p.213-22.</w:t>
      </w:r>
    </w:p>
    <w:p>
      <w:pPr>
        <w:topLinePunct/>
        <w:ind w:left="105" w:leftChars="50"/>
        <w:jc w:val="left"/>
        <w:textAlignment w:val="baseline"/>
        <w:rPr>
          <w:sz w:val="20"/>
        </w:rPr>
      </w:pPr>
    </w:p>
    <w:p>
      <w:pPr>
        <w:topLinePunct/>
        <w:ind w:left="105" w:leftChars="50"/>
        <w:jc w:val="left"/>
        <w:textAlignment w:val="baseline"/>
        <w:rPr>
          <w:sz w:val="20"/>
        </w:rPr>
      </w:pPr>
      <w:r>
        <w:rPr>
          <w:sz w:val="20"/>
        </w:rPr>
        <w:t xml:space="preserve">Chan,A., et al.,Neratinib after trastuzumab-based adjuvant therapy in patients with HER2-positive breast cancer (ExteNET): a multicentre, randomised, double-blind, placebo-controlled, phase 3 trial. Lancet Oncol, 2016.17(3):p.367-77. </w:t>
      </w:r>
    </w:p>
    <w:p>
      <w:pPr>
        <w:topLinePunct/>
        <w:ind w:left="105" w:leftChars="50"/>
        <w:jc w:val="left"/>
        <w:textAlignment w:val="baseline"/>
        <w:rPr>
          <w:sz w:val="20"/>
        </w:rPr>
      </w:pPr>
    </w:p>
    <w:p>
      <w:pPr>
        <w:topLinePunct/>
        <w:ind w:left="105" w:leftChars="50"/>
        <w:jc w:val="left"/>
        <w:textAlignment w:val="baseline"/>
        <w:rPr>
          <w:sz w:val="20"/>
        </w:rPr>
      </w:pPr>
      <w:r>
        <w:rPr>
          <w:sz w:val="20"/>
        </w:rPr>
        <w:t>Martin,M., et al., Neratinib after trastuzumab-based adjuvant therapy in HER2-positive breast cancer (ExteNET): 5-year analysis of a randomised, double-blind, placebo-controlled, phase 3 trial.Lancet Oncol, 2017. pii: S1470-2045(17)30717-9.</w:t>
      </w:r>
    </w:p>
    <w:p>
      <w:pPr>
        <w:topLinePunct/>
        <w:ind w:left="105" w:leftChars="50"/>
        <w:jc w:val="left"/>
        <w:textAlignment w:val="baseline"/>
        <w:rPr>
          <w:sz w:val="20"/>
        </w:rPr>
      </w:pPr>
    </w:p>
    <w:p>
      <w:pPr>
        <w:topLinePunct/>
        <w:ind w:left="105" w:leftChars="50"/>
        <w:jc w:val="left"/>
        <w:textAlignment w:val="baseline"/>
        <w:rPr>
          <w:sz w:val="20"/>
        </w:rPr>
      </w:pPr>
      <w:r>
        <w:rPr>
          <w:sz w:val="20"/>
        </w:rPr>
        <w:t>Reid A, Vidal L, Shaw H, de Bono J. Dual inhibition of ErbB1 (EGFR/HER1) and ErbB2 (HER2/neu). Eur J Cancer. 2007 Feb;43(3):481-9.</w:t>
      </w:r>
    </w:p>
    <w:p>
      <w:pPr>
        <w:topLinePunct/>
        <w:ind w:left="105" w:leftChars="50"/>
        <w:jc w:val="left"/>
        <w:textAlignment w:val="baseline"/>
        <w:rPr>
          <w:sz w:val="20"/>
        </w:rPr>
      </w:pPr>
    </w:p>
    <w:p>
      <w:pPr>
        <w:topLinePunct/>
        <w:ind w:left="105" w:leftChars="50"/>
        <w:jc w:val="left"/>
        <w:textAlignment w:val="baseline"/>
        <w:rPr>
          <w:sz w:val="20"/>
        </w:rPr>
      </w:pPr>
      <w:r>
        <w:rPr>
          <w:sz w:val="20"/>
        </w:rPr>
        <w:t xml:space="preserve">Docetaxel: a review of its use in metastatic breast cancer. Drugs. 65 (17): 2513–31. </w:t>
      </w:r>
    </w:p>
    <w:p>
      <w:pPr>
        <w:topLinePunct/>
        <w:ind w:left="105" w:leftChars="50"/>
        <w:jc w:val="left"/>
        <w:textAlignment w:val="baseline"/>
        <w:rPr>
          <w:sz w:val="20"/>
        </w:rPr>
      </w:pPr>
    </w:p>
    <w:p>
      <w:pPr>
        <w:topLinePunct/>
        <w:ind w:left="105" w:leftChars="50"/>
        <w:jc w:val="left"/>
        <w:textAlignment w:val="baseline"/>
        <w:rPr>
          <w:sz w:val="20"/>
        </w:rPr>
      </w:pPr>
      <w:r>
        <w:rPr>
          <w:sz w:val="20"/>
        </w:rPr>
        <w:t xml:space="preserve">Chemotherapy for hormone-ractory prostate cancer. The Cochrane database of systematic reviews (4): CD005247. </w:t>
      </w:r>
    </w:p>
    <w:p>
      <w:pPr>
        <w:topLinePunct/>
        <w:ind w:left="105" w:leftChars="50"/>
        <w:jc w:val="left"/>
        <w:textAlignment w:val="baseline"/>
        <w:rPr>
          <w:sz w:val="20"/>
        </w:rPr>
      </w:pPr>
    </w:p>
    <w:p>
      <w:pPr>
        <w:topLinePunct/>
        <w:ind w:left="105" w:leftChars="50"/>
        <w:jc w:val="left"/>
        <w:textAlignment w:val="baseline"/>
        <w:rPr>
          <w:sz w:val="20"/>
        </w:rPr>
      </w:pPr>
      <w:r>
        <w:rPr>
          <w:sz w:val="20"/>
        </w:rPr>
        <w:t>Caudle K E, Thorn C F, Klein T E, et al. Clinical Pharmacogenetics Implementation Consortium Guidelines for Dihydropyrimidine Dehydrogenase Genotype and Fluoropyrimidine Dosing[J]. Clinical Pharmacology &amp; Therapeutics, 2013, 94(6):640.</w:t>
      </w:r>
    </w:p>
    <w:p>
      <w:pPr>
        <w:topLinePunct/>
        <w:ind w:left="105" w:leftChars="50"/>
        <w:jc w:val="left"/>
        <w:textAlignment w:val="baseline"/>
        <w:rPr>
          <w:sz w:val="20"/>
        </w:rPr>
      </w:pPr>
    </w:p>
    <w:p>
      <w:pPr>
        <w:topLinePunct/>
        <w:ind w:left="105" w:leftChars="50"/>
        <w:jc w:val="left"/>
        <w:textAlignment w:val="baseline"/>
        <w:rPr>
          <w:sz w:val="20"/>
        </w:rPr>
      </w:pPr>
      <w:r>
        <w:rPr>
          <w:sz w:val="20"/>
        </w:rPr>
        <w:t>Bang,Y.J.,et al.,Trastuzumab in combination with chemotherapy versus chemotherapy alone for treatment of HER2-positive advanced gastric or gastro-oesophageal junction cancer(ToGA):a phase 3,open-label,randomised controlled trial.Lancet,2010.376(9742):p.687-97.</w:t>
      </w:r>
    </w:p>
    <w:p>
      <w:pPr>
        <w:topLinePunct/>
        <w:ind w:left="105" w:leftChars="50"/>
        <w:jc w:val="left"/>
        <w:textAlignment w:val="baseline"/>
        <w:rPr>
          <w:sz w:val="20"/>
        </w:rPr>
      </w:pPr>
    </w:p>
    <w:p>
      <w:pPr>
        <w:topLinePunct/>
        <w:ind w:left="105" w:leftChars="50"/>
        <w:jc w:val="left"/>
        <w:textAlignment w:val="baseline"/>
        <w:rPr>
          <w:sz w:val="20"/>
        </w:rPr>
      </w:pPr>
      <w:r>
        <w:rPr>
          <w:sz w:val="20"/>
        </w:rPr>
        <w:t>Piccart-Gebhart,M.J.,et al.,Trastuzumab after adjuvant chemotherapy in HER2-positive breast cancer.N Engl J Med,2005.353(16):p.1659-72.</w:t>
      </w:r>
    </w:p>
    <w:p>
      <w:pPr>
        <w:topLinePunct/>
        <w:ind w:left="105" w:leftChars="50"/>
        <w:jc w:val="left"/>
        <w:textAlignment w:val="baseline"/>
        <w:rPr>
          <w:sz w:val="20"/>
        </w:rPr>
      </w:pPr>
    </w:p>
    <w:p>
      <w:pPr>
        <w:topLinePunct/>
        <w:ind w:left="105" w:leftChars="50"/>
        <w:jc w:val="left"/>
        <w:textAlignment w:val="baseline"/>
        <w:rPr>
          <w:sz w:val="20"/>
        </w:rPr>
      </w:pPr>
      <w:r>
        <w:rPr>
          <w:sz w:val="20"/>
        </w:rPr>
        <w:t>Romond,E.H.,et al.,Trastuzumab plus adjuvant chemotherapy for operable HER2-positive breast cancer.N Engl J Med,2005.353(16):p.1673-84.</w:t>
      </w:r>
    </w:p>
    <w:p>
      <w:pPr>
        <w:topLinePunct/>
        <w:ind w:left="105" w:leftChars="50"/>
        <w:jc w:val="left"/>
        <w:textAlignment w:val="baseline"/>
        <w:rPr>
          <w:sz w:val="20"/>
        </w:rPr>
      </w:pPr>
    </w:p>
    <w:p>
      <w:pPr>
        <w:topLinePunct/>
        <w:ind w:left="105" w:leftChars="50"/>
        <w:jc w:val="left"/>
        <w:textAlignment w:val="baseline"/>
        <w:rPr>
          <w:sz w:val="20"/>
        </w:rPr>
      </w:pPr>
      <w:r>
        <w:rPr>
          <w:sz w:val="20"/>
        </w:rPr>
        <w:t>Baselga.J., et al.,Pertuzumab plus trastuzumab plus docetaxel for metastatic breast cancer. N Engl J Med. 2012.366(2):109-19.</w:t>
      </w:r>
    </w:p>
    <w:p>
      <w:pPr>
        <w:topLinePunct/>
        <w:ind w:left="105" w:leftChars="50"/>
        <w:jc w:val="left"/>
        <w:textAlignment w:val="baseline"/>
        <w:rPr>
          <w:sz w:val="20"/>
        </w:rPr>
      </w:pPr>
    </w:p>
    <w:p>
      <w:pPr>
        <w:topLinePunct/>
        <w:ind w:left="105" w:leftChars="50"/>
        <w:jc w:val="left"/>
        <w:textAlignment w:val="baseline"/>
        <w:rPr>
          <w:sz w:val="20"/>
        </w:rPr>
      </w:pPr>
      <w:r>
        <w:rPr>
          <w:sz w:val="20"/>
        </w:rPr>
        <w:t>Verma S, Miles D, Gianni L, Krop IE, Welslau M, Baselga J, Pegram M, Oh DY, Diéras V, Guardino E, Fang L, Lu MW, Olsen S, Blackwell K; EMILIA Study Group Trastuzumab emtansine for HER2-positive advanced breast cancer. The New England Journal of Medicine 2012 Nov 8;367(19):1783-91</w:t>
      </w:r>
    </w:p>
    <w:p>
      <w:pPr>
        <w:topLinePunct/>
        <w:ind w:left="105" w:leftChars="50"/>
        <w:jc w:val="left"/>
        <w:textAlignment w:val="baseline"/>
        <w:rPr>
          <w:sz w:val="20"/>
        </w:rPr>
      </w:pPr>
    </w:p>
    <w:p>
      <w:pPr>
        <w:topLinePunct/>
        <w:ind w:left="105" w:leftChars="50"/>
        <w:jc w:val="left"/>
        <w:textAlignment w:val="baseline"/>
        <w:rPr>
          <w:sz w:val="20"/>
        </w:rPr>
      </w:pPr>
      <w:r>
        <w:rPr>
          <w:sz w:val="20"/>
        </w:rPr>
        <w:t>Finn,R.S., et al., The cyclin ependent kinase 4/6 inhibitor palbociclib in combination with letrozole versusletrozole alone as first-line treatment of oestrogen receptor-positive, HER2-negative, advancedbreast cancer (PALOMA-1/TRIO-18): a randomised phase 2 study. Lancet Oncol. 2015.16(1):25-35.</w:t>
      </w:r>
    </w:p>
    <w:p>
      <w:pPr>
        <w:topLinePunct/>
        <w:ind w:left="105" w:leftChars="50"/>
        <w:jc w:val="left"/>
        <w:textAlignment w:val="baseline"/>
        <w:rPr>
          <w:sz w:val="20"/>
        </w:rPr>
      </w:pPr>
      <w:r>
        <w:rPr>
          <w:sz w:val="20"/>
        </w:rPr>
        <w:tab/>
      </w:r>
    </w:p>
    <w:p>
      <w:pPr>
        <w:topLinePunct/>
        <w:ind w:left="105" w:leftChars="50"/>
        <w:jc w:val="left"/>
        <w:textAlignment w:val="baseline"/>
        <w:rPr>
          <w:sz w:val="20"/>
        </w:rPr>
      </w:pPr>
      <w:r>
        <w:rPr>
          <w:sz w:val="20"/>
        </w:rPr>
        <w:t>Clark, J.W., et al., Safety and pharmacokinetics of the dual action Raf kinase and vascular endothelial growth factor receptor inhibitor, BAY 43-9006, in patients with advanced, ractory solid tumors. Clin Cancer Res, 2005. 11(15): p. 5472-80.</w:t>
      </w:r>
    </w:p>
    <w:p>
      <w:pPr>
        <w:topLinePunct/>
        <w:ind w:left="105" w:leftChars="50"/>
        <w:jc w:val="left"/>
        <w:textAlignment w:val="baseline"/>
        <w:rPr>
          <w:sz w:val="20"/>
        </w:rPr>
      </w:pPr>
    </w:p>
    <w:p>
      <w:pPr>
        <w:topLinePunct/>
        <w:ind w:left="105" w:leftChars="50"/>
        <w:jc w:val="left"/>
        <w:textAlignment w:val="baseline"/>
        <w:rPr>
          <w:sz w:val="20"/>
        </w:rPr>
      </w:pPr>
      <w:r>
        <w:rPr>
          <w:sz w:val="20"/>
        </w:rPr>
        <w:t>Llovet, J.M., et al., Sorafenib in advanced hepatocellular carcinoma. N Engl J Med, 2008. 359(4): p. 378-90.</w:t>
      </w:r>
    </w:p>
    <w:p>
      <w:pPr>
        <w:topLinePunct/>
        <w:ind w:left="105" w:leftChars="50"/>
        <w:jc w:val="left"/>
        <w:textAlignment w:val="baseline"/>
        <w:rPr>
          <w:sz w:val="20"/>
        </w:rPr>
      </w:pPr>
    </w:p>
    <w:p>
      <w:pPr>
        <w:topLinePunct/>
        <w:ind w:left="105" w:leftChars="50"/>
        <w:jc w:val="left"/>
        <w:textAlignment w:val="baseline"/>
        <w:rPr>
          <w:sz w:val="20"/>
        </w:rPr>
      </w:pPr>
      <w:r>
        <w:rPr>
          <w:sz w:val="20"/>
        </w:rPr>
        <w:t>Escudier, B., et al., Sorafenib in advanced clear-cell renal-cell carcinoma. N Engl J Med, 2007. 356(2): p. 125-34.</w:t>
      </w:r>
    </w:p>
    <w:p>
      <w:pPr>
        <w:topLinePunct/>
        <w:ind w:left="105" w:leftChars="50"/>
        <w:jc w:val="left"/>
        <w:textAlignment w:val="baseline"/>
        <w:rPr>
          <w:sz w:val="20"/>
        </w:rPr>
      </w:pPr>
    </w:p>
    <w:p>
      <w:pPr>
        <w:topLinePunct/>
        <w:ind w:left="105" w:leftChars="50"/>
        <w:jc w:val="left"/>
        <w:textAlignment w:val="baseline"/>
        <w:rPr>
          <w:sz w:val="20"/>
        </w:rPr>
      </w:pPr>
      <w:r>
        <w:rPr>
          <w:sz w:val="20"/>
        </w:rPr>
        <w:t>McGuire,W.P., et al., Cyclophosphamide and cisplatin compared with paclitaxel and cisplatin in patients with stage III and stage IV ovarian cancer. N Engl J Med. 1996.334(1):p.1-6.</w:t>
      </w:r>
    </w:p>
    <w:p>
      <w:pPr>
        <w:topLinePunct/>
        <w:ind w:left="105" w:leftChars="50"/>
        <w:jc w:val="left"/>
        <w:textAlignment w:val="baseline"/>
        <w:rPr>
          <w:sz w:val="20"/>
        </w:rPr>
      </w:pPr>
    </w:p>
    <w:p>
      <w:pPr>
        <w:topLinePunct/>
        <w:ind w:left="105" w:leftChars="50"/>
        <w:jc w:val="left"/>
        <w:textAlignment w:val="baseline"/>
        <w:rPr>
          <w:sz w:val="20"/>
        </w:rPr>
      </w:pPr>
      <w:r>
        <w:rPr>
          <w:sz w:val="20"/>
        </w:rPr>
        <w:t>Oliver R T, Mason M D, Mead G M, et al. Radiotherapy versus single-dose carboplatin in adjuvant treatment of stage I seminoma: a randomised trial.[J]. Lancet, 2005, 366(9482):293.</w:t>
      </w:r>
    </w:p>
    <w:p>
      <w:pPr>
        <w:topLinePunct/>
        <w:ind w:left="105" w:leftChars="50"/>
        <w:jc w:val="left"/>
        <w:textAlignment w:val="baseline"/>
        <w:rPr>
          <w:sz w:val="20"/>
        </w:rPr>
      </w:pPr>
    </w:p>
    <w:p>
      <w:pPr>
        <w:topLinePunct/>
        <w:ind w:left="105" w:leftChars="50"/>
        <w:jc w:val="left"/>
        <w:textAlignment w:val="baseline"/>
        <w:rPr>
          <w:sz w:val="20"/>
        </w:rPr>
      </w:pPr>
      <w:r>
        <w:rPr>
          <w:sz w:val="20"/>
        </w:rPr>
        <w:t>Toner G C. Testicular cancer: Optimal management of stage I seminoma in 2015[J]. Nature Reviews Urology, 2015, 12(5):12-18.</w:t>
      </w:r>
    </w:p>
    <w:p>
      <w:pPr>
        <w:topLinePunct/>
        <w:ind w:left="105" w:leftChars="50"/>
        <w:jc w:val="left"/>
        <w:textAlignment w:val="baseline"/>
        <w:rPr>
          <w:sz w:val="20"/>
        </w:rPr>
      </w:pPr>
    </w:p>
    <w:p>
      <w:pPr>
        <w:topLinePunct/>
        <w:ind w:left="105" w:leftChars="50"/>
        <w:jc w:val="left"/>
        <w:textAlignment w:val="baseline"/>
        <w:rPr>
          <w:sz w:val="20"/>
        </w:rPr>
      </w:pPr>
      <w:r>
        <w:rPr>
          <w:sz w:val="20"/>
        </w:rPr>
        <w:t>Menzies AM, Long GV. Dabrafenib and trametinib, alone and in combination for BRAF-mutant metastatic melanoma. Clin Cancer Res. 2014 Apr 15;20(8):2035-43.</w:t>
      </w:r>
    </w:p>
    <w:p>
      <w:pPr>
        <w:topLinePunct/>
        <w:ind w:left="105" w:leftChars="50"/>
        <w:jc w:val="left"/>
        <w:textAlignment w:val="baseline"/>
        <w:rPr>
          <w:sz w:val="20"/>
        </w:rPr>
      </w:pPr>
      <w:r>
        <w:rPr>
          <w:sz w:val="20"/>
        </w:rPr>
        <w:t>Hall M D. The Discovery and Development of Cisplatin[J]. Journal of Chemical Education, 2006, 83(5):728-734.</w:t>
      </w:r>
    </w:p>
    <w:p>
      <w:pPr>
        <w:topLinePunct/>
        <w:ind w:left="105" w:leftChars="50"/>
        <w:jc w:val="left"/>
        <w:textAlignment w:val="baseline"/>
        <w:rPr>
          <w:sz w:val="20"/>
        </w:rPr>
      </w:pPr>
    </w:p>
    <w:p>
      <w:pPr>
        <w:topLinePunct/>
        <w:ind w:left="105" w:leftChars="50"/>
        <w:jc w:val="left"/>
        <w:textAlignment w:val="baseline"/>
        <w:rPr>
          <w:sz w:val="20"/>
        </w:rPr>
      </w:pPr>
      <w:r>
        <w:rPr>
          <w:sz w:val="20"/>
        </w:rPr>
        <w:t>St. Hilaire C, Ziegler SG, Markello TC, et al. NT5E Mutations and Arterial Calcifications. The New England journal of medicine. 2011;364(5):432-442. doi:10.1056/NEJMoa0912923.</w:t>
      </w:r>
    </w:p>
    <w:p>
      <w:pPr>
        <w:topLinePunct/>
        <w:ind w:left="105" w:leftChars="50"/>
        <w:jc w:val="left"/>
        <w:textAlignment w:val="baseline"/>
        <w:rPr>
          <w:sz w:val="20"/>
        </w:rPr>
      </w:pPr>
    </w:p>
    <w:p>
      <w:pPr>
        <w:topLinePunct/>
        <w:ind w:left="105" w:leftChars="50"/>
        <w:jc w:val="left"/>
        <w:textAlignment w:val="baseline"/>
        <w:rPr>
          <w:sz w:val="20"/>
        </w:rPr>
      </w:pPr>
      <w:r>
        <w:rPr>
          <w:sz w:val="20"/>
        </w:rPr>
        <w:t>Fausther M, Lavoie EG, Goree JR, Baldini G, Dranoff JA. NT5E Mutations That Cause Human Disease Are Associated with Intracellular Mistrafficking of NT5E Protein. Sutherland-Smith AJ, ed. PLoS ONE. 2014;9(6):e98568.</w:t>
      </w: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1417" w:footer="737"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华文细黑">
    <w:panose1 w:val="02010600040101010101"/>
    <w:charset w:val="86"/>
    <w:family w:val="auto"/>
    <w:pitch w:val="default"/>
    <w:sig w:usb0="00000287" w:usb1="080F0000" w:usb2="00000000" w:usb3="00000000" w:csb0="0004009F" w:csb1="DFD70000"/>
  </w:font>
  <w:font w:name="方正中等线简体">
    <w:altName w:val="微软雅黑"/>
    <w:panose1 w:val="00000000000000000000"/>
    <w:charset w:val="86"/>
    <w:family w:val="auto"/>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swiss"/>
    <w:pitch w:val="default"/>
    <w:sig w:usb0="E0002EFF" w:usb1="C0007843" w:usb2="00000009" w:usb3="00000000" w:csb0="400001FF" w:csb1="FFFF0000"/>
  </w:font>
  <w:font w:name="Microsoft Sans Serif">
    <w:panose1 w:val="020B0604020202020204"/>
    <w:charset w:val="00"/>
    <w:family w:val="swiss"/>
    <w:pitch w:val="default"/>
    <w:sig w:usb0="E5002EFF" w:usb1="C000605B" w:usb2="00000029" w:usb3="00000000" w:csb0="200101FF" w:csb1="20280000"/>
  </w:font>
  <w:font w:name="Calibri">
    <w:panose1 w:val="020F0502020204030204"/>
    <w:charset w:val="86"/>
    <w:family w:val="swiss"/>
    <w:pitch w:val="default"/>
    <w:sig w:usb0="E0002AFF" w:usb1="C000247B" w:usb2="00000009" w:usb3="00000000" w:csb0="200001FF" w:csb1="00000000"/>
  </w:font>
  <w:font w:name="Liberation Serif">
    <w:altName w:val="Times New Roman"/>
    <w:panose1 w:val="00000000000000000000"/>
    <w:charset w:val="01"/>
    <w:family w:val="roman"/>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00000" w:csb1="00000000"/>
  </w:font>
  <w:font w:name="FreeSans">
    <w:altName w:val="Segoe Print"/>
    <w:panose1 w:val="00000000000000000000"/>
    <w:charset w:val="00"/>
    <w:family w:val="auto"/>
    <w:pitch w:val="default"/>
    <w:sig w:usb0="00000000" w:usb1="00000000" w:usb2="00000000" w:usb3="00000000" w:csb0="00000000" w:csb1="00000000"/>
  </w:font>
  <w:font w:name="Droid Sans Fallback">
    <w:altName w:val="宋体"/>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napToGrid w:val="0"/>
      <w:jc w:val="left"/>
      <w:rPr>
        <w:rFonts w:ascii="方正中等线简体" w:eastAsia="方正中等线简体" w:cs="黑体"/>
        <w:color w:val="595959" w:themeColor="text1" w:themeTint="A6"/>
        <w:sz w:val="15"/>
        <w:szCs w:val="24"/>
        <w14:textFill>
          <w14:solidFill>
            <w14:schemeClr w14:val="tx1">
              <w14:lumMod w14:val="65000"/>
              <w14:lumOff w14:val="35000"/>
            </w14:schemeClr>
          </w14:solidFill>
        </w14:textFill>
      </w:rPr>
    </w:pPr>
    <w:r>
      <w:rPr>
        <w:rFonts w:hint="eastAsia" w:ascii="方正中等线简体" w:eastAsia="方正中等线简体"/>
        <w:color w:val="595959" w:themeColor="text1" w:themeTint="A6"/>
        <w:sz w:val="15"/>
        <w14:textFill>
          <w14:solidFill>
            <w14:schemeClr w14:val="tx1">
              <w14:lumMod w14:val="65000"/>
              <w14:lumOff w14:val="35000"/>
            </w14:schemeClr>
          </w14:solidFill>
        </w14:textFill>
      </w:rPr>
      <mc:AlternateContent>
        <mc:Choice Requires="wps">
          <w:drawing>
            <wp:anchor distT="0" distB="0" distL="114300" distR="114300" simplePos="0" relativeHeight="251667456" behindDoc="0" locked="0" layoutInCell="1" allowOverlap="1">
              <wp:simplePos x="0" y="0"/>
              <wp:positionH relativeFrom="column">
                <wp:posOffset>-334645</wp:posOffset>
              </wp:positionH>
              <wp:positionV relativeFrom="paragraph">
                <wp:posOffset>-71120</wp:posOffset>
              </wp:positionV>
              <wp:extent cx="6120130" cy="0"/>
              <wp:effectExtent l="0" t="0" r="33655" b="19050"/>
              <wp:wrapNone/>
              <wp:docPr id="24" name="直接连接符 24"/>
              <wp:cNvGraphicFramePr/>
              <a:graphic xmlns:a="http://schemas.openxmlformats.org/drawingml/2006/main">
                <a:graphicData uri="http://schemas.microsoft.com/office/word/2010/wordprocessingShape">
                  <wps:wsp>
                    <wps:cNvCnPr/>
                    <wps:spPr>
                      <a:xfrm>
                        <a:off x="0" y="0"/>
                        <a:ext cx="6120000" cy="0"/>
                      </a:xfrm>
                      <a:prstGeom prst="line">
                        <a:avLst/>
                      </a:prstGeom>
                      <a:ln>
                        <a:solidFill>
                          <a:srgbClr val="FF006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6.35pt;margin-top:-5.6pt;height:0pt;width:481.9pt;z-index:251667456;mso-width-relative:page;mso-height-relative:page;" filled="f" stroked="t" coordsize="21600,21600" o:gfxdata="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BJFjRY1wAAAAsBAAAPAAAAAAAAAAEAIAAAACIAAABkcnMvZG93bnJldi54bWxQ&#10;SwECFAAUAAAACACHTuJAXNRSh78BAABOAwAADgAAAAAAAAABACAAAAAmAQAAZHJzL2Uyb0RvYy54&#10;bWxQSwUGAAAAAAYABgBZAQAAVwUAAAAA&#10;">
              <v:fill on="f" focussize="0,0"/>
              <v:stroke color="#FF0066 [3204]" joinstyle="round"/>
              <v:imagedata o:title=""/>
              <o:lock v:ext="edit" aspectratio="f"/>
            </v:line>
          </w:pict>
        </mc:Fallback>
      </mc:AlternateContent>
    </w:r>
    <w:r>
      <w:rPr>
        <w:rFonts w:hint="eastAsia" w:ascii="方正中等线简体" w:eastAsia="方正中等线简体" w:cs="黑体"/>
        <w:color w:val="595959" w:themeColor="text1" w:themeTint="A6"/>
        <w:sz w:val="15"/>
        <w:szCs w:val="24"/>
        <w14:textFill>
          <w14:solidFill>
            <w14:schemeClr w14:val="tx1">
              <w14:lumMod w14:val="65000"/>
              <w14:lumOff w14:val="35000"/>
            </w14:schemeClr>
          </w14:solidFill>
        </w14:textFill>
      </w:rPr>
      <w:t>本检测结果仅供临床医生参考，患者实际治疗用药方案应遵循医生处方。</w:t>
    </w:r>
  </w:p>
  <w:p>
    <w:pPr>
      <w:jc w:val="left"/>
      <w:rPr>
        <w:color w:val="808080" w:themeColor="text1" w:themeTint="80"/>
        <w:sz w:val="16"/>
        <w:szCs w:val="24"/>
        <w14:textFill>
          <w14:solidFill>
            <w14:schemeClr w14:val="tx1">
              <w14:lumMod w14:val="50000"/>
              <w14:lumOff w14:val="50000"/>
            </w14:schemeClr>
          </w14:solidFill>
        </w14:textFil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left" w:pos="600"/>
        <w:tab w:val="clear" w:pos="4153"/>
        <w:tab w:val="clear" w:pos="8306"/>
      </w:tabs>
      <w:rPr>
        <w:rFonts w:eastAsia="方正中等线简体" w:cs="黑体" w:asciiTheme="minorHAnsi" w:hAnsiTheme="minorHAnsi"/>
        <w:color w:val="595959" w:themeColor="text1" w:themeTint="A6"/>
        <w:sz w:val="15"/>
        <w:szCs w:val="24"/>
        <w14:textFill>
          <w14:solidFill>
            <w14:schemeClr w14:val="tx1">
              <w14:lumMod w14:val="65000"/>
              <w14:lumOff w14:val="35000"/>
            </w14:schemeClr>
          </w14:solidFill>
        </w14:textFill>
      </w:rPr>
    </w:pPr>
    <w:r>
      <w:rPr>
        <w:rFonts w:eastAsia="方正中等线简体" w:asciiTheme="minorHAnsi" w:hAnsiTheme="minorHAnsi"/>
        <w:color w:val="595959" w:themeColor="text1" w:themeTint="A6"/>
        <w:sz w:val="15"/>
        <w14:textFill>
          <w14:solidFill>
            <w14:schemeClr w14:val="tx1">
              <w14:lumMod w14:val="65000"/>
              <w14:lumOff w14:val="35000"/>
            </w14:schemeClr>
          </w14:solidFill>
        </w14:textFill>
      </w:rPr>
      <mc:AlternateContent>
        <mc:Choice Requires="wps">
          <w:drawing>
            <wp:anchor distT="0" distB="0" distL="114300" distR="114300" simplePos="0" relativeHeight="251660288" behindDoc="0" locked="0" layoutInCell="1" allowOverlap="1">
              <wp:simplePos x="0" y="0"/>
              <wp:positionH relativeFrom="column">
                <wp:posOffset>-334645</wp:posOffset>
              </wp:positionH>
              <wp:positionV relativeFrom="paragraph">
                <wp:posOffset>-57785</wp:posOffset>
              </wp:positionV>
              <wp:extent cx="6120130" cy="0"/>
              <wp:effectExtent l="0" t="0" r="33655" b="19050"/>
              <wp:wrapNone/>
              <wp:docPr id="29" name="直接连接符 29"/>
              <wp:cNvGraphicFramePr/>
              <a:graphic xmlns:a="http://schemas.openxmlformats.org/drawingml/2006/main">
                <a:graphicData uri="http://schemas.microsoft.com/office/word/2010/wordprocessingShape">
                  <wps:wsp>
                    <wps:cNvCnPr/>
                    <wps:spPr>
                      <a:xfrm>
                        <a:off x="0" y="0"/>
                        <a:ext cx="6120000" cy="0"/>
                      </a:xfrm>
                      <a:prstGeom prst="line">
                        <a:avLst/>
                      </a:prstGeom>
                      <a:ln>
                        <a:solidFill>
                          <a:srgbClr val="FF0069"/>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6.35pt;margin-top:-4.55pt;height:0pt;width:481.9pt;z-index:251660288;mso-width-relative:page;mso-height-relative:page;" filled="f" stroked="t" coordsize="21600,21600" o:gfxdata="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Kca+v3VAAAACQEAAA8AAAAAAAAAAQAgAAAAIgAAAGRycy9kb3ducmV2LnhtbFBL&#10;AQIUABQAAAAIAIdO4kAz6EQKwAEAAE4DAAAOAAAAAAAAAAEAIAAAACQBAABkcnMvZTJvRG9jLnht&#10;bFBLBQYAAAAABgAGAFkBAABWBQAAAAA=&#10;">
              <v:fill on="f" focussize="0,0"/>
              <v:stroke color="#FF0069 [3204]" joinstyle="round"/>
              <v:imagedata o:title=""/>
              <o:lock v:ext="edit" aspectratio="f"/>
            </v:line>
          </w:pict>
        </mc:Fallback>
      </mc:AlternateContent>
    </w:r>
    <w:r>
      <w:rPr>
        <w:rFonts w:eastAsia="方正中等线简体" w:cs="黑体" w:asciiTheme="minorHAnsi" w:hAnsiTheme="minorHAnsi"/>
        <w:color w:val="595959" w:themeColor="text1" w:themeTint="A6"/>
        <w:sz w:val="15"/>
        <w:szCs w:val="24"/>
        <w14:textFill>
          <w14:solidFill>
            <w14:schemeClr w14:val="tx1">
              <w14:lumMod w14:val="65000"/>
              <w14:lumOff w14:val="35000"/>
            </w14:schemeClr>
          </w14:solidFill>
        </w14:textFill>
      </w:rPr>
      <w:t>本检测结果仅供临床医生参考，患者实际治疗用药方案应遵循医生处方。</w:t>
    </w:r>
  </w:p>
  <w:p>
    <w:pPr>
      <w:pStyle w:val="6"/>
      <w:tabs>
        <w:tab w:val="clear" w:pos="4153"/>
        <w:tab w:val="clear" w:pos="8306"/>
      </w:tabs>
      <w:ind w:left="420" w:right="-340" w:rightChars="-162" w:hanging="420"/>
      <w:jc w:val="right"/>
      <w:rPr>
        <w:color w:val="404040" w:themeColor="text1" w:themeTint="BF"/>
        <w14:textFill>
          <w14:solidFill>
            <w14:schemeClr w14:val="tx1">
              <w14:lumMod w14:val="75000"/>
              <w14:lumOff w14:val="25000"/>
            </w14:schemeClr>
          </w14:solidFill>
        </w14:textFill>
      </w:rPr>
    </w:pPr>
    <w:r>
      <w:rPr>
        <w:rFonts w:asciiTheme="minorHAnsi" w:hAnsiTheme="minorHAnsi"/>
        <w:b/>
        <w:color w:val="404040" w:themeColor="text1" w:themeTint="BF"/>
        <w14:textFill>
          <w14:solidFill>
            <w14:schemeClr w14:val="tx1">
              <w14:lumMod w14:val="75000"/>
              <w14:lumOff w14:val="25000"/>
            </w14:schemeClr>
          </w14:solidFill>
        </w14:textFill>
      </w:rPr>
      <w:fldChar w:fldCharType="begin"/>
    </w:r>
    <w:r>
      <w:rPr>
        <w:rFonts w:asciiTheme="minorHAnsi" w:hAnsiTheme="minorHAnsi"/>
        <w:b/>
        <w:color w:val="404040" w:themeColor="text1" w:themeTint="BF"/>
        <w14:textFill>
          <w14:solidFill>
            <w14:schemeClr w14:val="tx1">
              <w14:lumMod w14:val="75000"/>
              <w14:lumOff w14:val="25000"/>
            </w14:schemeClr>
          </w14:solidFill>
        </w14:textFill>
      </w:rPr>
      <w:instrText xml:space="preserve">PAGE</w:instrText>
    </w:r>
    <w:r>
      <w:rPr>
        <w:rFonts w:asciiTheme="minorHAnsi" w:hAnsiTheme="minorHAnsi"/>
        <w:b/>
        <w:color w:val="404040" w:themeColor="text1" w:themeTint="BF"/>
        <w14:textFill>
          <w14:solidFill>
            <w14:schemeClr w14:val="tx1">
              <w14:lumMod w14:val="75000"/>
              <w14:lumOff w14:val="25000"/>
            </w14:schemeClr>
          </w14:solidFill>
        </w14:textFill>
      </w:rPr>
      <w:fldChar w:fldCharType="separate"/>
    </w:r>
    <w:r>
      <w:rPr>
        <w:rFonts w:asciiTheme="minorHAnsi" w:hAnsiTheme="minorHAnsi"/>
        <w:b/>
        <w:color w:val="404040" w:themeColor="text1" w:themeTint="BF"/>
        <w14:textFill>
          <w14:solidFill>
            <w14:schemeClr w14:val="tx1">
              <w14:lumMod w14:val="75000"/>
              <w14:lumOff w14:val="25000"/>
            </w14:schemeClr>
          </w14:solidFill>
        </w14:textFill>
      </w:rPr>
      <w:t>53</w:t>
    </w:r>
    <w:r>
      <w:rPr>
        <w:rFonts w:asciiTheme="minorHAnsi" w:hAnsiTheme="minorHAnsi"/>
        <w:b/>
        <w:color w:val="404040" w:themeColor="text1" w:themeTint="BF"/>
        <w14:textFill>
          <w14:solidFill>
            <w14:schemeClr w14:val="tx1">
              <w14:lumMod w14:val="75000"/>
              <w14:lumOff w14:val="25000"/>
            </w14:schemeClr>
          </w14:solidFill>
        </w14:textFill>
      </w:rPr>
      <w:fldChar w:fldCharType="end"/>
    </w:r>
    <w:r>
      <w:rPr>
        <w:rFonts w:asciiTheme="minorHAnsi" w:hAnsiTheme="minorHAnsi"/>
        <w:color w:val="404040" w:themeColor="text1" w:themeTint="BF"/>
        <w:lang w:val="zh-CN"/>
        <w14:textFill>
          <w14:solidFill>
            <w14:schemeClr w14:val="tx1">
              <w14:lumMod w14:val="75000"/>
              <w14:lumOff w14:val="25000"/>
            </w14:schemeClr>
          </w14:solidFill>
        </w14:textFill>
      </w:rPr>
      <w:t xml:space="preserve"> / </w:t>
    </w:r>
    <w:r>
      <w:rPr>
        <w:rFonts w:asciiTheme="minorHAnsi" w:hAnsiTheme="minorHAnsi"/>
        <w:b/>
        <w:color w:val="404040" w:themeColor="text1" w:themeTint="BF"/>
        <w14:textFill>
          <w14:solidFill>
            <w14:schemeClr w14:val="tx1">
              <w14:lumMod w14:val="75000"/>
              <w14:lumOff w14:val="25000"/>
            </w14:schemeClr>
          </w14:solidFill>
        </w14:textFill>
      </w:rPr>
      <w:fldChar w:fldCharType="begin"/>
    </w:r>
    <w:r>
      <w:rPr>
        <w:rFonts w:asciiTheme="minorHAnsi" w:hAnsiTheme="minorHAnsi"/>
        <w:b/>
        <w:color w:val="404040" w:themeColor="text1" w:themeTint="BF"/>
        <w14:textFill>
          <w14:solidFill>
            <w14:schemeClr w14:val="tx1">
              <w14:lumMod w14:val="75000"/>
              <w14:lumOff w14:val="25000"/>
            </w14:schemeClr>
          </w14:solidFill>
        </w14:textFill>
      </w:rPr>
      <w:instrText xml:space="preserve"> =</w:instrText>
    </w:r>
    <w:r>
      <w:rPr>
        <w:rFonts w:asciiTheme="minorHAnsi" w:hAnsiTheme="minorHAnsi"/>
        <w:b/>
        <w:color w:val="404040" w:themeColor="text1" w:themeTint="BF"/>
        <w14:textFill>
          <w14:solidFill>
            <w14:schemeClr w14:val="tx1">
              <w14:lumMod w14:val="75000"/>
              <w14:lumOff w14:val="25000"/>
            </w14:schemeClr>
          </w14:solidFill>
        </w14:textFill>
      </w:rPr>
      <w:fldChar w:fldCharType="begin"/>
    </w:r>
    <w:r>
      <w:rPr>
        <w:rFonts w:asciiTheme="minorHAnsi" w:hAnsiTheme="minorHAnsi"/>
        <w:b/>
        <w:color w:val="404040" w:themeColor="text1" w:themeTint="BF"/>
        <w14:textFill>
          <w14:solidFill>
            <w14:schemeClr w14:val="tx1">
              <w14:lumMod w14:val="75000"/>
              <w14:lumOff w14:val="25000"/>
            </w14:schemeClr>
          </w14:solidFill>
        </w14:textFill>
      </w:rPr>
      <w:instrText xml:space="preserve"> NUMPAGES </w:instrText>
    </w:r>
    <w:r>
      <w:rPr>
        <w:rFonts w:asciiTheme="minorHAnsi" w:hAnsiTheme="minorHAnsi"/>
        <w:b/>
        <w:color w:val="404040" w:themeColor="text1" w:themeTint="BF"/>
        <w14:textFill>
          <w14:solidFill>
            <w14:schemeClr w14:val="tx1">
              <w14:lumMod w14:val="75000"/>
              <w14:lumOff w14:val="25000"/>
            </w14:schemeClr>
          </w14:solidFill>
        </w14:textFill>
      </w:rPr>
      <w:fldChar w:fldCharType="separate"/>
    </w:r>
    <w:r>
      <w:rPr>
        <w:rFonts w:asciiTheme="minorHAnsi" w:hAnsiTheme="minorHAnsi"/>
        <w:b/>
        <w:color w:val="404040" w:themeColor="text1" w:themeTint="BF"/>
        <w14:textFill>
          <w14:solidFill>
            <w14:schemeClr w14:val="tx1">
              <w14:lumMod w14:val="75000"/>
              <w14:lumOff w14:val="25000"/>
            </w14:schemeClr>
          </w14:solidFill>
        </w14:textFill>
      </w:rPr>
      <w:instrText xml:space="preserve">56</w:instrText>
    </w:r>
    <w:r>
      <w:rPr>
        <w:rFonts w:asciiTheme="minorHAnsi" w:hAnsiTheme="minorHAnsi"/>
        <w:b/>
        <w:color w:val="404040" w:themeColor="text1" w:themeTint="BF"/>
        <w14:textFill>
          <w14:solidFill>
            <w14:schemeClr w14:val="tx1">
              <w14:lumMod w14:val="75000"/>
              <w14:lumOff w14:val="25000"/>
            </w14:schemeClr>
          </w14:solidFill>
        </w14:textFill>
      </w:rPr>
      <w:fldChar w:fldCharType="end"/>
    </w:r>
    <w:r>
      <w:rPr>
        <w:rFonts w:asciiTheme="minorHAnsi" w:hAnsiTheme="minorHAnsi"/>
        <w:b/>
        <w:color w:val="404040" w:themeColor="text1" w:themeTint="BF"/>
        <w14:textFill>
          <w14:solidFill>
            <w14:schemeClr w14:val="tx1">
              <w14:lumMod w14:val="75000"/>
              <w14:lumOff w14:val="25000"/>
            </w14:schemeClr>
          </w14:solidFill>
        </w14:textFill>
      </w:rPr>
      <w:instrText xml:space="preserve">-</w:instrText>
    </w:r>
    <w:r>
      <w:rPr>
        <w:rFonts w:hint="eastAsia" w:asciiTheme="minorHAnsi" w:hAnsiTheme="minorHAnsi"/>
        <w:b/>
        <w:color w:val="404040" w:themeColor="text1" w:themeTint="BF"/>
        <w14:textFill>
          <w14:solidFill>
            <w14:schemeClr w14:val="tx1">
              <w14:lumMod w14:val="75000"/>
              <w14:lumOff w14:val="25000"/>
            </w14:schemeClr>
          </w14:solidFill>
        </w14:textFill>
      </w:rPr>
      <w:instrText xml:space="preserve">1</w:instrText>
    </w:r>
    <w:r>
      <w:rPr>
        <w:rFonts w:asciiTheme="minorHAnsi" w:hAnsiTheme="minorHAnsi"/>
        <w:b/>
        <w:color w:val="404040" w:themeColor="text1" w:themeTint="BF"/>
        <w14:textFill>
          <w14:solidFill>
            <w14:schemeClr w14:val="tx1">
              <w14:lumMod w14:val="75000"/>
              <w14:lumOff w14:val="25000"/>
            </w14:schemeClr>
          </w14:solidFill>
        </w14:textFill>
      </w:rPr>
      <w:instrText xml:space="preserve"> </w:instrText>
    </w:r>
    <w:r>
      <w:rPr>
        <w:rFonts w:asciiTheme="minorHAnsi" w:hAnsiTheme="minorHAnsi"/>
        <w:b/>
        <w:color w:val="404040" w:themeColor="text1" w:themeTint="BF"/>
        <w14:textFill>
          <w14:solidFill>
            <w14:schemeClr w14:val="tx1">
              <w14:lumMod w14:val="75000"/>
              <w14:lumOff w14:val="25000"/>
            </w14:schemeClr>
          </w14:solidFill>
        </w14:textFill>
      </w:rPr>
      <w:fldChar w:fldCharType="separate"/>
    </w:r>
    <w:r>
      <w:rPr>
        <w:rFonts w:asciiTheme="minorHAnsi" w:hAnsiTheme="minorHAnsi"/>
        <w:b/>
        <w:color w:val="404040" w:themeColor="text1" w:themeTint="BF"/>
        <w14:textFill>
          <w14:solidFill>
            <w14:schemeClr w14:val="tx1">
              <w14:lumMod w14:val="75000"/>
              <w14:lumOff w14:val="25000"/>
            </w14:schemeClr>
          </w14:solidFill>
        </w14:textFill>
      </w:rPr>
      <w:t>55</w:t>
    </w:r>
    <w:r>
      <w:rPr>
        <w:rFonts w:asciiTheme="minorHAnsi" w:hAnsiTheme="minorHAnsi"/>
        <w:b/>
        <w:color w:val="404040" w:themeColor="text1" w:themeTint="BF"/>
        <w14:textFill>
          <w14:solidFill>
            <w14:schemeClr w14:val="tx1">
              <w14:lumMod w14:val="75000"/>
              <w14:lumOff w14:val="25000"/>
            </w14:schemeClr>
          </w14:solidFill>
        </w14:textFill>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left" w:pos="600"/>
        <w:tab w:val="clear" w:pos="4153"/>
        <w:tab w:val="clear" w:pos="8306"/>
      </w:tabs>
      <w:rPr>
        <w:rFonts w:eastAsia="方正中等线简体" w:cs="黑体" w:asciiTheme="minorHAnsi" w:hAnsiTheme="minorHAnsi"/>
        <w:color w:val="595959" w:themeColor="text1" w:themeTint="A6"/>
        <w:sz w:val="15"/>
        <w:szCs w:val="24"/>
        <w14:textFill>
          <w14:solidFill>
            <w14:schemeClr w14:val="tx1">
              <w14:lumMod w14:val="65000"/>
              <w14:lumOff w14:val="35000"/>
            </w14:schemeClr>
          </w14:solidFill>
        </w14:textFill>
      </w:rPr>
    </w:pPr>
    <w:r>
      <w:rPr>
        <w:rFonts w:eastAsia="方正中等线简体" w:asciiTheme="minorHAnsi" w:hAnsiTheme="minorHAnsi"/>
        <w:color w:val="595959" w:themeColor="text1" w:themeTint="A6"/>
        <w:sz w:val="15"/>
        <w14:textFill>
          <w14:solidFill>
            <w14:schemeClr w14:val="tx1">
              <w14:lumMod w14:val="65000"/>
              <w14:lumOff w14:val="35000"/>
            </w14:schemeClr>
          </w14:solidFill>
        </w14:textFill>
      </w:rPr>
      <mc:AlternateContent>
        <mc:Choice Requires="wps">
          <w:drawing>
            <wp:anchor distT="0" distB="0" distL="114300" distR="114300" simplePos="0" relativeHeight="251669504" behindDoc="0" locked="0" layoutInCell="1" allowOverlap="1">
              <wp:simplePos x="0" y="0"/>
              <wp:positionH relativeFrom="column">
                <wp:posOffset>-334645</wp:posOffset>
              </wp:positionH>
              <wp:positionV relativeFrom="paragraph">
                <wp:posOffset>-57785</wp:posOffset>
              </wp:positionV>
              <wp:extent cx="6120130" cy="0"/>
              <wp:effectExtent l="0" t="0" r="33655" b="19050"/>
              <wp:wrapNone/>
              <wp:docPr id="2" name="直接连接符 29"/>
              <wp:cNvGraphicFramePr/>
              <a:graphic xmlns:a="http://schemas.openxmlformats.org/drawingml/2006/main">
                <a:graphicData uri="http://schemas.microsoft.com/office/word/2010/wordprocessingShape">
                  <wps:wsp>
                    <wps:cNvCnPr/>
                    <wps:spPr>
                      <a:xfrm>
                        <a:off x="0" y="0"/>
                        <a:ext cx="6120000" cy="0"/>
                      </a:xfrm>
                      <a:prstGeom prst="line">
                        <a:avLst/>
                      </a:prstGeom>
                      <a:ln>
                        <a:solidFill>
                          <a:srgbClr val="FF0069"/>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9" o:spid="_x0000_s1026" o:spt="20" style="position:absolute;left:0pt;margin-left:-26.35pt;margin-top:-4.55pt;height:0pt;width:481.9pt;z-index:251669504;mso-width-relative:page;mso-height-relative:page;" filled="f" stroked="t" coordsize="21600,21600" o:gfxdata="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pxr6/dUAAAAJAQAADwAAAAAAAAABACAAAAAiAAAAZHJzL2Rvd25yZXYueG1sUEsB&#10;AhQAFAAAAAgAh07iQM7n7Eu/AQAATQMAAA4AAAAAAAAAAQAgAAAAJAEAAGRycy9lMm9Eb2MueG1s&#10;UEsFBgAAAAAGAAYAWQEAAFUFAAAAAA==&#10;">
              <v:fill on="f" focussize="0,0"/>
              <v:stroke color="#FF0069 [3204]" joinstyle="round"/>
              <v:imagedata o:title=""/>
              <o:lock v:ext="edit" aspectratio="f"/>
            </v:line>
          </w:pict>
        </mc:Fallback>
      </mc:AlternateContent>
    </w:r>
    <w:r>
      <w:rPr>
        <w:rFonts w:eastAsia="方正中等线简体" w:cs="黑体" w:asciiTheme="minorHAnsi" w:hAnsiTheme="minorHAnsi"/>
        <w:color w:val="595959" w:themeColor="text1" w:themeTint="A6"/>
        <w:sz w:val="15"/>
        <w:szCs w:val="24"/>
        <w14:textFill>
          <w14:solidFill>
            <w14:schemeClr w14:val="tx1">
              <w14:lumMod w14:val="65000"/>
              <w14:lumOff w14:val="35000"/>
            </w14:schemeClr>
          </w14:solidFill>
        </w14:textFill>
      </w:rPr>
      <w:t>本检测结果仅供临床医生参考，患者实际治疗用药方案应遵循医生处方。</w:t>
    </w:r>
  </w:p>
  <w:p>
    <w:pPr>
      <w:pStyle w:val="6"/>
      <w:tabs>
        <w:tab w:val="clear" w:pos="4153"/>
        <w:tab w:val="clear" w:pos="8306"/>
      </w:tabs>
      <w:ind w:left="420" w:right="-340" w:rightChars="-162" w:hanging="420"/>
      <w:jc w:val="right"/>
      <w:rPr>
        <w:color w:val="404040" w:themeColor="text1" w:themeTint="BF"/>
        <w14:textFill>
          <w14:solidFill>
            <w14:schemeClr w14:val="tx1">
              <w14:lumMod w14:val="75000"/>
              <w14:lumOff w14:val="25000"/>
            </w14:schemeClr>
          </w14:solidFill>
        </w14:textFill>
      </w:rPr>
    </w:pPr>
    <w:r>
      <w:rPr>
        <w:rFonts w:asciiTheme="minorHAnsi" w:hAnsiTheme="minorHAnsi"/>
        <w:b/>
        <w:color w:val="404040" w:themeColor="text1" w:themeTint="BF"/>
        <w14:textFill>
          <w14:solidFill>
            <w14:schemeClr w14:val="tx1">
              <w14:lumMod w14:val="75000"/>
              <w14:lumOff w14:val="25000"/>
            </w14:schemeClr>
          </w14:solidFill>
        </w14:textFill>
      </w:rPr>
      <w:fldChar w:fldCharType="begin"/>
    </w:r>
    <w:r>
      <w:rPr>
        <w:rFonts w:asciiTheme="minorHAnsi" w:hAnsiTheme="minorHAnsi"/>
        <w:b/>
        <w:color w:val="404040" w:themeColor="text1" w:themeTint="BF"/>
        <w14:textFill>
          <w14:solidFill>
            <w14:schemeClr w14:val="tx1">
              <w14:lumMod w14:val="75000"/>
              <w14:lumOff w14:val="25000"/>
            </w14:schemeClr>
          </w14:solidFill>
        </w14:textFill>
      </w:rPr>
      <w:instrText xml:space="preserve">PAGE</w:instrText>
    </w:r>
    <w:r>
      <w:rPr>
        <w:rFonts w:asciiTheme="minorHAnsi" w:hAnsiTheme="minorHAnsi"/>
        <w:b/>
        <w:color w:val="404040" w:themeColor="text1" w:themeTint="BF"/>
        <w14:textFill>
          <w14:solidFill>
            <w14:schemeClr w14:val="tx1">
              <w14:lumMod w14:val="75000"/>
              <w14:lumOff w14:val="25000"/>
            </w14:schemeClr>
          </w14:solidFill>
        </w14:textFill>
      </w:rPr>
      <w:fldChar w:fldCharType="separate"/>
    </w:r>
    <w:r>
      <w:rPr>
        <w:rFonts w:asciiTheme="minorHAnsi" w:hAnsiTheme="minorHAnsi"/>
        <w:b/>
        <w:color w:val="404040" w:themeColor="text1" w:themeTint="BF"/>
        <w14:textFill>
          <w14:solidFill>
            <w14:schemeClr w14:val="tx1">
              <w14:lumMod w14:val="75000"/>
              <w14:lumOff w14:val="25000"/>
            </w14:schemeClr>
          </w14:solidFill>
        </w14:textFill>
      </w:rPr>
      <w:t>1</w:t>
    </w:r>
    <w:r>
      <w:rPr>
        <w:rFonts w:asciiTheme="minorHAnsi" w:hAnsiTheme="minorHAnsi"/>
        <w:b/>
        <w:color w:val="404040" w:themeColor="text1" w:themeTint="BF"/>
        <w14:textFill>
          <w14:solidFill>
            <w14:schemeClr w14:val="tx1">
              <w14:lumMod w14:val="75000"/>
              <w14:lumOff w14:val="25000"/>
            </w14:schemeClr>
          </w14:solidFill>
        </w14:textFill>
      </w:rPr>
      <w:fldChar w:fldCharType="end"/>
    </w:r>
    <w:r>
      <w:rPr>
        <w:rFonts w:asciiTheme="minorHAnsi" w:hAnsiTheme="minorHAnsi"/>
        <w:color w:val="404040" w:themeColor="text1" w:themeTint="BF"/>
        <w:lang w:val="zh-CN"/>
        <w14:textFill>
          <w14:solidFill>
            <w14:schemeClr w14:val="tx1">
              <w14:lumMod w14:val="75000"/>
              <w14:lumOff w14:val="25000"/>
            </w14:schemeClr>
          </w14:solidFill>
        </w14:textFill>
      </w:rPr>
      <w:t xml:space="preserve"> / </w:t>
    </w:r>
    <w:r>
      <w:rPr>
        <w:rFonts w:asciiTheme="minorHAnsi" w:hAnsiTheme="minorHAnsi"/>
        <w:b/>
        <w:color w:val="404040" w:themeColor="text1" w:themeTint="BF"/>
        <w14:textFill>
          <w14:solidFill>
            <w14:schemeClr w14:val="tx1">
              <w14:lumMod w14:val="75000"/>
              <w14:lumOff w14:val="25000"/>
            </w14:schemeClr>
          </w14:solidFill>
        </w14:textFill>
      </w:rPr>
      <w:fldChar w:fldCharType="begin"/>
    </w:r>
    <w:r>
      <w:rPr>
        <w:rFonts w:asciiTheme="minorHAnsi" w:hAnsiTheme="minorHAnsi"/>
        <w:b/>
        <w:color w:val="404040" w:themeColor="text1" w:themeTint="BF"/>
        <w14:textFill>
          <w14:solidFill>
            <w14:schemeClr w14:val="tx1">
              <w14:lumMod w14:val="75000"/>
              <w14:lumOff w14:val="25000"/>
            </w14:schemeClr>
          </w14:solidFill>
        </w14:textFill>
      </w:rPr>
      <w:instrText xml:space="preserve"> =</w:instrText>
    </w:r>
    <w:r>
      <w:rPr>
        <w:rFonts w:asciiTheme="minorHAnsi" w:hAnsiTheme="minorHAnsi"/>
        <w:b/>
        <w:color w:val="404040" w:themeColor="text1" w:themeTint="BF"/>
        <w14:textFill>
          <w14:solidFill>
            <w14:schemeClr w14:val="tx1">
              <w14:lumMod w14:val="75000"/>
              <w14:lumOff w14:val="25000"/>
            </w14:schemeClr>
          </w14:solidFill>
        </w14:textFill>
      </w:rPr>
      <w:fldChar w:fldCharType="begin"/>
    </w:r>
    <w:r>
      <w:rPr>
        <w:rFonts w:asciiTheme="minorHAnsi" w:hAnsiTheme="minorHAnsi"/>
        <w:b/>
        <w:color w:val="404040" w:themeColor="text1" w:themeTint="BF"/>
        <w14:textFill>
          <w14:solidFill>
            <w14:schemeClr w14:val="tx1">
              <w14:lumMod w14:val="75000"/>
              <w14:lumOff w14:val="25000"/>
            </w14:schemeClr>
          </w14:solidFill>
        </w14:textFill>
      </w:rPr>
      <w:instrText xml:space="preserve"> NUMPAGES </w:instrText>
    </w:r>
    <w:r>
      <w:rPr>
        <w:rFonts w:asciiTheme="minorHAnsi" w:hAnsiTheme="minorHAnsi"/>
        <w:b/>
        <w:color w:val="404040" w:themeColor="text1" w:themeTint="BF"/>
        <w14:textFill>
          <w14:solidFill>
            <w14:schemeClr w14:val="tx1">
              <w14:lumMod w14:val="75000"/>
              <w14:lumOff w14:val="25000"/>
            </w14:schemeClr>
          </w14:solidFill>
        </w14:textFill>
      </w:rPr>
      <w:fldChar w:fldCharType="separate"/>
    </w:r>
    <w:r>
      <w:rPr>
        <w:rFonts w:asciiTheme="minorHAnsi" w:hAnsiTheme="minorHAnsi"/>
        <w:b/>
        <w:color w:val="404040" w:themeColor="text1" w:themeTint="BF"/>
        <w14:textFill>
          <w14:solidFill>
            <w14:schemeClr w14:val="tx1">
              <w14:lumMod w14:val="75000"/>
              <w14:lumOff w14:val="25000"/>
            </w14:schemeClr>
          </w14:solidFill>
        </w14:textFill>
      </w:rPr>
      <w:instrText xml:space="preserve">56</w:instrText>
    </w:r>
    <w:r>
      <w:rPr>
        <w:rFonts w:asciiTheme="minorHAnsi" w:hAnsiTheme="minorHAnsi"/>
        <w:b/>
        <w:color w:val="404040" w:themeColor="text1" w:themeTint="BF"/>
        <w14:textFill>
          <w14:solidFill>
            <w14:schemeClr w14:val="tx1">
              <w14:lumMod w14:val="75000"/>
              <w14:lumOff w14:val="25000"/>
            </w14:schemeClr>
          </w14:solidFill>
        </w14:textFill>
      </w:rPr>
      <w:fldChar w:fldCharType="end"/>
    </w:r>
    <w:r>
      <w:rPr>
        <w:rFonts w:asciiTheme="minorHAnsi" w:hAnsiTheme="minorHAnsi"/>
        <w:b/>
        <w:color w:val="404040" w:themeColor="text1" w:themeTint="BF"/>
        <w14:textFill>
          <w14:solidFill>
            <w14:schemeClr w14:val="tx1">
              <w14:lumMod w14:val="75000"/>
              <w14:lumOff w14:val="25000"/>
            </w14:schemeClr>
          </w14:solidFill>
        </w14:textFill>
      </w:rPr>
      <w:instrText xml:space="preserve">-</w:instrText>
    </w:r>
    <w:r>
      <w:rPr>
        <w:rFonts w:hint="eastAsia" w:asciiTheme="minorHAnsi" w:hAnsiTheme="minorHAnsi"/>
        <w:b/>
        <w:color w:val="404040" w:themeColor="text1" w:themeTint="BF"/>
        <w14:textFill>
          <w14:solidFill>
            <w14:schemeClr w14:val="tx1">
              <w14:lumMod w14:val="75000"/>
              <w14:lumOff w14:val="25000"/>
            </w14:schemeClr>
          </w14:solidFill>
        </w14:textFill>
      </w:rPr>
      <w:instrText xml:space="preserve">1</w:instrText>
    </w:r>
    <w:r>
      <w:rPr>
        <w:rFonts w:asciiTheme="minorHAnsi" w:hAnsiTheme="minorHAnsi"/>
        <w:b/>
        <w:color w:val="404040" w:themeColor="text1" w:themeTint="BF"/>
        <w14:textFill>
          <w14:solidFill>
            <w14:schemeClr w14:val="tx1">
              <w14:lumMod w14:val="75000"/>
              <w14:lumOff w14:val="25000"/>
            </w14:schemeClr>
          </w14:solidFill>
        </w14:textFill>
      </w:rPr>
      <w:instrText xml:space="preserve"> </w:instrText>
    </w:r>
    <w:r>
      <w:rPr>
        <w:rFonts w:asciiTheme="minorHAnsi" w:hAnsiTheme="minorHAnsi"/>
        <w:b/>
        <w:color w:val="404040" w:themeColor="text1" w:themeTint="BF"/>
        <w14:textFill>
          <w14:solidFill>
            <w14:schemeClr w14:val="tx1">
              <w14:lumMod w14:val="75000"/>
              <w14:lumOff w14:val="25000"/>
            </w14:schemeClr>
          </w14:solidFill>
        </w14:textFill>
      </w:rPr>
      <w:fldChar w:fldCharType="separate"/>
    </w:r>
    <w:r>
      <w:rPr>
        <w:rFonts w:asciiTheme="minorHAnsi" w:hAnsiTheme="minorHAnsi"/>
        <w:b/>
        <w:color w:val="404040" w:themeColor="text1" w:themeTint="BF"/>
        <w14:textFill>
          <w14:solidFill>
            <w14:schemeClr w14:val="tx1">
              <w14:lumMod w14:val="75000"/>
              <w14:lumOff w14:val="25000"/>
            </w14:schemeClr>
          </w14:solidFill>
        </w14:textFill>
      </w:rPr>
      <w:t>55</w:t>
    </w:r>
    <w:r>
      <w:rPr>
        <w:rFonts w:asciiTheme="minorHAnsi" w:hAnsiTheme="minorHAnsi"/>
        <w:b/>
        <w:color w:val="404040" w:themeColor="text1" w:themeTint="BF"/>
        <w14:textFill>
          <w14:solidFill>
            <w14:schemeClr w14:val="tx1">
              <w14:lumMod w14:val="75000"/>
              <w14:lumOff w14:val="25000"/>
            </w14:schemeClr>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5"/>
      <w:tblW w:w="826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06"/>
      <w:gridCol w:w="2407"/>
      <w:gridCol w:w="34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406" w:type="dxa"/>
        </w:tcPr>
        <w:p>
          <w:pPr>
            <w:jc w:val="left"/>
            <w:rPr>
              <w:rFonts w:eastAsia="方正中等线简体" w:asciiTheme="minorHAnsi" w:hAnsiTheme="minorHAnsi"/>
              <w:b/>
              <w:sz w:val="18"/>
              <w:szCs w:val="18"/>
            </w:rPr>
          </w:pPr>
          <w:r>
            <w:rPr>
              <w:rFonts w:eastAsia="方正中等线简体" w:asciiTheme="minorHAnsi" w:hAnsiTheme="minorHAnsi"/>
              <w:b/>
              <w:sz w:val="18"/>
              <w:szCs w:val="18"/>
            </w:rPr>
            <w:t>受检者姓名：</w:t>
          </w:r>
        </w:p>
      </w:tc>
      <w:tc>
        <w:tcPr>
          <w:tcW w:w="2407" w:type="dxa"/>
        </w:tcPr>
        <w:p>
          <w:pPr>
            <w:jc w:val="left"/>
            <w:rPr>
              <w:rFonts w:eastAsia="方正中等线简体" w:asciiTheme="minorHAnsi" w:hAnsiTheme="minorHAnsi"/>
              <w:b/>
              <w:sz w:val="18"/>
              <w:szCs w:val="18"/>
            </w:rPr>
          </w:pPr>
          <w:r>
            <w:rPr>
              <w:rFonts w:eastAsia="方正中等线简体" w:asciiTheme="minorHAnsi" w:hAnsiTheme="minorHAnsi"/>
              <w:b/>
              <w:sz w:val="18"/>
              <w:szCs w:val="18"/>
            </w:rPr>
            <w:t>报告日期：</w:t>
          </w:r>
        </w:p>
      </w:tc>
      <w:tc>
        <w:tcPr>
          <w:tcW w:w="3452" w:type="dxa"/>
        </w:tcPr>
        <w:p>
          <w:pPr>
            <w:ind w:firstLine="594" w:firstLineChars="330"/>
            <w:jc w:val="left"/>
            <w:rPr>
              <w:rFonts w:eastAsia="方正中等线简体" w:asciiTheme="minorHAnsi" w:hAnsiTheme="minorHAnsi"/>
              <w:b/>
              <w:sz w:val="18"/>
              <w:szCs w:val="18"/>
            </w:rPr>
          </w:pPr>
          <w:r>
            <w:rPr>
              <w:rFonts w:eastAsia="方正中等线简体" w:asciiTheme="minorHAnsi" w:hAnsiTheme="minorHAnsi"/>
              <w:b/>
              <w:sz w:val="18"/>
              <w:szCs w:val="18"/>
            </w:rPr>
            <w:t>检测项目：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5" w:hRule="atLeast"/>
      </w:trPr>
      <w:tc>
        <w:tcPr>
          <w:tcW w:w="2406" w:type="dxa"/>
          <w:tcBorders>
            <w:bottom w:val="single" w:color="FF0066" w:sz="4" w:space="0"/>
          </w:tcBorders>
        </w:tcPr>
        <w:p>
          <w:pPr>
            <w:jc w:val="left"/>
            <w:rPr>
              <w:rFonts w:hint="eastAsia" w:eastAsia="方正中等线简体" w:asciiTheme="minorHAnsi" w:hAnsiTheme="minorHAnsi"/>
              <w:sz w:val="18"/>
              <w:szCs w:val="18"/>
              <w:lang w:val="en-US" w:eastAsia="zh-CN"/>
            </w:rPr>
          </w:pPr>
          <w:r>
            <w:rPr>
              <w:rFonts w:hint="eastAsia" w:eastAsia="方正中等线简体" w:asciiTheme="minorHAnsi" w:hAnsiTheme="minorHAnsi"/>
              <w:sz w:val="18"/>
              <w:szCs w:val="18"/>
              <w:lang w:val="en-US" w:eastAsia="zh-CN"/>
            </w:rPr>
            <w:t>张长贵</w:t>
          </w:r>
        </w:p>
      </w:tc>
      <w:tc>
        <w:tcPr>
          <w:tcW w:w="2407" w:type="dxa"/>
          <w:tcBorders>
            <w:bottom w:val="single" w:color="FF0066" w:sz="4" w:space="0"/>
          </w:tcBorders>
        </w:tcPr>
        <w:p>
          <w:pPr>
            <w:jc w:val="left"/>
            <w:rPr>
              <w:rFonts w:hint="eastAsia" w:eastAsia="方正中等线简体" w:asciiTheme="minorHAnsi" w:hAnsiTheme="minorHAnsi"/>
              <w:sz w:val="18"/>
              <w:szCs w:val="18"/>
              <w:lang w:val="en-US" w:eastAsia="zh-CN"/>
            </w:rPr>
          </w:pPr>
          <w:r>
            <w:rPr>
              <w:rFonts w:hint="eastAsia" w:eastAsia="方正中等线简体" w:asciiTheme="minorHAnsi" w:hAnsiTheme="minorHAnsi"/>
              <w:sz w:val="18"/>
              <w:szCs w:val="18"/>
              <w:lang w:val="en-US" w:eastAsia="zh-CN"/>
            </w:rPr>
            <w:t/>
          </w:r>
          <w:r>
            <w:t>2018年01月14日</w:t>
          </w:r>
          <w:r>
            <w:t/>
          </w:r>
        </w:p>
      </w:tc>
      <w:tc>
        <w:tcPr>
          <w:tcW w:w="3452" w:type="dxa"/>
          <w:tcBorders>
            <w:bottom w:val="single" w:color="FF0066" w:sz="4" w:space="0"/>
          </w:tcBorders>
        </w:tcPr>
        <w:p>
          <w:pPr>
            <w:ind w:left="592" w:leftChars="282"/>
            <w:jc w:val="left"/>
            <w:rPr>
              <w:rFonts w:eastAsia="方正中等线简体" w:asciiTheme="minorHAnsi" w:hAnsiTheme="minorHAnsi"/>
              <w:sz w:val="18"/>
              <w:szCs w:val="18"/>
            </w:rPr>
          </w:pPr>
          <w:r>
            <w:rPr>
              <w:rFonts w:hint="eastAsia" w:eastAsia="方正中等线简体" w:asciiTheme="minorHAnsi" w:hAnsiTheme="minorHAnsi"/>
              <w:sz w:val="18"/>
              <w:szCs w:val="18"/>
            </w:rPr>
            <w:t>抗肿瘤免疫治疗靶点</w:t>
          </w:r>
          <w:r>
            <w:rPr>
              <w:rFonts w:eastAsia="方正中等线简体" w:asciiTheme="minorHAnsi" w:hAnsiTheme="minorHAnsi"/>
              <w:sz w:val="18"/>
              <w:szCs w:val="18"/>
            </w:rPr>
            <w:t>检测</w:t>
          </w:r>
        </w:p>
      </w:tc>
    </w:tr>
  </w:tbl>
  <w:p>
    <w:pPr>
      <w:pStyle w:val="7"/>
      <w:pBdr>
        <w:bottom w:val="none" w:color="auto" w:sz="0" w:space="0"/>
      </w:pBdr>
      <w:rPr>
        <w:sz w:val="10"/>
        <w:szCs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5"/>
      <w:tblW w:w="826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06"/>
      <w:gridCol w:w="2407"/>
      <w:gridCol w:w="34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06" w:type="dxa"/>
        </w:tcPr>
        <w:p>
          <w:pPr>
            <w:jc w:val="left"/>
            <w:rPr>
              <w:rFonts w:eastAsia="方正中等线简体" w:asciiTheme="minorHAnsi" w:hAnsiTheme="minorHAnsi"/>
              <w:b/>
              <w:sz w:val="18"/>
              <w:szCs w:val="18"/>
            </w:rPr>
          </w:pPr>
          <w:r>
            <w:rPr>
              <w:rFonts w:eastAsia="方正中等线简体" w:asciiTheme="minorHAnsi" w:hAnsiTheme="minorHAnsi"/>
              <w:b/>
              <w:sz w:val="18"/>
              <w:szCs w:val="18"/>
            </w:rPr>
            <w:t>受检者姓名：</w:t>
          </w:r>
        </w:p>
      </w:tc>
      <w:tc>
        <w:tcPr>
          <w:tcW w:w="2407" w:type="dxa"/>
        </w:tcPr>
        <w:p>
          <w:pPr>
            <w:jc w:val="left"/>
            <w:rPr>
              <w:rFonts w:eastAsia="方正中等线简体" w:asciiTheme="minorHAnsi" w:hAnsiTheme="minorHAnsi"/>
              <w:b/>
              <w:sz w:val="18"/>
              <w:szCs w:val="18"/>
            </w:rPr>
          </w:pPr>
          <w:r>
            <w:rPr>
              <w:rFonts w:eastAsia="方正中等线简体" w:asciiTheme="minorHAnsi" w:hAnsiTheme="minorHAnsi"/>
              <w:b/>
              <w:sz w:val="18"/>
              <w:szCs w:val="18"/>
            </w:rPr>
            <w:t>报告日期：</w:t>
          </w:r>
        </w:p>
      </w:tc>
      <w:tc>
        <w:tcPr>
          <w:tcW w:w="3452" w:type="dxa"/>
        </w:tcPr>
        <w:p>
          <w:pPr>
            <w:ind w:firstLine="594" w:firstLineChars="330"/>
            <w:jc w:val="left"/>
            <w:rPr>
              <w:rFonts w:eastAsia="方正中等线简体" w:asciiTheme="minorHAnsi" w:hAnsiTheme="minorHAnsi"/>
              <w:b/>
              <w:sz w:val="18"/>
              <w:szCs w:val="18"/>
            </w:rPr>
          </w:pPr>
          <w:r>
            <w:rPr>
              <w:rFonts w:eastAsia="方正中等线简体" w:asciiTheme="minorHAnsi" w:hAnsiTheme="minorHAnsi"/>
              <w:b/>
              <w:sz w:val="18"/>
              <w:szCs w:val="18"/>
            </w:rPr>
            <w:t>检测项目：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5" w:hRule="atLeast"/>
      </w:trPr>
      <w:tc>
        <w:tcPr>
          <w:tcW w:w="2406" w:type="dxa"/>
          <w:tcBorders>
            <w:bottom w:val="single" w:color="FF0066" w:sz="4" w:space="0"/>
          </w:tcBorders>
        </w:tcPr>
        <w:p>
          <w:pPr>
            <w:jc w:val="left"/>
            <w:rPr>
              <w:rFonts w:hint="eastAsia" w:eastAsia="方正中等线简体" w:asciiTheme="minorHAnsi" w:hAnsiTheme="minorHAnsi"/>
              <w:sz w:val="18"/>
              <w:szCs w:val="18"/>
              <w:lang w:eastAsia="zh-CN"/>
            </w:rPr>
          </w:pPr>
          <w:r>
            <w:rPr>
              <w:rFonts w:hint="eastAsia" w:eastAsia="方正中等线简体" w:asciiTheme="minorHAnsi" w:hAnsiTheme="minorHAnsi"/>
              <w:color w:val="000000" w:themeColor="text1"/>
              <w:sz w:val="19"/>
              <w:szCs w:val="24"/>
              <w:lang w:val="en-US" w:eastAsia="zh-CN"/>
              <w14:textFill>
                <w14:solidFill>
                  <w14:schemeClr w14:val="tx1"/>
                </w14:solidFill>
              </w14:textFill>
            </w:rPr>
            <w:t>张长贵</w:t>
          </w:r>
        </w:p>
      </w:tc>
      <w:tc>
        <w:tcPr>
          <w:tcW w:w="2407" w:type="dxa"/>
          <w:tcBorders>
            <w:bottom w:val="single" w:color="FF0066" w:sz="4" w:space="0"/>
          </w:tcBorders>
        </w:tcPr>
        <w:p>
          <w:pPr>
            <w:jc w:val="left"/>
            <w:rPr>
              <w:rFonts w:eastAsia="方正中等线简体" w:asciiTheme="minorHAnsi" w:hAnsiTheme="minorHAnsi"/>
              <w:sz w:val="18"/>
              <w:szCs w:val="18"/>
            </w:rPr>
          </w:pPr>
          <w:r>
            <w:rPr>
              <w:rFonts w:hint="eastAsia" w:eastAsia="方正中等线简体" w:asciiTheme="minorHAnsi" w:hAnsiTheme="minorHAnsi"/>
              <w:sz w:val="18"/>
              <w:szCs w:val="18"/>
              <w:lang w:val="en-US" w:eastAsia="zh-CN"/>
            </w:rPr>
            <w:t/>
          </w:r>
          <w:r>
            <w:t>2018年01月14日</w:t>
          </w:r>
          <w:r>
            <w:t/>
          </w:r>
        </w:p>
      </w:tc>
      <w:tc>
        <w:tcPr>
          <w:tcW w:w="3452" w:type="dxa"/>
          <w:tcBorders>
            <w:bottom w:val="single" w:color="FF0066" w:sz="4" w:space="0"/>
          </w:tcBorders>
        </w:tcPr>
        <w:p>
          <w:pPr>
            <w:ind w:left="592" w:leftChars="282"/>
            <w:jc w:val="left"/>
            <w:rPr>
              <w:rFonts w:eastAsia="方正中等线简体" w:asciiTheme="minorHAnsi" w:hAnsiTheme="minorHAnsi"/>
              <w:sz w:val="18"/>
              <w:szCs w:val="18"/>
            </w:rPr>
          </w:pPr>
          <w:r>
            <w:rPr>
              <w:rFonts w:hint="eastAsia" w:eastAsia="方正中等线简体" w:asciiTheme="minorHAnsi" w:hAnsiTheme="minorHAnsi"/>
              <w:sz w:val="18"/>
              <w:szCs w:val="18"/>
            </w:rPr>
            <w:t>抗肿瘤免疫治疗靶点</w:t>
          </w:r>
          <w:r>
            <w:rPr>
              <w:rFonts w:eastAsia="方正中等线简体" w:asciiTheme="minorHAnsi" w:hAnsiTheme="minorHAnsi"/>
              <w:sz w:val="18"/>
              <w:szCs w:val="18"/>
            </w:rPr>
            <w:t>检测</w:t>
          </w:r>
        </w:p>
      </w:tc>
    </w:tr>
  </w:tbl>
  <w:p>
    <w:pPr>
      <w:pStyle w:val="7"/>
      <w:pBdr>
        <w:bottom w:val="none" w:color="auto" w:sz="0" w:space="0"/>
      </w:pBdr>
      <w:jc w:val="both"/>
      <w:rPr>
        <w:sz w:val="1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5"/>
      <w:tblW w:w="826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06"/>
      <w:gridCol w:w="2407"/>
      <w:gridCol w:w="34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06" w:type="dxa"/>
        </w:tcPr>
        <w:p>
          <w:pPr>
            <w:jc w:val="left"/>
            <w:rPr>
              <w:rFonts w:eastAsia="方正中等线简体" w:asciiTheme="minorHAnsi" w:hAnsiTheme="minorHAnsi"/>
              <w:b/>
              <w:sz w:val="18"/>
              <w:szCs w:val="18"/>
            </w:rPr>
          </w:pPr>
          <w:r>
            <w:rPr>
              <w:rFonts w:eastAsia="方正中等线简体" w:asciiTheme="minorHAnsi" w:hAnsiTheme="minorHAnsi"/>
              <w:b/>
              <w:sz w:val="18"/>
              <w:szCs w:val="18"/>
            </w:rPr>
            <w:t>受检者姓名：</w:t>
          </w:r>
        </w:p>
      </w:tc>
      <w:tc>
        <w:tcPr>
          <w:tcW w:w="2407" w:type="dxa"/>
        </w:tcPr>
        <w:p>
          <w:pPr>
            <w:jc w:val="left"/>
            <w:rPr>
              <w:rFonts w:eastAsia="方正中等线简体" w:asciiTheme="minorHAnsi" w:hAnsiTheme="minorHAnsi"/>
              <w:b/>
              <w:sz w:val="18"/>
              <w:szCs w:val="18"/>
            </w:rPr>
          </w:pPr>
          <w:r>
            <w:rPr>
              <w:rFonts w:eastAsia="方正中等线简体" w:asciiTheme="minorHAnsi" w:hAnsiTheme="minorHAnsi"/>
              <w:b/>
              <w:sz w:val="18"/>
              <w:szCs w:val="18"/>
            </w:rPr>
            <w:t>报告日期：</w:t>
          </w:r>
        </w:p>
      </w:tc>
      <w:tc>
        <w:tcPr>
          <w:tcW w:w="3452" w:type="dxa"/>
        </w:tcPr>
        <w:p>
          <w:pPr>
            <w:ind w:firstLine="594" w:firstLineChars="330"/>
            <w:jc w:val="left"/>
            <w:rPr>
              <w:rFonts w:eastAsia="方正中等线简体" w:asciiTheme="minorHAnsi" w:hAnsiTheme="minorHAnsi"/>
              <w:b/>
              <w:sz w:val="18"/>
              <w:szCs w:val="18"/>
            </w:rPr>
          </w:pPr>
          <w:r>
            <w:rPr>
              <w:rFonts w:eastAsia="方正中等线简体" w:asciiTheme="minorHAnsi" w:hAnsiTheme="minorHAnsi"/>
              <w:b/>
              <w:sz w:val="18"/>
              <w:szCs w:val="18"/>
            </w:rPr>
            <w:t>检测项目：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5" w:hRule="atLeast"/>
      </w:trPr>
      <w:tc>
        <w:tcPr>
          <w:tcW w:w="2406" w:type="dxa"/>
          <w:tcBorders>
            <w:bottom w:val="single" w:color="FF0066" w:sz="4" w:space="0"/>
          </w:tcBorders>
        </w:tcPr>
        <w:p>
          <w:pPr>
            <w:jc w:val="left"/>
            <w:rPr>
              <w:rFonts w:hint="eastAsia" w:eastAsia="方正中等线简体" w:asciiTheme="minorHAnsi" w:hAnsiTheme="minorHAnsi"/>
              <w:sz w:val="18"/>
              <w:szCs w:val="18"/>
              <w:lang w:val="en-US" w:eastAsia="zh-CN"/>
            </w:rPr>
          </w:pPr>
          <w:r>
            <w:rPr>
              <w:rFonts w:hint="eastAsia" w:eastAsia="方正中等线简体" w:asciiTheme="minorHAnsi" w:hAnsiTheme="minorHAnsi"/>
              <w:sz w:val="18"/>
              <w:szCs w:val="18"/>
              <w:lang w:val="en-US" w:eastAsia="zh-CN"/>
            </w:rPr>
            <w:t>张长贵</w:t>
          </w:r>
        </w:p>
      </w:tc>
      <w:tc>
        <w:tcPr>
          <w:tcW w:w="2407" w:type="dxa"/>
          <w:tcBorders>
            <w:bottom w:val="single" w:color="FF0066" w:sz="4" w:space="0"/>
          </w:tcBorders>
        </w:tcPr>
        <w:p>
          <w:pPr>
            <w:jc w:val="left"/>
            <w:rPr>
              <w:rFonts w:eastAsia="方正中等线简体" w:asciiTheme="minorHAnsi" w:hAnsiTheme="minorHAnsi"/>
              <w:sz w:val="18"/>
              <w:szCs w:val="18"/>
            </w:rPr>
          </w:pPr>
          <w:r>
            <w:rPr>
              <w:rFonts w:hint="eastAsia" w:eastAsia="方正中等线简体" w:asciiTheme="minorHAnsi" w:hAnsiTheme="minorHAnsi"/>
              <w:sz w:val="18"/>
              <w:szCs w:val="18"/>
              <w:lang w:val="en-US" w:eastAsia="zh-CN"/>
            </w:rPr>
            <w:t/>
          </w:r>
          <w:r>
            <w:t>2018年01月14日</w:t>
          </w:r>
          <w:r>
            <w:t/>
          </w:r>
        </w:p>
      </w:tc>
      <w:tc>
        <w:tcPr>
          <w:tcW w:w="3452" w:type="dxa"/>
          <w:tcBorders>
            <w:bottom w:val="single" w:color="FF0066" w:sz="4" w:space="0"/>
          </w:tcBorders>
        </w:tcPr>
        <w:p>
          <w:pPr>
            <w:ind w:left="592" w:leftChars="282"/>
            <w:jc w:val="left"/>
            <w:rPr>
              <w:rFonts w:eastAsia="方正中等线简体" w:asciiTheme="minorHAnsi" w:hAnsiTheme="minorHAnsi"/>
              <w:sz w:val="18"/>
              <w:szCs w:val="18"/>
            </w:rPr>
          </w:pPr>
          <w:r>
            <w:rPr>
              <w:rFonts w:hint="eastAsia" w:eastAsia="方正中等线简体" w:asciiTheme="minorHAnsi" w:hAnsiTheme="minorHAnsi"/>
              <w:sz w:val="18"/>
              <w:szCs w:val="18"/>
            </w:rPr>
            <w:t>抗肿瘤免疫治疗靶点</w:t>
          </w:r>
          <w:r>
            <w:rPr>
              <w:rFonts w:eastAsia="方正中等线简体" w:asciiTheme="minorHAnsi" w:hAnsiTheme="minorHAnsi"/>
              <w:sz w:val="18"/>
              <w:szCs w:val="18"/>
            </w:rPr>
            <w:t>检测</w:t>
          </w:r>
        </w:p>
      </w:tc>
    </w:tr>
  </w:tbl>
  <w:p>
    <w:pPr>
      <w:pStyle w:val="7"/>
      <w:pBdr>
        <w:bottom w:val="none" w:color="auto" w:sz="0" w:space="0"/>
      </w:pBdr>
      <w:rPr>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1C25C8"/>
    <w:multiLevelType w:val="multilevel"/>
    <w:tmpl w:val="1F1C25C8"/>
    <w:lvl w:ilvl="0" w:tentative="0">
      <w:start w:val="1"/>
      <w:numFmt w:val="bullet"/>
      <w:lvlText w:val=""/>
      <w:lvlJc w:val="left"/>
      <w:pPr>
        <w:ind w:left="704" w:hanging="420"/>
      </w:pPr>
      <w:rPr>
        <w:rFonts w:hint="default" w:ascii="Wingdings" w:hAnsi="Wingdings"/>
      </w:rPr>
    </w:lvl>
    <w:lvl w:ilvl="1" w:tentative="0">
      <w:start w:val="1"/>
      <w:numFmt w:val="bullet"/>
      <w:lvlText w:val=""/>
      <w:lvlJc w:val="left"/>
      <w:pPr>
        <w:ind w:left="1124" w:hanging="420"/>
      </w:pPr>
      <w:rPr>
        <w:rFonts w:hint="default" w:ascii="Wingdings" w:hAnsi="Wingdings"/>
      </w:rPr>
    </w:lvl>
    <w:lvl w:ilvl="2" w:tentative="0">
      <w:start w:val="1"/>
      <w:numFmt w:val="bullet"/>
      <w:lvlText w:val=""/>
      <w:lvlJc w:val="left"/>
      <w:pPr>
        <w:ind w:left="1544" w:hanging="420"/>
      </w:pPr>
      <w:rPr>
        <w:rFonts w:hint="default" w:ascii="Wingdings" w:hAnsi="Wingdings"/>
      </w:rPr>
    </w:lvl>
    <w:lvl w:ilvl="3" w:tentative="0">
      <w:start w:val="1"/>
      <w:numFmt w:val="bullet"/>
      <w:lvlText w:val=""/>
      <w:lvlJc w:val="left"/>
      <w:pPr>
        <w:ind w:left="1964" w:hanging="420"/>
      </w:pPr>
      <w:rPr>
        <w:rFonts w:hint="default" w:ascii="Wingdings" w:hAnsi="Wingdings"/>
      </w:rPr>
    </w:lvl>
    <w:lvl w:ilvl="4" w:tentative="0">
      <w:start w:val="1"/>
      <w:numFmt w:val="bullet"/>
      <w:lvlText w:val=""/>
      <w:lvlJc w:val="left"/>
      <w:pPr>
        <w:ind w:left="2384" w:hanging="420"/>
      </w:pPr>
      <w:rPr>
        <w:rFonts w:hint="default" w:ascii="Wingdings" w:hAnsi="Wingdings"/>
      </w:rPr>
    </w:lvl>
    <w:lvl w:ilvl="5" w:tentative="0">
      <w:start w:val="1"/>
      <w:numFmt w:val="bullet"/>
      <w:lvlText w:val=""/>
      <w:lvlJc w:val="left"/>
      <w:pPr>
        <w:ind w:left="2804" w:hanging="420"/>
      </w:pPr>
      <w:rPr>
        <w:rFonts w:hint="default" w:ascii="Wingdings" w:hAnsi="Wingdings"/>
      </w:rPr>
    </w:lvl>
    <w:lvl w:ilvl="6" w:tentative="0">
      <w:start w:val="1"/>
      <w:numFmt w:val="bullet"/>
      <w:lvlText w:val=""/>
      <w:lvlJc w:val="left"/>
      <w:pPr>
        <w:ind w:left="3224" w:hanging="420"/>
      </w:pPr>
      <w:rPr>
        <w:rFonts w:hint="default" w:ascii="Wingdings" w:hAnsi="Wingdings"/>
      </w:rPr>
    </w:lvl>
    <w:lvl w:ilvl="7" w:tentative="0">
      <w:start w:val="1"/>
      <w:numFmt w:val="bullet"/>
      <w:lvlText w:val=""/>
      <w:lvlJc w:val="left"/>
      <w:pPr>
        <w:ind w:left="3644" w:hanging="420"/>
      </w:pPr>
      <w:rPr>
        <w:rFonts w:hint="default" w:ascii="Wingdings" w:hAnsi="Wingdings"/>
      </w:rPr>
    </w:lvl>
    <w:lvl w:ilvl="8" w:tentative="0">
      <w:start w:val="1"/>
      <w:numFmt w:val="bullet"/>
      <w:lvlText w:val=""/>
      <w:lvlJc w:val="left"/>
      <w:pPr>
        <w:ind w:left="4064" w:hanging="420"/>
      </w:pPr>
      <w:rPr>
        <w:rFonts w:hint="default" w:ascii="Wingdings" w:hAnsi="Wingdings"/>
      </w:rPr>
    </w:lvl>
  </w:abstractNum>
  <w:abstractNum w:abstractNumId="1">
    <w:nsid w:val="427E1388"/>
    <w:multiLevelType w:val="multilevel"/>
    <w:tmpl w:val="427E1388"/>
    <w:lvl w:ilvl="0" w:tentative="0">
      <w:start w:val="1"/>
      <w:numFmt w:val="upperLetter"/>
      <w:lvlText w:val="%1."/>
      <w:lvlJc w:val="left"/>
      <w:pPr>
        <w:ind w:left="643" w:hanging="360"/>
      </w:pPr>
      <w:rPr>
        <w:rFonts w:hint="default"/>
      </w:rPr>
    </w:lvl>
    <w:lvl w:ilvl="1" w:tentative="0">
      <w:start w:val="1"/>
      <w:numFmt w:val="lowerLetter"/>
      <w:lvlText w:val="%2)"/>
      <w:lvlJc w:val="left"/>
      <w:pPr>
        <w:ind w:left="1123" w:hanging="420"/>
      </w:pPr>
    </w:lvl>
    <w:lvl w:ilvl="2" w:tentative="0">
      <w:start w:val="1"/>
      <w:numFmt w:val="lowerRoman"/>
      <w:lvlText w:val="%3."/>
      <w:lvlJc w:val="right"/>
      <w:pPr>
        <w:ind w:left="1543" w:hanging="420"/>
      </w:pPr>
    </w:lvl>
    <w:lvl w:ilvl="3" w:tentative="0">
      <w:start w:val="1"/>
      <w:numFmt w:val="decimal"/>
      <w:lvlText w:val="%4."/>
      <w:lvlJc w:val="left"/>
      <w:pPr>
        <w:ind w:left="1963" w:hanging="420"/>
      </w:pPr>
    </w:lvl>
    <w:lvl w:ilvl="4" w:tentative="0">
      <w:start w:val="1"/>
      <w:numFmt w:val="lowerLetter"/>
      <w:lvlText w:val="%5)"/>
      <w:lvlJc w:val="left"/>
      <w:pPr>
        <w:ind w:left="2383" w:hanging="420"/>
      </w:pPr>
    </w:lvl>
    <w:lvl w:ilvl="5" w:tentative="0">
      <w:start w:val="1"/>
      <w:numFmt w:val="lowerRoman"/>
      <w:lvlText w:val="%6."/>
      <w:lvlJc w:val="right"/>
      <w:pPr>
        <w:ind w:left="2803" w:hanging="420"/>
      </w:pPr>
    </w:lvl>
    <w:lvl w:ilvl="6" w:tentative="0">
      <w:start w:val="1"/>
      <w:numFmt w:val="decimal"/>
      <w:lvlText w:val="%7."/>
      <w:lvlJc w:val="left"/>
      <w:pPr>
        <w:ind w:left="3223" w:hanging="420"/>
      </w:pPr>
    </w:lvl>
    <w:lvl w:ilvl="7" w:tentative="0">
      <w:start w:val="1"/>
      <w:numFmt w:val="lowerLetter"/>
      <w:lvlText w:val="%8)"/>
      <w:lvlJc w:val="left"/>
      <w:pPr>
        <w:ind w:left="3643" w:hanging="420"/>
      </w:pPr>
    </w:lvl>
    <w:lvl w:ilvl="8" w:tentative="0">
      <w:start w:val="1"/>
      <w:numFmt w:val="lowerRoman"/>
      <w:lvlText w:val="%9."/>
      <w:lvlJc w:val="right"/>
      <w:pPr>
        <w:ind w:left="4063" w:hanging="420"/>
      </w:pPr>
    </w:lvl>
  </w:abstractNum>
  <w:abstractNum w:abstractNumId="2">
    <w:nsid w:val="5C0035B5"/>
    <w:multiLevelType w:val="multilevel"/>
    <w:tmpl w:val="5C0035B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65BA4F1C"/>
    <w:multiLevelType w:val="multilevel"/>
    <w:tmpl w:val="65BA4F1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hideSpellingErrors/>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a022xwtk9zefmetxe2vdzpnps0fwffaevrp&quot;&gt;TMB EndNote Library&lt;record-ids&gt;&lt;item&gt;1&lt;/item&gt;&lt;item&gt;2&lt;/item&gt;&lt;item&gt;4&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item&gt;74&lt;/item&gt;&lt;item&gt;75&lt;/item&gt;&lt;item&gt;76&lt;/item&gt;&lt;item&gt;77&lt;/item&gt;&lt;item&gt;78&lt;/item&gt;&lt;item&gt;79&lt;/item&gt;&lt;item&gt;80&lt;/item&gt;&lt;item&gt;81&lt;/item&gt;&lt;item&gt;82&lt;/item&gt;&lt;item&gt;83&lt;/item&gt;&lt;item&gt;84&lt;/item&gt;&lt;item&gt;85&lt;/item&gt;&lt;item&gt;86&lt;/item&gt;&lt;item&gt;87&lt;/item&gt;&lt;item&gt;88&lt;/item&gt;&lt;item&gt;89&lt;/item&gt;&lt;item&gt;90&lt;/item&gt;&lt;item&gt;91&lt;/item&gt;&lt;item&gt;92&lt;/item&gt;&lt;item&gt;93&lt;/item&gt;&lt;item&gt;94&lt;/item&gt;&lt;item&gt;95&lt;/item&gt;&lt;item&gt;96&lt;/item&gt;&lt;item&gt;97&lt;/item&gt;&lt;item&gt;98&lt;/item&gt;&lt;item&gt;99&lt;/item&gt;&lt;item&gt;100&lt;/item&gt;&lt;item&gt;101&lt;/item&gt;&lt;item&gt;102&lt;/item&gt;&lt;item&gt;103&lt;/item&gt;&lt;item&gt;104&lt;/item&gt;&lt;item&gt;105&lt;/item&gt;&lt;item&gt;106&lt;/item&gt;&lt;item&gt;107&lt;/item&gt;&lt;item&gt;108&lt;/item&gt;&lt;item&gt;109&lt;/item&gt;&lt;item&gt;110&lt;/item&gt;&lt;item&gt;111&lt;/item&gt;&lt;item&gt;112&lt;/item&gt;&lt;item&gt;113&lt;/item&gt;&lt;item&gt;114&lt;/item&gt;&lt;item&gt;115&lt;/item&gt;&lt;item&gt;116&lt;/item&gt;&lt;item&gt;117&lt;/item&gt;&lt;item&gt;118&lt;/item&gt;&lt;item&gt;119&lt;/item&gt;&lt;item&gt;120&lt;/item&gt;&lt;item&gt;121&lt;/item&gt;&lt;item&gt;122&lt;/item&gt;&lt;item&gt;123&lt;/item&gt;&lt;item&gt;124&lt;/item&gt;&lt;item&gt;125&lt;/item&gt;&lt;item&gt;126&lt;/item&gt;&lt;/record-ids&gt;&lt;/item&gt;&lt;/Libraries&gt;"/>
  </w:docVars>
  <w:rsids>
    <w:rsidRoot w:val="00D751E8"/>
    <w:rsid w:val="00004655"/>
    <w:rsid w:val="000142C2"/>
    <w:rsid w:val="00023200"/>
    <w:rsid w:val="00025D53"/>
    <w:rsid w:val="00030E5D"/>
    <w:rsid w:val="000349B5"/>
    <w:rsid w:val="0004037B"/>
    <w:rsid w:val="0004068A"/>
    <w:rsid w:val="00050D59"/>
    <w:rsid w:val="00051EA5"/>
    <w:rsid w:val="0005440F"/>
    <w:rsid w:val="0005466E"/>
    <w:rsid w:val="0005497B"/>
    <w:rsid w:val="00055630"/>
    <w:rsid w:val="000577F5"/>
    <w:rsid w:val="00062049"/>
    <w:rsid w:val="00062D98"/>
    <w:rsid w:val="00063EAC"/>
    <w:rsid w:val="000670EC"/>
    <w:rsid w:val="00082BBA"/>
    <w:rsid w:val="00084E5A"/>
    <w:rsid w:val="00085920"/>
    <w:rsid w:val="00092906"/>
    <w:rsid w:val="000A1A66"/>
    <w:rsid w:val="000A3383"/>
    <w:rsid w:val="000A4701"/>
    <w:rsid w:val="000A656D"/>
    <w:rsid w:val="000B32F0"/>
    <w:rsid w:val="000C06DD"/>
    <w:rsid w:val="000C0C84"/>
    <w:rsid w:val="000C4D30"/>
    <w:rsid w:val="000C6872"/>
    <w:rsid w:val="000C6F47"/>
    <w:rsid w:val="000C6FA8"/>
    <w:rsid w:val="000D43C9"/>
    <w:rsid w:val="000F3C01"/>
    <w:rsid w:val="000F3D17"/>
    <w:rsid w:val="00100A04"/>
    <w:rsid w:val="00102237"/>
    <w:rsid w:val="00103207"/>
    <w:rsid w:val="001068B0"/>
    <w:rsid w:val="00107576"/>
    <w:rsid w:val="00107A8B"/>
    <w:rsid w:val="0011170E"/>
    <w:rsid w:val="0011353F"/>
    <w:rsid w:val="00116DAC"/>
    <w:rsid w:val="001273E7"/>
    <w:rsid w:val="00140A7C"/>
    <w:rsid w:val="00144F61"/>
    <w:rsid w:val="00151C4A"/>
    <w:rsid w:val="00153FF7"/>
    <w:rsid w:val="0015583B"/>
    <w:rsid w:val="00155DCF"/>
    <w:rsid w:val="00155DF1"/>
    <w:rsid w:val="00155F42"/>
    <w:rsid w:val="00157A77"/>
    <w:rsid w:val="00161369"/>
    <w:rsid w:val="0016184A"/>
    <w:rsid w:val="0017192B"/>
    <w:rsid w:val="001809DF"/>
    <w:rsid w:val="0018370E"/>
    <w:rsid w:val="001837B9"/>
    <w:rsid w:val="001915B5"/>
    <w:rsid w:val="001949B0"/>
    <w:rsid w:val="0019522B"/>
    <w:rsid w:val="00196756"/>
    <w:rsid w:val="00196807"/>
    <w:rsid w:val="0019746D"/>
    <w:rsid w:val="001B1C29"/>
    <w:rsid w:val="001B462C"/>
    <w:rsid w:val="001C045E"/>
    <w:rsid w:val="001C06FE"/>
    <w:rsid w:val="001C75E0"/>
    <w:rsid w:val="001D2F4E"/>
    <w:rsid w:val="001D4516"/>
    <w:rsid w:val="001D571F"/>
    <w:rsid w:val="001E46AF"/>
    <w:rsid w:val="001E5BE7"/>
    <w:rsid w:val="001E65F5"/>
    <w:rsid w:val="001F0AF3"/>
    <w:rsid w:val="00200930"/>
    <w:rsid w:val="00216720"/>
    <w:rsid w:val="002169ED"/>
    <w:rsid w:val="00220409"/>
    <w:rsid w:val="00220489"/>
    <w:rsid w:val="00220D95"/>
    <w:rsid w:val="00226AB4"/>
    <w:rsid w:val="002327F7"/>
    <w:rsid w:val="00234C13"/>
    <w:rsid w:val="0023565A"/>
    <w:rsid w:val="00236C5B"/>
    <w:rsid w:val="00240610"/>
    <w:rsid w:val="002418FC"/>
    <w:rsid w:val="00241A80"/>
    <w:rsid w:val="00250A89"/>
    <w:rsid w:val="00254E01"/>
    <w:rsid w:val="002602DE"/>
    <w:rsid w:val="002778B6"/>
    <w:rsid w:val="00282047"/>
    <w:rsid w:val="00284119"/>
    <w:rsid w:val="00287A95"/>
    <w:rsid w:val="002968D5"/>
    <w:rsid w:val="002A5AD2"/>
    <w:rsid w:val="002A738B"/>
    <w:rsid w:val="002A7F2F"/>
    <w:rsid w:val="002B3FCF"/>
    <w:rsid w:val="002B4167"/>
    <w:rsid w:val="002B465E"/>
    <w:rsid w:val="002B77E0"/>
    <w:rsid w:val="002C074B"/>
    <w:rsid w:val="002C223C"/>
    <w:rsid w:val="002C3AF0"/>
    <w:rsid w:val="002C3E4F"/>
    <w:rsid w:val="002C631B"/>
    <w:rsid w:val="002D17A8"/>
    <w:rsid w:val="002D3FC7"/>
    <w:rsid w:val="002E4B7B"/>
    <w:rsid w:val="002E4DC5"/>
    <w:rsid w:val="002E573B"/>
    <w:rsid w:val="002E70FF"/>
    <w:rsid w:val="002F0191"/>
    <w:rsid w:val="002F0554"/>
    <w:rsid w:val="00302EC6"/>
    <w:rsid w:val="003037F3"/>
    <w:rsid w:val="003055D4"/>
    <w:rsid w:val="00305D31"/>
    <w:rsid w:val="00306586"/>
    <w:rsid w:val="003115C1"/>
    <w:rsid w:val="0032306D"/>
    <w:rsid w:val="00324798"/>
    <w:rsid w:val="00324FFC"/>
    <w:rsid w:val="00327386"/>
    <w:rsid w:val="003275BB"/>
    <w:rsid w:val="003440C8"/>
    <w:rsid w:val="00344C52"/>
    <w:rsid w:val="00346077"/>
    <w:rsid w:val="00351102"/>
    <w:rsid w:val="00352DFE"/>
    <w:rsid w:val="0035607A"/>
    <w:rsid w:val="00363730"/>
    <w:rsid w:val="003669D2"/>
    <w:rsid w:val="00371DF7"/>
    <w:rsid w:val="00371EC9"/>
    <w:rsid w:val="00376F80"/>
    <w:rsid w:val="00383B33"/>
    <w:rsid w:val="00393C79"/>
    <w:rsid w:val="00393CA9"/>
    <w:rsid w:val="00395D9E"/>
    <w:rsid w:val="003A1097"/>
    <w:rsid w:val="003A7195"/>
    <w:rsid w:val="003A7B2D"/>
    <w:rsid w:val="003A7CDA"/>
    <w:rsid w:val="003B56C1"/>
    <w:rsid w:val="003B791D"/>
    <w:rsid w:val="003C0F65"/>
    <w:rsid w:val="003C5DAB"/>
    <w:rsid w:val="003D032D"/>
    <w:rsid w:val="003D08D0"/>
    <w:rsid w:val="003D29E8"/>
    <w:rsid w:val="003D3FA6"/>
    <w:rsid w:val="003D7835"/>
    <w:rsid w:val="003E3D5D"/>
    <w:rsid w:val="003E5055"/>
    <w:rsid w:val="003F218F"/>
    <w:rsid w:val="003F3EA4"/>
    <w:rsid w:val="003F3FEE"/>
    <w:rsid w:val="003F4ABE"/>
    <w:rsid w:val="003F4C97"/>
    <w:rsid w:val="003F6116"/>
    <w:rsid w:val="004010AF"/>
    <w:rsid w:val="00403C84"/>
    <w:rsid w:val="00406465"/>
    <w:rsid w:val="0041461C"/>
    <w:rsid w:val="0041792A"/>
    <w:rsid w:val="004216C6"/>
    <w:rsid w:val="00421DB3"/>
    <w:rsid w:val="004231A2"/>
    <w:rsid w:val="00440AE5"/>
    <w:rsid w:val="004424ED"/>
    <w:rsid w:val="0044534C"/>
    <w:rsid w:val="00453338"/>
    <w:rsid w:val="004601E4"/>
    <w:rsid w:val="0046089C"/>
    <w:rsid w:val="004615A0"/>
    <w:rsid w:val="00472673"/>
    <w:rsid w:val="00480CE3"/>
    <w:rsid w:val="004835F5"/>
    <w:rsid w:val="0048407A"/>
    <w:rsid w:val="00484AA1"/>
    <w:rsid w:val="00485B6F"/>
    <w:rsid w:val="00486358"/>
    <w:rsid w:val="00495053"/>
    <w:rsid w:val="004A046B"/>
    <w:rsid w:val="004A07B3"/>
    <w:rsid w:val="004A4278"/>
    <w:rsid w:val="004A552F"/>
    <w:rsid w:val="004A6226"/>
    <w:rsid w:val="004B1F31"/>
    <w:rsid w:val="004B24DD"/>
    <w:rsid w:val="004B4D06"/>
    <w:rsid w:val="004B5BA3"/>
    <w:rsid w:val="004C7DEF"/>
    <w:rsid w:val="004D0BFB"/>
    <w:rsid w:val="004D1E9F"/>
    <w:rsid w:val="004E03E5"/>
    <w:rsid w:val="004E08F8"/>
    <w:rsid w:val="004F0376"/>
    <w:rsid w:val="004F40D1"/>
    <w:rsid w:val="005043D4"/>
    <w:rsid w:val="00504606"/>
    <w:rsid w:val="00504881"/>
    <w:rsid w:val="0052203B"/>
    <w:rsid w:val="00522686"/>
    <w:rsid w:val="005262C0"/>
    <w:rsid w:val="00527276"/>
    <w:rsid w:val="005274F9"/>
    <w:rsid w:val="00536838"/>
    <w:rsid w:val="005401DE"/>
    <w:rsid w:val="005405CC"/>
    <w:rsid w:val="00542FD4"/>
    <w:rsid w:val="005525EB"/>
    <w:rsid w:val="00553B35"/>
    <w:rsid w:val="00554C49"/>
    <w:rsid w:val="00554DA6"/>
    <w:rsid w:val="0055701E"/>
    <w:rsid w:val="00557A04"/>
    <w:rsid w:val="00561449"/>
    <w:rsid w:val="00564160"/>
    <w:rsid w:val="00565800"/>
    <w:rsid w:val="00571DC9"/>
    <w:rsid w:val="00577B59"/>
    <w:rsid w:val="0058066B"/>
    <w:rsid w:val="00582738"/>
    <w:rsid w:val="005846AF"/>
    <w:rsid w:val="00584A0F"/>
    <w:rsid w:val="00590C6A"/>
    <w:rsid w:val="0059604A"/>
    <w:rsid w:val="005A0023"/>
    <w:rsid w:val="005B5B94"/>
    <w:rsid w:val="005C76C7"/>
    <w:rsid w:val="005D48DD"/>
    <w:rsid w:val="005E0C4A"/>
    <w:rsid w:val="005E5F8A"/>
    <w:rsid w:val="005E6C3E"/>
    <w:rsid w:val="005F1025"/>
    <w:rsid w:val="005F3F76"/>
    <w:rsid w:val="005F7DB0"/>
    <w:rsid w:val="006010FB"/>
    <w:rsid w:val="00601BCB"/>
    <w:rsid w:val="00611C46"/>
    <w:rsid w:val="00623737"/>
    <w:rsid w:val="00630E2B"/>
    <w:rsid w:val="0063149C"/>
    <w:rsid w:val="00631B8E"/>
    <w:rsid w:val="0063271F"/>
    <w:rsid w:val="00635456"/>
    <w:rsid w:val="00641173"/>
    <w:rsid w:val="00641AAA"/>
    <w:rsid w:val="00644594"/>
    <w:rsid w:val="0064629A"/>
    <w:rsid w:val="00650564"/>
    <w:rsid w:val="00653E36"/>
    <w:rsid w:val="006576C7"/>
    <w:rsid w:val="00661816"/>
    <w:rsid w:val="00663251"/>
    <w:rsid w:val="0066346B"/>
    <w:rsid w:val="00674A66"/>
    <w:rsid w:val="006776D0"/>
    <w:rsid w:val="00677DD2"/>
    <w:rsid w:val="00686231"/>
    <w:rsid w:val="006A1CDC"/>
    <w:rsid w:val="006A7470"/>
    <w:rsid w:val="006B1DF6"/>
    <w:rsid w:val="006B62CC"/>
    <w:rsid w:val="006C5778"/>
    <w:rsid w:val="006D61C9"/>
    <w:rsid w:val="006E2940"/>
    <w:rsid w:val="006E37A4"/>
    <w:rsid w:val="006F05F5"/>
    <w:rsid w:val="006F523C"/>
    <w:rsid w:val="006F70BA"/>
    <w:rsid w:val="00711144"/>
    <w:rsid w:val="007114CE"/>
    <w:rsid w:val="0071189A"/>
    <w:rsid w:val="007118D3"/>
    <w:rsid w:val="00715AD9"/>
    <w:rsid w:val="00720A32"/>
    <w:rsid w:val="00721B50"/>
    <w:rsid w:val="00726937"/>
    <w:rsid w:val="00730909"/>
    <w:rsid w:val="00732624"/>
    <w:rsid w:val="00733255"/>
    <w:rsid w:val="0074396E"/>
    <w:rsid w:val="00753995"/>
    <w:rsid w:val="00754AB5"/>
    <w:rsid w:val="00762301"/>
    <w:rsid w:val="00762FC6"/>
    <w:rsid w:val="007647C4"/>
    <w:rsid w:val="00765C2A"/>
    <w:rsid w:val="00767994"/>
    <w:rsid w:val="00770FEC"/>
    <w:rsid w:val="007731E3"/>
    <w:rsid w:val="0077369D"/>
    <w:rsid w:val="0077600B"/>
    <w:rsid w:val="00780901"/>
    <w:rsid w:val="007833F6"/>
    <w:rsid w:val="007837A6"/>
    <w:rsid w:val="00786908"/>
    <w:rsid w:val="00786DE8"/>
    <w:rsid w:val="007A0E5F"/>
    <w:rsid w:val="007B2183"/>
    <w:rsid w:val="007B5661"/>
    <w:rsid w:val="007B67F5"/>
    <w:rsid w:val="007C0886"/>
    <w:rsid w:val="007C7691"/>
    <w:rsid w:val="007D6DD4"/>
    <w:rsid w:val="007D7108"/>
    <w:rsid w:val="007D715E"/>
    <w:rsid w:val="007E3637"/>
    <w:rsid w:val="007E4A24"/>
    <w:rsid w:val="007F0A50"/>
    <w:rsid w:val="007F1F54"/>
    <w:rsid w:val="0081121C"/>
    <w:rsid w:val="0081459A"/>
    <w:rsid w:val="00815906"/>
    <w:rsid w:val="008164FD"/>
    <w:rsid w:val="0081729C"/>
    <w:rsid w:val="008209E8"/>
    <w:rsid w:val="00831948"/>
    <w:rsid w:val="008321EB"/>
    <w:rsid w:val="00832DA0"/>
    <w:rsid w:val="00833DB0"/>
    <w:rsid w:val="00835157"/>
    <w:rsid w:val="00843F92"/>
    <w:rsid w:val="00847D79"/>
    <w:rsid w:val="00850CA0"/>
    <w:rsid w:val="00854D18"/>
    <w:rsid w:val="00863952"/>
    <w:rsid w:val="00875401"/>
    <w:rsid w:val="00883E4E"/>
    <w:rsid w:val="008869DA"/>
    <w:rsid w:val="008906FA"/>
    <w:rsid w:val="008916DC"/>
    <w:rsid w:val="00893D3C"/>
    <w:rsid w:val="00896D0E"/>
    <w:rsid w:val="008A1E64"/>
    <w:rsid w:val="008A5258"/>
    <w:rsid w:val="008A7C75"/>
    <w:rsid w:val="008B3729"/>
    <w:rsid w:val="008C47C5"/>
    <w:rsid w:val="008C6730"/>
    <w:rsid w:val="008D67E1"/>
    <w:rsid w:val="008E0F0A"/>
    <w:rsid w:val="008F6DDB"/>
    <w:rsid w:val="008F7E1F"/>
    <w:rsid w:val="009003F1"/>
    <w:rsid w:val="00906C85"/>
    <w:rsid w:val="0090765F"/>
    <w:rsid w:val="00907F32"/>
    <w:rsid w:val="0092278A"/>
    <w:rsid w:val="009255C7"/>
    <w:rsid w:val="009329DA"/>
    <w:rsid w:val="00933867"/>
    <w:rsid w:val="00937ABC"/>
    <w:rsid w:val="00937DF4"/>
    <w:rsid w:val="00940B3D"/>
    <w:rsid w:val="00944FA4"/>
    <w:rsid w:val="00945E5E"/>
    <w:rsid w:val="009508B3"/>
    <w:rsid w:val="00951170"/>
    <w:rsid w:val="00960C33"/>
    <w:rsid w:val="009612D7"/>
    <w:rsid w:val="00975B53"/>
    <w:rsid w:val="009823B2"/>
    <w:rsid w:val="0098261F"/>
    <w:rsid w:val="00984938"/>
    <w:rsid w:val="009867C5"/>
    <w:rsid w:val="00996936"/>
    <w:rsid w:val="00997CE4"/>
    <w:rsid w:val="009A1EC0"/>
    <w:rsid w:val="009A27D3"/>
    <w:rsid w:val="009A6DF5"/>
    <w:rsid w:val="009B2CC0"/>
    <w:rsid w:val="009C12B5"/>
    <w:rsid w:val="009C2788"/>
    <w:rsid w:val="009C3B1C"/>
    <w:rsid w:val="009C6FC7"/>
    <w:rsid w:val="009C704F"/>
    <w:rsid w:val="009D1C82"/>
    <w:rsid w:val="009D42CB"/>
    <w:rsid w:val="009D5BCF"/>
    <w:rsid w:val="009E3E6D"/>
    <w:rsid w:val="009E4668"/>
    <w:rsid w:val="009E5826"/>
    <w:rsid w:val="009E63A5"/>
    <w:rsid w:val="009E6B30"/>
    <w:rsid w:val="009E7EA9"/>
    <w:rsid w:val="009F16D4"/>
    <w:rsid w:val="009F4711"/>
    <w:rsid w:val="009F6E8D"/>
    <w:rsid w:val="00A0187C"/>
    <w:rsid w:val="00A06A9A"/>
    <w:rsid w:val="00A07656"/>
    <w:rsid w:val="00A161CC"/>
    <w:rsid w:val="00A262FE"/>
    <w:rsid w:val="00A30C5E"/>
    <w:rsid w:val="00A34F86"/>
    <w:rsid w:val="00A35CEF"/>
    <w:rsid w:val="00A42B43"/>
    <w:rsid w:val="00A461F4"/>
    <w:rsid w:val="00A5161B"/>
    <w:rsid w:val="00A517B4"/>
    <w:rsid w:val="00A55939"/>
    <w:rsid w:val="00A566F9"/>
    <w:rsid w:val="00A56DBF"/>
    <w:rsid w:val="00A62BEB"/>
    <w:rsid w:val="00A650AA"/>
    <w:rsid w:val="00A7278E"/>
    <w:rsid w:val="00A7449D"/>
    <w:rsid w:val="00A87F7D"/>
    <w:rsid w:val="00A93A09"/>
    <w:rsid w:val="00A95254"/>
    <w:rsid w:val="00AA2922"/>
    <w:rsid w:val="00AA7D45"/>
    <w:rsid w:val="00AB69EA"/>
    <w:rsid w:val="00AB75DE"/>
    <w:rsid w:val="00AC0DCB"/>
    <w:rsid w:val="00AC2FC3"/>
    <w:rsid w:val="00AC5F79"/>
    <w:rsid w:val="00AC789A"/>
    <w:rsid w:val="00AD016A"/>
    <w:rsid w:val="00AD12FB"/>
    <w:rsid w:val="00AD3565"/>
    <w:rsid w:val="00AD3E49"/>
    <w:rsid w:val="00AE0CD2"/>
    <w:rsid w:val="00AE13DB"/>
    <w:rsid w:val="00AE5D42"/>
    <w:rsid w:val="00AF0ABE"/>
    <w:rsid w:val="00B02DD6"/>
    <w:rsid w:val="00B0565C"/>
    <w:rsid w:val="00B0623B"/>
    <w:rsid w:val="00B215B0"/>
    <w:rsid w:val="00B25D48"/>
    <w:rsid w:val="00B32055"/>
    <w:rsid w:val="00B44FD8"/>
    <w:rsid w:val="00B53AA4"/>
    <w:rsid w:val="00B53CD5"/>
    <w:rsid w:val="00B5598E"/>
    <w:rsid w:val="00B56301"/>
    <w:rsid w:val="00B61692"/>
    <w:rsid w:val="00B725CE"/>
    <w:rsid w:val="00B77506"/>
    <w:rsid w:val="00B8759F"/>
    <w:rsid w:val="00B922A5"/>
    <w:rsid w:val="00B94910"/>
    <w:rsid w:val="00BA0B0E"/>
    <w:rsid w:val="00BA33D8"/>
    <w:rsid w:val="00BA41FB"/>
    <w:rsid w:val="00BA7B97"/>
    <w:rsid w:val="00BB3DEC"/>
    <w:rsid w:val="00BB5144"/>
    <w:rsid w:val="00BC0A0D"/>
    <w:rsid w:val="00BC4242"/>
    <w:rsid w:val="00BD13E0"/>
    <w:rsid w:val="00BD1701"/>
    <w:rsid w:val="00BD427D"/>
    <w:rsid w:val="00C02361"/>
    <w:rsid w:val="00C054AE"/>
    <w:rsid w:val="00C07AD7"/>
    <w:rsid w:val="00C13578"/>
    <w:rsid w:val="00C13DDF"/>
    <w:rsid w:val="00C15962"/>
    <w:rsid w:val="00C20000"/>
    <w:rsid w:val="00C25F6B"/>
    <w:rsid w:val="00C27C8E"/>
    <w:rsid w:val="00C330C2"/>
    <w:rsid w:val="00C369E3"/>
    <w:rsid w:val="00C4208E"/>
    <w:rsid w:val="00C422F0"/>
    <w:rsid w:val="00C43C01"/>
    <w:rsid w:val="00C45249"/>
    <w:rsid w:val="00C50C71"/>
    <w:rsid w:val="00C524BD"/>
    <w:rsid w:val="00C537C9"/>
    <w:rsid w:val="00C55C53"/>
    <w:rsid w:val="00C56C60"/>
    <w:rsid w:val="00C57459"/>
    <w:rsid w:val="00C67D09"/>
    <w:rsid w:val="00C814F5"/>
    <w:rsid w:val="00C90299"/>
    <w:rsid w:val="00C9671D"/>
    <w:rsid w:val="00CA121C"/>
    <w:rsid w:val="00CA4070"/>
    <w:rsid w:val="00CA471D"/>
    <w:rsid w:val="00CC1FC0"/>
    <w:rsid w:val="00CC487A"/>
    <w:rsid w:val="00CC561F"/>
    <w:rsid w:val="00CC598E"/>
    <w:rsid w:val="00CC5EEC"/>
    <w:rsid w:val="00CC6F6A"/>
    <w:rsid w:val="00CD2C93"/>
    <w:rsid w:val="00CD3916"/>
    <w:rsid w:val="00CD431A"/>
    <w:rsid w:val="00CE2EC2"/>
    <w:rsid w:val="00CE33D2"/>
    <w:rsid w:val="00D12F11"/>
    <w:rsid w:val="00D153C9"/>
    <w:rsid w:val="00D246FF"/>
    <w:rsid w:val="00D3360E"/>
    <w:rsid w:val="00D3738C"/>
    <w:rsid w:val="00D409C2"/>
    <w:rsid w:val="00D40DB3"/>
    <w:rsid w:val="00D42772"/>
    <w:rsid w:val="00D44DD9"/>
    <w:rsid w:val="00D47B2E"/>
    <w:rsid w:val="00D51739"/>
    <w:rsid w:val="00D57CB1"/>
    <w:rsid w:val="00D751E8"/>
    <w:rsid w:val="00D764F4"/>
    <w:rsid w:val="00D76BBA"/>
    <w:rsid w:val="00D82FCA"/>
    <w:rsid w:val="00D92440"/>
    <w:rsid w:val="00DB144D"/>
    <w:rsid w:val="00DB2F72"/>
    <w:rsid w:val="00DB3BD6"/>
    <w:rsid w:val="00DB53B3"/>
    <w:rsid w:val="00DB6641"/>
    <w:rsid w:val="00DC0F95"/>
    <w:rsid w:val="00DC4420"/>
    <w:rsid w:val="00DC5A7F"/>
    <w:rsid w:val="00DD38A1"/>
    <w:rsid w:val="00DD513C"/>
    <w:rsid w:val="00DD64AC"/>
    <w:rsid w:val="00DD750D"/>
    <w:rsid w:val="00DE0165"/>
    <w:rsid w:val="00DE3D64"/>
    <w:rsid w:val="00DE6E73"/>
    <w:rsid w:val="00DF27AC"/>
    <w:rsid w:val="00DF447F"/>
    <w:rsid w:val="00DF70B2"/>
    <w:rsid w:val="00DF76B1"/>
    <w:rsid w:val="00E064A2"/>
    <w:rsid w:val="00E10512"/>
    <w:rsid w:val="00E17F47"/>
    <w:rsid w:val="00E22D6E"/>
    <w:rsid w:val="00E30E3C"/>
    <w:rsid w:val="00E3315D"/>
    <w:rsid w:val="00E37247"/>
    <w:rsid w:val="00E40F19"/>
    <w:rsid w:val="00E455C8"/>
    <w:rsid w:val="00E51214"/>
    <w:rsid w:val="00E512F6"/>
    <w:rsid w:val="00E53B38"/>
    <w:rsid w:val="00E53DB7"/>
    <w:rsid w:val="00E55F8A"/>
    <w:rsid w:val="00E8624F"/>
    <w:rsid w:val="00E902DA"/>
    <w:rsid w:val="00EA2031"/>
    <w:rsid w:val="00EA3B12"/>
    <w:rsid w:val="00EA730A"/>
    <w:rsid w:val="00EC0620"/>
    <w:rsid w:val="00EC31C9"/>
    <w:rsid w:val="00EC429F"/>
    <w:rsid w:val="00ED22A8"/>
    <w:rsid w:val="00ED7BBF"/>
    <w:rsid w:val="00EE0811"/>
    <w:rsid w:val="00EE08D9"/>
    <w:rsid w:val="00EE1D28"/>
    <w:rsid w:val="00EE7975"/>
    <w:rsid w:val="00EF369C"/>
    <w:rsid w:val="00F053EC"/>
    <w:rsid w:val="00F10132"/>
    <w:rsid w:val="00F11DD9"/>
    <w:rsid w:val="00F136D6"/>
    <w:rsid w:val="00F13D10"/>
    <w:rsid w:val="00F16081"/>
    <w:rsid w:val="00F17C51"/>
    <w:rsid w:val="00F23184"/>
    <w:rsid w:val="00F36DD5"/>
    <w:rsid w:val="00F408E4"/>
    <w:rsid w:val="00F4158D"/>
    <w:rsid w:val="00F50FE7"/>
    <w:rsid w:val="00F534BA"/>
    <w:rsid w:val="00F60B07"/>
    <w:rsid w:val="00F62EDB"/>
    <w:rsid w:val="00F64D90"/>
    <w:rsid w:val="00F67772"/>
    <w:rsid w:val="00F714A2"/>
    <w:rsid w:val="00F71DC0"/>
    <w:rsid w:val="00F72FC8"/>
    <w:rsid w:val="00F75416"/>
    <w:rsid w:val="00F864F0"/>
    <w:rsid w:val="00F90E68"/>
    <w:rsid w:val="00F93A42"/>
    <w:rsid w:val="00F96A0B"/>
    <w:rsid w:val="00F97919"/>
    <w:rsid w:val="00FA3FD5"/>
    <w:rsid w:val="00FA47C8"/>
    <w:rsid w:val="00FB0DC0"/>
    <w:rsid w:val="00FB1D40"/>
    <w:rsid w:val="00FB1E8C"/>
    <w:rsid w:val="00FB2D76"/>
    <w:rsid w:val="00FB3286"/>
    <w:rsid w:val="00FC0879"/>
    <w:rsid w:val="00FC0989"/>
    <w:rsid w:val="00FC4CE1"/>
    <w:rsid w:val="00FD0763"/>
    <w:rsid w:val="00FD287C"/>
    <w:rsid w:val="00FE45CF"/>
    <w:rsid w:val="00FF669A"/>
    <w:rsid w:val="00FF6EF8"/>
    <w:rsid w:val="0A6106BC"/>
    <w:rsid w:val="138D4DB3"/>
    <w:rsid w:val="161641E2"/>
    <w:rsid w:val="1A3B627E"/>
    <w:rsid w:val="280D6D28"/>
    <w:rsid w:val="505E2F3F"/>
    <w:rsid w:val="68D03C74"/>
    <w:rsid w:val="73DB5E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qFormat="1"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heme="minorBidi"/>
      <w:kern w:val="2"/>
      <w:sz w:val="21"/>
      <w:szCs w:val="22"/>
      <w:lang w:val="en-US" w:eastAsia="zh-CN" w:bidi="ar-SA"/>
    </w:rPr>
  </w:style>
  <w:style w:type="paragraph" w:styleId="2">
    <w:name w:val="heading 1"/>
    <w:basedOn w:val="1"/>
    <w:next w:val="1"/>
    <w:link w:val="24"/>
    <w:qFormat/>
    <w:uiPriority w:val="9"/>
    <w:pPr>
      <w:keepNext/>
      <w:keepLines/>
      <w:spacing w:before="340" w:after="330" w:line="578" w:lineRule="auto"/>
      <w:outlineLvl w:val="0"/>
    </w:pPr>
    <w:rPr>
      <w:b/>
      <w:bCs/>
      <w:kern w:val="44"/>
      <w:sz w:val="44"/>
      <w:szCs w:val="44"/>
    </w:rPr>
  </w:style>
  <w:style w:type="character" w:default="1" w:styleId="11">
    <w:name w:val="Default Paragraph Font"/>
    <w:semiHidden/>
    <w:unhideWhenUsed/>
    <w:uiPriority w:val="1"/>
  </w:style>
  <w:style w:type="table" w:default="1" w:styleId="14">
    <w:name w:val="Normal Table"/>
    <w:semiHidden/>
    <w:unhideWhenUsed/>
    <w:qFormat/>
    <w:uiPriority w:val="99"/>
    <w:tblPr>
      <w:tblLayout w:type="fixed"/>
      <w:tblCellMar>
        <w:top w:w="0" w:type="dxa"/>
        <w:left w:w="108" w:type="dxa"/>
        <w:bottom w:w="0" w:type="dxa"/>
        <w:right w:w="108" w:type="dxa"/>
      </w:tblCellMar>
    </w:tblPr>
  </w:style>
  <w:style w:type="paragraph" w:styleId="3">
    <w:name w:val="annotation subject"/>
    <w:basedOn w:val="4"/>
    <w:next w:val="4"/>
    <w:link w:val="32"/>
    <w:semiHidden/>
    <w:unhideWhenUsed/>
    <w:qFormat/>
    <w:uiPriority w:val="99"/>
    <w:rPr>
      <w:b/>
      <w:bCs/>
    </w:rPr>
  </w:style>
  <w:style w:type="paragraph" w:styleId="4">
    <w:name w:val="annotation text"/>
    <w:basedOn w:val="1"/>
    <w:link w:val="31"/>
    <w:semiHidden/>
    <w:unhideWhenUsed/>
    <w:qFormat/>
    <w:uiPriority w:val="99"/>
    <w:pPr>
      <w:jc w:val="left"/>
    </w:pPr>
  </w:style>
  <w:style w:type="paragraph" w:styleId="5">
    <w:name w:val="Balloon Text"/>
    <w:basedOn w:val="1"/>
    <w:link w:val="20"/>
    <w:semiHidden/>
    <w:unhideWhenUsed/>
    <w:uiPriority w:val="99"/>
    <w:rPr>
      <w:sz w:val="18"/>
      <w:szCs w:val="18"/>
    </w:rPr>
  </w:style>
  <w:style w:type="paragraph" w:styleId="6">
    <w:name w:val="footer"/>
    <w:basedOn w:val="1"/>
    <w:link w:val="19"/>
    <w:unhideWhenUsed/>
    <w:qFormat/>
    <w:uiPriority w:val="99"/>
    <w:pPr>
      <w:tabs>
        <w:tab w:val="center" w:pos="4153"/>
        <w:tab w:val="right" w:pos="8306"/>
      </w:tabs>
      <w:snapToGrid w:val="0"/>
      <w:jc w:val="left"/>
    </w:pPr>
    <w:rPr>
      <w:sz w:val="18"/>
      <w:szCs w:val="18"/>
    </w:rPr>
  </w:style>
  <w:style w:type="paragraph" w:styleId="7">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pPr>
      <w:tabs>
        <w:tab w:val="right" w:leader="dot" w:pos="8296"/>
      </w:tabs>
      <w:snapToGrid w:val="0"/>
      <w:spacing w:line="360" w:lineRule="auto"/>
    </w:pPr>
  </w:style>
  <w:style w:type="paragraph" w:styleId="9">
    <w:name w:val="toc 2"/>
    <w:basedOn w:val="1"/>
    <w:next w:val="1"/>
    <w:unhideWhenUsed/>
    <w:uiPriority w:val="39"/>
    <w:pPr>
      <w:ind w:left="420" w:leftChars="200"/>
    </w:pPr>
  </w:style>
  <w:style w:type="paragraph" w:styleId="10">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character" w:styleId="12">
    <w:name w:val="Hyperlink"/>
    <w:basedOn w:val="11"/>
    <w:unhideWhenUsed/>
    <w:qFormat/>
    <w:uiPriority w:val="99"/>
    <w:rPr>
      <w:color w:val="0000FF" w:themeColor="hyperlink"/>
      <w:u w:val="single"/>
      <w14:textFill>
        <w14:solidFill>
          <w14:schemeClr w14:val="hlink"/>
        </w14:solidFill>
      </w14:textFill>
    </w:rPr>
  </w:style>
  <w:style w:type="character" w:styleId="13">
    <w:name w:val="annotation reference"/>
    <w:basedOn w:val="11"/>
    <w:semiHidden/>
    <w:unhideWhenUsed/>
    <w:qFormat/>
    <w:uiPriority w:val="99"/>
    <w:rPr>
      <w:sz w:val="21"/>
      <w:szCs w:val="21"/>
    </w:rPr>
  </w:style>
  <w:style w:type="table" w:styleId="15">
    <w:name w:val="Table Grid"/>
    <w:basedOn w:val="1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16">
    <w:name w:val="Medium Shading 1 Accent 1"/>
    <w:basedOn w:val="14"/>
    <w:qFormat/>
    <w:uiPriority w:val="63"/>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blLayout w:type="fixed"/>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D3DFEE" w:themeFill="accent1" w:themeFillTint="3F"/>
      </w:tcPr>
    </w:tblStylePr>
    <w:tblStylePr w:type="band1Horz">
      <w:tblPr>
        <w:tblLayout w:type="fixed"/>
      </w:tblPr>
      <w:tcPr>
        <w:tcBorders>
          <w:insideH w:val="nil"/>
          <w:insideV w:val="nil"/>
        </w:tcBorders>
        <w:shd w:val="clear" w:color="auto" w:fill="D3DFEE" w:themeFill="accent1" w:themeFillTint="3F"/>
      </w:tcPr>
    </w:tblStylePr>
    <w:tblStylePr w:type="band2Horz">
      <w:tblPr>
        <w:tblLayout w:type="fixed"/>
      </w:tblPr>
      <w:tcPr>
        <w:tcBorders>
          <w:insideH w:val="nil"/>
          <w:insideV w:val="nil"/>
        </w:tcBorders>
      </w:tcPr>
    </w:tblStylePr>
  </w:style>
  <w:style w:type="table" w:styleId="17">
    <w:name w:val="Medium Shading 1 Accent 5"/>
    <w:basedOn w:val="14"/>
    <w:qFormat/>
    <w:uiPriority w:val="63"/>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blLayout w:type="fixed"/>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D2EAF0" w:themeFill="accent5" w:themeFillTint="3F"/>
      </w:tcPr>
    </w:tblStylePr>
    <w:tblStylePr w:type="band1Horz">
      <w:tblPr>
        <w:tblLayout w:type="fixed"/>
      </w:tblPr>
      <w:tcPr>
        <w:tcBorders>
          <w:insideH w:val="nil"/>
          <w:insideV w:val="nil"/>
        </w:tcBorders>
        <w:shd w:val="clear" w:color="auto" w:fill="D2EAF0" w:themeFill="accent5" w:themeFillTint="3F"/>
      </w:tcPr>
    </w:tblStylePr>
    <w:tblStylePr w:type="band2Horz">
      <w:tblPr>
        <w:tblLayout w:type="fixed"/>
      </w:tblPr>
      <w:tcPr>
        <w:tcBorders>
          <w:insideH w:val="nil"/>
          <w:insideV w:val="nil"/>
        </w:tcBorders>
      </w:tcPr>
    </w:tblStylePr>
  </w:style>
  <w:style w:type="character" w:customStyle="1" w:styleId="18">
    <w:name w:val="页眉 字符"/>
    <w:basedOn w:val="11"/>
    <w:link w:val="7"/>
    <w:qFormat/>
    <w:uiPriority w:val="99"/>
    <w:rPr>
      <w:sz w:val="18"/>
      <w:szCs w:val="18"/>
    </w:rPr>
  </w:style>
  <w:style w:type="character" w:customStyle="1" w:styleId="19">
    <w:name w:val="页脚 字符"/>
    <w:basedOn w:val="11"/>
    <w:link w:val="6"/>
    <w:qFormat/>
    <w:uiPriority w:val="99"/>
    <w:rPr>
      <w:sz w:val="18"/>
      <w:szCs w:val="18"/>
    </w:rPr>
  </w:style>
  <w:style w:type="character" w:customStyle="1" w:styleId="20">
    <w:name w:val="批注框文本 字符"/>
    <w:basedOn w:val="11"/>
    <w:link w:val="5"/>
    <w:semiHidden/>
    <w:qFormat/>
    <w:uiPriority w:val="99"/>
    <w:rPr>
      <w:sz w:val="18"/>
      <w:szCs w:val="18"/>
    </w:rPr>
  </w:style>
  <w:style w:type="paragraph" w:customStyle="1" w:styleId="21">
    <w:name w:val="报告1级标题"/>
    <w:basedOn w:val="2"/>
    <w:next w:val="1"/>
    <w:link w:val="23"/>
    <w:qFormat/>
    <w:uiPriority w:val="0"/>
    <w:pPr>
      <w:widowControl/>
      <w:spacing w:after="156" w:afterLines="50"/>
      <w:jc w:val="left"/>
    </w:pPr>
    <w:rPr>
      <w:rFonts w:eastAsia="华文细黑" w:asciiTheme="minorHAnsi" w:hAnsiTheme="minorHAnsi"/>
      <w:bCs w:val="0"/>
      <w:color w:val="5578BC"/>
      <w:sz w:val="28"/>
      <w:szCs w:val="24"/>
    </w:rPr>
  </w:style>
  <w:style w:type="paragraph" w:styleId="22">
    <w:name w:val="List Paragraph"/>
    <w:basedOn w:val="1"/>
    <w:link w:val="29"/>
    <w:qFormat/>
    <w:uiPriority w:val="34"/>
    <w:pPr>
      <w:ind w:firstLine="420" w:firstLineChars="200"/>
    </w:pPr>
  </w:style>
  <w:style w:type="character" w:customStyle="1" w:styleId="23">
    <w:name w:val="报告1级标题 Char"/>
    <w:basedOn w:val="11"/>
    <w:link w:val="21"/>
    <w:qFormat/>
    <w:uiPriority w:val="0"/>
    <w:rPr>
      <w:rFonts w:eastAsia="华文细黑" w:asciiTheme="minorHAnsi" w:hAnsiTheme="minorHAnsi"/>
      <w:b/>
      <w:color w:val="5578BC"/>
      <w:kern w:val="44"/>
      <w:sz w:val="28"/>
      <w:szCs w:val="24"/>
    </w:rPr>
  </w:style>
  <w:style w:type="character" w:customStyle="1" w:styleId="24">
    <w:name w:val="标题 1 字符"/>
    <w:basedOn w:val="11"/>
    <w:link w:val="2"/>
    <w:qFormat/>
    <w:uiPriority w:val="9"/>
    <w:rPr>
      <w:b/>
      <w:bCs/>
      <w:kern w:val="44"/>
      <w:sz w:val="44"/>
      <w:szCs w:val="44"/>
    </w:rPr>
  </w:style>
  <w:style w:type="paragraph" w:customStyle="1" w:styleId="25">
    <w:name w:val="Default"/>
    <w:qFormat/>
    <w:uiPriority w:val="0"/>
    <w:pPr>
      <w:widowControl w:val="0"/>
      <w:autoSpaceDE w:val="0"/>
      <w:autoSpaceDN w:val="0"/>
      <w:adjustRightInd w:val="0"/>
    </w:pPr>
    <w:rPr>
      <w:rFonts w:ascii="Calibri" w:hAnsi="Calibri" w:eastAsia="宋体" w:cs="Calibri"/>
      <w:color w:val="000000"/>
      <w:kern w:val="0"/>
      <w:sz w:val="24"/>
      <w:szCs w:val="24"/>
      <w:lang w:val="en-US" w:eastAsia="zh-CN" w:bidi="ar-SA"/>
    </w:rPr>
  </w:style>
  <w:style w:type="paragraph" w:customStyle="1" w:styleId="26">
    <w:name w:val="TOC Heading"/>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table" w:customStyle="1" w:styleId="27">
    <w:name w:val="NSCLC"/>
    <w:basedOn w:val="14"/>
    <w:qFormat/>
    <w:uiPriority w:val="99"/>
    <w:tblPr>
      <w:tblBorders>
        <w:top w:val="single" w:color="73CFDB" w:sz="4" w:space="0"/>
        <w:left w:val="single" w:color="73CFDB" w:sz="4" w:space="0"/>
        <w:bottom w:val="single" w:color="73CFDB" w:sz="4" w:space="0"/>
        <w:right w:val="single" w:color="73CFDB" w:sz="4" w:space="0"/>
        <w:insideH w:val="single" w:color="73CFDB" w:sz="4" w:space="0"/>
      </w:tblBorders>
      <w:tblLayout w:type="fixed"/>
    </w:tblPr>
    <w:tblStylePr w:type="firstRow">
      <w:pPr>
        <w:wordWrap/>
        <w:ind w:firstLine="0" w:firstLineChars="0"/>
        <w:jc w:val="center"/>
      </w:pPr>
      <w:rPr>
        <w:rFonts w:eastAsia="方正中等线简体" w:asciiTheme="minorHAnsi" w:hAnsiTheme="minorHAnsi"/>
        <w:b/>
        <w:color w:val="FFFFFF" w:themeColor="background1"/>
        <w:sz w:val="24"/>
        <w14:textFill>
          <w14:solidFill>
            <w14:schemeClr w14:val="bg1"/>
          </w14:solidFill>
        </w14:textFill>
      </w:rPr>
      <w:tcPr>
        <w:shd w:val="clear" w:color="auto" w:fill="45BDCF"/>
        <w:vAlign w:val="center"/>
      </w:tcPr>
    </w:tblStylePr>
    <w:tblStylePr w:type="band1Horz">
      <w:pPr>
        <w:wordWrap/>
        <w:ind w:firstLine="0" w:firstLineChars="0"/>
        <w:jc w:val="both"/>
      </w:pPr>
      <w:rPr>
        <w:rFonts w:eastAsia="方正中等线简体" w:asciiTheme="minorHAnsi" w:hAnsiTheme="minorHAnsi"/>
        <w:sz w:val="21"/>
      </w:rPr>
      <w:tcPr>
        <w:shd w:val="clear" w:color="auto" w:fill="B8E6EC"/>
        <w:vAlign w:val="center"/>
      </w:tcPr>
    </w:tblStylePr>
    <w:tblStylePr w:type="band2Horz">
      <w:pPr>
        <w:wordWrap/>
        <w:ind w:firstLine="0" w:firstLineChars="0"/>
        <w:jc w:val="both"/>
      </w:pPr>
      <w:tcPr>
        <w:shd w:val="clear" w:color="auto" w:fill="F1F1F1" w:themeFill="background1" w:themeFillShade="F2"/>
        <w:vAlign w:val="center"/>
      </w:tcPr>
    </w:tblStylePr>
  </w:style>
  <w:style w:type="table" w:customStyle="1" w:styleId="28">
    <w:name w:val="Grid Table Light"/>
    <w:basedOn w:val="14"/>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style>
  <w:style w:type="character" w:customStyle="1" w:styleId="29">
    <w:name w:val="列出段落 字符"/>
    <w:basedOn w:val="11"/>
    <w:link w:val="22"/>
    <w:qFormat/>
    <w:uiPriority w:val="34"/>
  </w:style>
  <w:style w:type="character" w:customStyle="1" w:styleId="30">
    <w:name w:val="未处理的提及1"/>
    <w:basedOn w:val="11"/>
    <w:semiHidden/>
    <w:unhideWhenUsed/>
    <w:qFormat/>
    <w:uiPriority w:val="99"/>
    <w:rPr>
      <w:color w:val="808080"/>
      <w:shd w:val="clear" w:color="auto" w:fill="E6E6E6"/>
    </w:rPr>
  </w:style>
  <w:style w:type="character" w:customStyle="1" w:styleId="31">
    <w:name w:val="批注文字 字符"/>
    <w:basedOn w:val="11"/>
    <w:link w:val="4"/>
    <w:semiHidden/>
    <w:qFormat/>
    <w:uiPriority w:val="99"/>
  </w:style>
  <w:style w:type="character" w:customStyle="1" w:styleId="32">
    <w:name w:val="批注主题 字符"/>
    <w:basedOn w:val="31"/>
    <w:link w:val="3"/>
    <w:semiHidden/>
    <w:qFormat/>
    <w:uiPriority w:val="99"/>
    <w:rPr>
      <w:b/>
      <w:bCs/>
    </w:rPr>
  </w:style>
</w:styles>
</file>

<file path=word/_rels/document.xml.rels><?xml version='1.0' encoding='UTF-8' standalone='yes'?>
<Relationships xmlns="http://schemas.openxmlformats.org/package/2006/relationships"><Relationship Id="rId15" Type="http://schemas.openxmlformats.org/officeDocument/2006/relationships/hyperlink" Target="https://en.wikipedia.org/wiki/File:Nivolumab_5GGR.png" TargetMode="External"/><Relationship Id="rId14" Type="http://schemas.openxmlformats.org/officeDocument/2006/relationships/image" Target="media/image1.png"/><Relationship Id="rId1" Type="http://schemas.openxmlformats.org/officeDocument/2006/relationships/styles" Target="styles.xml"/><Relationship Id="rId6" Type="http://schemas.openxmlformats.org/officeDocument/2006/relationships/header" Target="header3.xml"/><Relationship Id="rId4"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customXml" Target="../customXml/item1.xml"/><Relationship Id="rId10" Type="http://schemas.openxmlformats.org/officeDocument/2006/relationships/footer" Target="footer4.xml"/><Relationship Id="rId7" Type="http://schemas.openxmlformats.org/officeDocument/2006/relationships/header" Target="header4.xml"/><Relationship Id="rId3" Type="http://schemas.openxmlformats.org/officeDocument/2006/relationships/header" Target="header1.xml"/><Relationship Id="rId8" Type="http://schemas.openxmlformats.org/officeDocument/2006/relationships/footer" Target="footer2.xml"/><Relationship Id="rId18" Type="http://schemas.openxmlformats.org/officeDocument/2006/relationships/image" Target="media/image3.png"/><Relationship Id="rId21" Type="http://schemas.openxmlformats.org/officeDocument/2006/relationships/customXml" Target="../customXml/item2.xml"/><Relationship Id="rId5" Type="http://schemas.openxmlformats.org/officeDocument/2006/relationships/header" Target="header2.xml"/><Relationship Id="rId16" Type="http://schemas.openxmlformats.org/officeDocument/2006/relationships/image" Target="media/image2.png"/><Relationship Id="rId11" Type="http://schemas.openxmlformats.org/officeDocument/2006/relationships/theme" Target="theme/theme1.xml"/><Relationship Id="rId13" Type="http://schemas.openxmlformats.org/officeDocument/2006/relationships/hyperlink" Target="https://en.wikipedia.org/wiki/File:Pembrolizumab_5DK3.png" TargetMode="External"/><Relationship Id="rId17" Type="http://schemas.openxmlformats.org/officeDocument/2006/relationships/image" Target="media/image2.tiff"/><Relationship Id="rId22" Type="http://schemas.openxmlformats.org/officeDocument/2006/relationships/fontTable" Target="fontTable.xml"/><Relationship Id="rId20" Type="http://schemas.openxmlformats.org/officeDocument/2006/relationships/numbering" Target="numbering.xml"/><Relationship Id="rId9" Type="http://schemas.openxmlformats.org/officeDocument/2006/relationships/footer" Target="footer3.xml"/><Relationship Id="rId12" Type="http://schemas.openxmlformats.org/officeDocument/2006/relationships/image" Target="media/image1.tif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33A786F-3064-46F4-9569-B6CE8CEBFC78}">
  <ds:schemaRefs/>
</ds:datastoreItem>
</file>

<file path=docProps/app.xml><?xml version="1.0" encoding="utf-8"?>
<Properties xmlns="http://schemas.openxmlformats.org/officeDocument/2006/extended-properties" xmlns:vt="http://schemas.openxmlformats.org/officeDocument/2006/docPropsVTypes">
  <Template>Normal</Template>
  <Pages>56</Pages>
  <Words>10021</Words>
  <Characters>57123</Characters>
  <Lines>476</Lines>
  <Paragraphs>134</Paragraphs>
  <ScaleCrop>false</ScaleCrop>
  <LinksUpToDate>false</LinksUpToDate>
  <CharactersWithSpaces>67010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2018-01-04T04:01:00Z</dcterms:created>
  <dc:creator>王天阳</dc:creator>
  <cp:lastModifiedBy>Aluu</cp:lastModifiedBy>
  <cp:lastPrinted>2017-12-25T05:15:00Z</cp:lastPrinted>
  <dcterms:modified xsi:type="dcterms:W3CDTF">2018-01-11T07:53:55Z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