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8441" w:type="dxa"/>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8"/>
        <w:gridCol w:w="1579"/>
        <w:gridCol w:w="1570"/>
        <w:gridCol w:w="1318"/>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p>
        </w:tc>
        <w:tc>
          <w:tcPr>
            <w:tcW w:w="119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1579"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1570"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1318" w:type="dxa"/>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1580"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119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1198" w:type="dxa"/>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9"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7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318"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1580" w:type="dxa"/>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1198"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9"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0" w:type="dxa"/>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80" w:type="dxa"/>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1198"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57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119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579"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70"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default" w:ascii="Times New Roman" w:hAnsi="Times New Roman" w:eastAsia="宋体" w:cs="Times New Roman"/>
                <w:b/>
                <w:bCs/>
                <w:color w:val="auto"/>
                <w:sz w:val="21"/>
                <w:vertAlign w:val="baseline"/>
                <w:lang w:val="en-US" w:eastAsia="zh-CN"/>
              </w:rPr>
            </w:pPr>
          </w:p>
        </w:tc>
        <w:tc>
          <w:tcPr>
            <w:tcW w:w="1580" w:type="dxa"/>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monospace"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Chen, D., Fang, J., Xu, C. et al. Characterizing Scalability of Sparse Matrix–Vector Multiplications on Phytium FT-2000+. Int J Parallel Prog 48, 80–97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monospace" w:cs="Times New Roman"/>
                <w:i w:val="0"/>
                <w:iCs w:val="0"/>
                <w:caps w:val="0"/>
                <w:color w:val="auto"/>
                <w:spacing w:val="0"/>
                <w:sz w:val="21"/>
                <w:szCs w:val="21"/>
                <w:u w:val="none"/>
                <w:shd w:val="clear" w:color="auto" w:fill="auto"/>
              </w:rPr>
            </w:pPr>
            <w:r>
              <w:rPr>
                <w:rFonts w:hint="default" w:ascii="Times New Roman" w:hAnsi="Times New Roman" w:eastAsia="monospace"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Times New Roman"/>
                <w:i w:val="0"/>
                <w:iCs w:val="0"/>
                <w:caps w:val="0"/>
                <w:color w:val="auto"/>
                <w:spacing w:val="0"/>
                <w:sz w:val="21"/>
                <w:szCs w:val="21"/>
                <w:u w:val="none"/>
                <w:shd w:val="clear" w:color="auto" w:fill="auto"/>
                <w:lang w:val="en-US" w:eastAsia="zh-CN"/>
              </w:rPr>
              <w:t>(节前布置的uncore那篇论文详细讲讲)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三、阅读</w:t>
      </w:r>
      <w:r>
        <w:rPr>
          <w:rFonts w:hint="default" w:ascii="Times New Roman" w:hAnsi="Times New Roman" w:eastAsia="宋体" w:cs="Times New Roman"/>
          <w:b/>
          <w:bCs/>
          <w:color w:val="auto"/>
          <w:sz w:val="21"/>
          <w:szCs w:val="24"/>
          <w:lang w:val="en-US" w:eastAsia="zh-CN"/>
        </w:rPr>
        <w:t>论文列表</w:t>
      </w:r>
      <w:r>
        <w:rPr>
          <w:rFonts w:hint="eastAsia" w:ascii="Times New Roman" w:hAnsi="Times New Roman" w:eastAsia="宋体" w:cs="Times New Roman"/>
          <w:b/>
          <w:bCs/>
          <w:color w:val="auto"/>
          <w:sz w:val="21"/>
          <w:szCs w:val="24"/>
          <w:lang w:val="en-US" w:eastAsia="zh-CN"/>
        </w:rPr>
        <w:t>(2020.02.15 - )</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 xml:space="preserve">日期 </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ArialUnicodeMS"/>
                <w:b w:val="0"/>
                <w:bCs/>
                <w:i w:val="0"/>
                <w:iCs w:val="0"/>
                <w:color w:val="auto"/>
                <w:kern w:val="0"/>
                <w:sz w:val="21"/>
                <w:szCs w:val="21"/>
                <w:lang w:val="en-US" w:eastAsia="zh-CN" w:bidi="ar"/>
              </w:rPr>
              <w:t>Chen, D., Fang, J., Xu, C. et al. Characterizing Scalability of Sparse Matrix–Vector Multiplications on Phytium FT-2000+. Int J Parallel Prog 48, 80–97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sz w:val="21"/>
                <w:szCs w:val="21"/>
                <w:vertAlign w:val="baseline"/>
                <w:lang w:val="en-US" w:eastAsia="zh-CN"/>
              </w:rPr>
              <w:t xml:space="preserve">Zhang, Huazhe &amp; Hoffmann, Henry. (2019). PoDD: power-capping dependent distributed applications. 1-23. 10.1145/3295500.3356174.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bookmarkStart w:id="4" w:name="_GoBack"/>
            <w:bookmarkEnd w:id="4"/>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val="0"/>
                <w:i w:val="0"/>
                <w:i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b w:val="0"/>
                <w:bCs w:val="0"/>
                <w:i w:val="0"/>
                <w:iCs w:val="0"/>
                <w:caps w:val="0"/>
                <w:color w:val="auto"/>
                <w:spacing w:val="0"/>
                <w:sz w:val="21"/>
                <w:szCs w:val="21"/>
                <w:u w:val="none"/>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Tahoma"/>
                <w:b w:val="0"/>
                <w:bCs w:val="0"/>
                <w:i w:val="0"/>
                <w:iCs w:val="0"/>
                <w:caps w:val="0"/>
                <w:color w:val="auto"/>
                <w:spacing w:val="0"/>
                <w:sz w:val="21"/>
                <w:szCs w:val="21"/>
                <w:u w:val="none"/>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75A9"/>
    <w:rsid w:val="00EC6C5D"/>
    <w:rsid w:val="01271D2E"/>
    <w:rsid w:val="014A2635"/>
    <w:rsid w:val="019B25F6"/>
    <w:rsid w:val="01B02B90"/>
    <w:rsid w:val="01B235BD"/>
    <w:rsid w:val="01C3203A"/>
    <w:rsid w:val="01E22253"/>
    <w:rsid w:val="020A2A03"/>
    <w:rsid w:val="02896695"/>
    <w:rsid w:val="03097D1F"/>
    <w:rsid w:val="032D6C22"/>
    <w:rsid w:val="033F0802"/>
    <w:rsid w:val="03CC779C"/>
    <w:rsid w:val="043B5F95"/>
    <w:rsid w:val="04C246FB"/>
    <w:rsid w:val="04C548F0"/>
    <w:rsid w:val="05074989"/>
    <w:rsid w:val="05284273"/>
    <w:rsid w:val="05653806"/>
    <w:rsid w:val="05C90192"/>
    <w:rsid w:val="06162540"/>
    <w:rsid w:val="0621515F"/>
    <w:rsid w:val="063F6385"/>
    <w:rsid w:val="066D6C74"/>
    <w:rsid w:val="0673462E"/>
    <w:rsid w:val="06FE0ABD"/>
    <w:rsid w:val="072C40DD"/>
    <w:rsid w:val="07483E32"/>
    <w:rsid w:val="07A31245"/>
    <w:rsid w:val="07B528BE"/>
    <w:rsid w:val="07D3499B"/>
    <w:rsid w:val="07E41BDB"/>
    <w:rsid w:val="0849001F"/>
    <w:rsid w:val="0854391C"/>
    <w:rsid w:val="085C0F12"/>
    <w:rsid w:val="09146C2C"/>
    <w:rsid w:val="09AF6BBF"/>
    <w:rsid w:val="09BE2E9A"/>
    <w:rsid w:val="09F20269"/>
    <w:rsid w:val="0A000CBF"/>
    <w:rsid w:val="0A231546"/>
    <w:rsid w:val="0A2A7B67"/>
    <w:rsid w:val="0A507A3B"/>
    <w:rsid w:val="0A85412D"/>
    <w:rsid w:val="0AA300FA"/>
    <w:rsid w:val="0AB31E78"/>
    <w:rsid w:val="0B4327CC"/>
    <w:rsid w:val="0C06195F"/>
    <w:rsid w:val="0C1D0653"/>
    <w:rsid w:val="0C2077A4"/>
    <w:rsid w:val="0C3F0B4E"/>
    <w:rsid w:val="0C621E67"/>
    <w:rsid w:val="0C7F580E"/>
    <w:rsid w:val="0CA02676"/>
    <w:rsid w:val="0CBD697D"/>
    <w:rsid w:val="0DB66DE0"/>
    <w:rsid w:val="0DD50394"/>
    <w:rsid w:val="0E6A67CF"/>
    <w:rsid w:val="0E6D0B00"/>
    <w:rsid w:val="0E7141E1"/>
    <w:rsid w:val="0ED76271"/>
    <w:rsid w:val="0F1C1B99"/>
    <w:rsid w:val="0F46772F"/>
    <w:rsid w:val="0FB3379E"/>
    <w:rsid w:val="10150A4D"/>
    <w:rsid w:val="101E47D2"/>
    <w:rsid w:val="104E78DB"/>
    <w:rsid w:val="109E2AD3"/>
    <w:rsid w:val="113304B6"/>
    <w:rsid w:val="11CF144B"/>
    <w:rsid w:val="11D2394E"/>
    <w:rsid w:val="11E93EC0"/>
    <w:rsid w:val="125458F2"/>
    <w:rsid w:val="12B3552E"/>
    <w:rsid w:val="13147D3C"/>
    <w:rsid w:val="1329177D"/>
    <w:rsid w:val="13475D36"/>
    <w:rsid w:val="13A27B39"/>
    <w:rsid w:val="13AF7946"/>
    <w:rsid w:val="141D0B0E"/>
    <w:rsid w:val="14614A58"/>
    <w:rsid w:val="14971007"/>
    <w:rsid w:val="14A571CE"/>
    <w:rsid w:val="14BE6648"/>
    <w:rsid w:val="14D238C1"/>
    <w:rsid w:val="15070FD1"/>
    <w:rsid w:val="15530624"/>
    <w:rsid w:val="156726DC"/>
    <w:rsid w:val="15CB2E00"/>
    <w:rsid w:val="15D709CB"/>
    <w:rsid w:val="15F17174"/>
    <w:rsid w:val="169726B9"/>
    <w:rsid w:val="17117027"/>
    <w:rsid w:val="172969B8"/>
    <w:rsid w:val="179D2707"/>
    <w:rsid w:val="17BE0200"/>
    <w:rsid w:val="17F270B1"/>
    <w:rsid w:val="18FA30C3"/>
    <w:rsid w:val="19225704"/>
    <w:rsid w:val="19643E01"/>
    <w:rsid w:val="196C2297"/>
    <w:rsid w:val="196D28C5"/>
    <w:rsid w:val="19850FB4"/>
    <w:rsid w:val="19A52A0D"/>
    <w:rsid w:val="19B83889"/>
    <w:rsid w:val="19B9280D"/>
    <w:rsid w:val="19D807FF"/>
    <w:rsid w:val="19DA1D24"/>
    <w:rsid w:val="1ADE3D58"/>
    <w:rsid w:val="1B0A2F62"/>
    <w:rsid w:val="1B0B4721"/>
    <w:rsid w:val="1B12368A"/>
    <w:rsid w:val="1B1B1973"/>
    <w:rsid w:val="1B216A31"/>
    <w:rsid w:val="1B4A05A2"/>
    <w:rsid w:val="1B6A50CD"/>
    <w:rsid w:val="1B7E3C89"/>
    <w:rsid w:val="1C077DE1"/>
    <w:rsid w:val="1C0F5597"/>
    <w:rsid w:val="1C1B3BEB"/>
    <w:rsid w:val="1D8A1F8D"/>
    <w:rsid w:val="1D9E69FF"/>
    <w:rsid w:val="1DB5653B"/>
    <w:rsid w:val="1DC44AE4"/>
    <w:rsid w:val="1E02054F"/>
    <w:rsid w:val="1E0B2371"/>
    <w:rsid w:val="1E2C3070"/>
    <w:rsid w:val="1E633296"/>
    <w:rsid w:val="1E87616B"/>
    <w:rsid w:val="1EE268AA"/>
    <w:rsid w:val="1F7946A3"/>
    <w:rsid w:val="1FFE7E04"/>
    <w:rsid w:val="200860F1"/>
    <w:rsid w:val="204024F8"/>
    <w:rsid w:val="209A747F"/>
    <w:rsid w:val="20F1097F"/>
    <w:rsid w:val="20F54183"/>
    <w:rsid w:val="21747D65"/>
    <w:rsid w:val="21876143"/>
    <w:rsid w:val="22284BEA"/>
    <w:rsid w:val="22E67828"/>
    <w:rsid w:val="23A676F0"/>
    <w:rsid w:val="24DB5245"/>
    <w:rsid w:val="25716FB5"/>
    <w:rsid w:val="25CD6112"/>
    <w:rsid w:val="25D472AC"/>
    <w:rsid w:val="260479A5"/>
    <w:rsid w:val="26465ACD"/>
    <w:rsid w:val="264D4B87"/>
    <w:rsid w:val="265277C2"/>
    <w:rsid w:val="26BC4860"/>
    <w:rsid w:val="26C74313"/>
    <w:rsid w:val="277768B8"/>
    <w:rsid w:val="27D80065"/>
    <w:rsid w:val="27E0033D"/>
    <w:rsid w:val="27E43F9B"/>
    <w:rsid w:val="285D519A"/>
    <w:rsid w:val="286D3A69"/>
    <w:rsid w:val="28713E71"/>
    <w:rsid w:val="28993F77"/>
    <w:rsid w:val="28BC78DC"/>
    <w:rsid w:val="290D1EF7"/>
    <w:rsid w:val="293563EE"/>
    <w:rsid w:val="293706B5"/>
    <w:rsid w:val="29493CDC"/>
    <w:rsid w:val="295E7382"/>
    <w:rsid w:val="299B7BF0"/>
    <w:rsid w:val="29F404ED"/>
    <w:rsid w:val="2A9014FD"/>
    <w:rsid w:val="2B2929D0"/>
    <w:rsid w:val="2B36060C"/>
    <w:rsid w:val="2B3B2523"/>
    <w:rsid w:val="2BB3299F"/>
    <w:rsid w:val="2C4453DB"/>
    <w:rsid w:val="2C4C038E"/>
    <w:rsid w:val="2C993B6D"/>
    <w:rsid w:val="2CA72B47"/>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30F20E4"/>
    <w:rsid w:val="33130046"/>
    <w:rsid w:val="332A61E8"/>
    <w:rsid w:val="332B7D06"/>
    <w:rsid w:val="33B0752A"/>
    <w:rsid w:val="33DB28DF"/>
    <w:rsid w:val="343F7B36"/>
    <w:rsid w:val="344A2F9C"/>
    <w:rsid w:val="348839F5"/>
    <w:rsid w:val="35353B69"/>
    <w:rsid w:val="355E5DF5"/>
    <w:rsid w:val="35A23B53"/>
    <w:rsid w:val="36245023"/>
    <w:rsid w:val="36DC3CE0"/>
    <w:rsid w:val="3741713A"/>
    <w:rsid w:val="376752D6"/>
    <w:rsid w:val="376A5B42"/>
    <w:rsid w:val="37AE1138"/>
    <w:rsid w:val="37FD6194"/>
    <w:rsid w:val="380B1036"/>
    <w:rsid w:val="382E0E77"/>
    <w:rsid w:val="388D7D91"/>
    <w:rsid w:val="389941A9"/>
    <w:rsid w:val="38E672BA"/>
    <w:rsid w:val="391B38FA"/>
    <w:rsid w:val="393A3109"/>
    <w:rsid w:val="393E4B01"/>
    <w:rsid w:val="39553495"/>
    <w:rsid w:val="396F12FA"/>
    <w:rsid w:val="3A171725"/>
    <w:rsid w:val="3A1E34C8"/>
    <w:rsid w:val="3A736EB0"/>
    <w:rsid w:val="3A776FAD"/>
    <w:rsid w:val="3AB33A8A"/>
    <w:rsid w:val="3AD15AF5"/>
    <w:rsid w:val="3B115437"/>
    <w:rsid w:val="3B485DAF"/>
    <w:rsid w:val="3BA84D87"/>
    <w:rsid w:val="3BC811C5"/>
    <w:rsid w:val="3C1D1590"/>
    <w:rsid w:val="3C254F2D"/>
    <w:rsid w:val="3C772500"/>
    <w:rsid w:val="3CA947CD"/>
    <w:rsid w:val="3CBE5862"/>
    <w:rsid w:val="3CD02D61"/>
    <w:rsid w:val="3D2C687A"/>
    <w:rsid w:val="3D8C6512"/>
    <w:rsid w:val="3DAC4582"/>
    <w:rsid w:val="3EDD2B6A"/>
    <w:rsid w:val="3F303789"/>
    <w:rsid w:val="3F3D710E"/>
    <w:rsid w:val="3F9E4185"/>
    <w:rsid w:val="3FB341E3"/>
    <w:rsid w:val="3FF65833"/>
    <w:rsid w:val="40827978"/>
    <w:rsid w:val="4136349F"/>
    <w:rsid w:val="419C5163"/>
    <w:rsid w:val="41D4092D"/>
    <w:rsid w:val="421F7215"/>
    <w:rsid w:val="42200B03"/>
    <w:rsid w:val="42C9789E"/>
    <w:rsid w:val="42F52CC1"/>
    <w:rsid w:val="431B072C"/>
    <w:rsid w:val="436427D5"/>
    <w:rsid w:val="436E4389"/>
    <w:rsid w:val="43A24535"/>
    <w:rsid w:val="43AF5C00"/>
    <w:rsid w:val="43C34F8B"/>
    <w:rsid w:val="43C37CB8"/>
    <w:rsid w:val="442A4911"/>
    <w:rsid w:val="4451605E"/>
    <w:rsid w:val="445505DC"/>
    <w:rsid w:val="445A39D2"/>
    <w:rsid w:val="44833E02"/>
    <w:rsid w:val="44C527A4"/>
    <w:rsid w:val="45224BBC"/>
    <w:rsid w:val="458B4CC8"/>
    <w:rsid w:val="45960F2D"/>
    <w:rsid w:val="45A145D3"/>
    <w:rsid w:val="460178BB"/>
    <w:rsid w:val="468934B0"/>
    <w:rsid w:val="468D457D"/>
    <w:rsid w:val="46AB5F55"/>
    <w:rsid w:val="46D7455E"/>
    <w:rsid w:val="473A26AA"/>
    <w:rsid w:val="478830E3"/>
    <w:rsid w:val="47AA1172"/>
    <w:rsid w:val="47C93F28"/>
    <w:rsid w:val="47FA0139"/>
    <w:rsid w:val="484F486C"/>
    <w:rsid w:val="48627E5C"/>
    <w:rsid w:val="490527A5"/>
    <w:rsid w:val="491F417D"/>
    <w:rsid w:val="49200D34"/>
    <w:rsid w:val="495C6259"/>
    <w:rsid w:val="49714E06"/>
    <w:rsid w:val="49BC0467"/>
    <w:rsid w:val="49ED5C2A"/>
    <w:rsid w:val="4A0F4693"/>
    <w:rsid w:val="4A8E4C67"/>
    <w:rsid w:val="4AD125DF"/>
    <w:rsid w:val="4B4358F9"/>
    <w:rsid w:val="4CC671C2"/>
    <w:rsid w:val="4CE31FF1"/>
    <w:rsid w:val="4D986CA7"/>
    <w:rsid w:val="4E412316"/>
    <w:rsid w:val="4E68544B"/>
    <w:rsid w:val="4E713FF5"/>
    <w:rsid w:val="4ED107DF"/>
    <w:rsid w:val="4ED17938"/>
    <w:rsid w:val="4F0A1F85"/>
    <w:rsid w:val="4F861E18"/>
    <w:rsid w:val="4FA5229E"/>
    <w:rsid w:val="501706FD"/>
    <w:rsid w:val="50954A64"/>
    <w:rsid w:val="50A74FA8"/>
    <w:rsid w:val="5112234E"/>
    <w:rsid w:val="518527D1"/>
    <w:rsid w:val="5212111D"/>
    <w:rsid w:val="524624DD"/>
    <w:rsid w:val="52465476"/>
    <w:rsid w:val="528D3978"/>
    <w:rsid w:val="52B141FB"/>
    <w:rsid w:val="5387115A"/>
    <w:rsid w:val="53F4365F"/>
    <w:rsid w:val="541F2C3A"/>
    <w:rsid w:val="54673D65"/>
    <w:rsid w:val="55526B1C"/>
    <w:rsid w:val="55A90FF7"/>
    <w:rsid w:val="55B1720B"/>
    <w:rsid w:val="56150720"/>
    <w:rsid w:val="5691799B"/>
    <w:rsid w:val="56CC4703"/>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E315D9"/>
    <w:rsid w:val="5DF42124"/>
    <w:rsid w:val="5DF54A3F"/>
    <w:rsid w:val="5E157F64"/>
    <w:rsid w:val="5E1F480E"/>
    <w:rsid w:val="5E2F2560"/>
    <w:rsid w:val="5E924AD3"/>
    <w:rsid w:val="5EC6054E"/>
    <w:rsid w:val="5ECB3BF4"/>
    <w:rsid w:val="5EED3A31"/>
    <w:rsid w:val="5F033FDC"/>
    <w:rsid w:val="5F4B051E"/>
    <w:rsid w:val="5F8D4CDA"/>
    <w:rsid w:val="5F9028E9"/>
    <w:rsid w:val="5FC95173"/>
    <w:rsid w:val="6028134B"/>
    <w:rsid w:val="60282A8E"/>
    <w:rsid w:val="60641D1E"/>
    <w:rsid w:val="606D1433"/>
    <w:rsid w:val="60775BFC"/>
    <w:rsid w:val="60972D72"/>
    <w:rsid w:val="60CE3352"/>
    <w:rsid w:val="61800591"/>
    <w:rsid w:val="61925D10"/>
    <w:rsid w:val="61D45369"/>
    <w:rsid w:val="61DC6EAF"/>
    <w:rsid w:val="62121149"/>
    <w:rsid w:val="62215A4F"/>
    <w:rsid w:val="623F2330"/>
    <w:rsid w:val="629D1F4B"/>
    <w:rsid w:val="62A04DA2"/>
    <w:rsid w:val="62AF6718"/>
    <w:rsid w:val="62F1145D"/>
    <w:rsid w:val="63CB49E9"/>
    <w:rsid w:val="63E75270"/>
    <w:rsid w:val="63FA5296"/>
    <w:rsid w:val="6405340F"/>
    <w:rsid w:val="64372025"/>
    <w:rsid w:val="647A33DB"/>
    <w:rsid w:val="64B01E34"/>
    <w:rsid w:val="64CA4B55"/>
    <w:rsid w:val="64CF70BF"/>
    <w:rsid w:val="65D82D23"/>
    <w:rsid w:val="664C7B99"/>
    <w:rsid w:val="66544403"/>
    <w:rsid w:val="666552A2"/>
    <w:rsid w:val="666962DE"/>
    <w:rsid w:val="66A61A89"/>
    <w:rsid w:val="66EA6F23"/>
    <w:rsid w:val="66F82BC9"/>
    <w:rsid w:val="670B7943"/>
    <w:rsid w:val="671A3196"/>
    <w:rsid w:val="67294ED9"/>
    <w:rsid w:val="6765581B"/>
    <w:rsid w:val="67D907FD"/>
    <w:rsid w:val="68732D6C"/>
    <w:rsid w:val="68885B16"/>
    <w:rsid w:val="6905523A"/>
    <w:rsid w:val="69210AD1"/>
    <w:rsid w:val="695C5B67"/>
    <w:rsid w:val="69692C4F"/>
    <w:rsid w:val="696B5FD6"/>
    <w:rsid w:val="6A015A0A"/>
    <w:rsid w:val="6A111717"/>
    <w:rsid w:val="6A702D63"/>
    <w:rsid w:val="6A757744"/>
    <w:rsid w:val="6A860374"/>
    <w:rsid w:val="6B0C6A61"/>
    <w:rsid w:val="6B2D2440"/>
    <w:rsid w:val="6B942B24"/>
    <w:rsid w:val="6BAB62B3"/>
    <w:rsid w:val="6BB224D4"/>
    <w:rsid w:val="6BC07903"/>
    <w:rsid w:val="6CAE1B00"/>
    <w:rsid w:val="6CCC0FEA"/>
    <w:rsid w:val="6D5C4CE8"/>
    <w:rsid w:val="6D7F5530"/>
    <w:rsid w:val="6D862EF3"/>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89114D"/>
    <w:rsid w:val="728C315E"/>
    <w:rsid w:val="72A07953"/>
    <w:rsid w:val="72DF3649"/>
    <w:rsid w:val="73133851"/>
    <w:rsid w:val="737042AB"/>
    <w:rsid w:val="743C3B91"/>
    <w:rsid w:val="743E78C0"/>
    <w:rsid w:val="745B00C6"/>
    <w:rsid w:val="74CF1F48"/>
    <w:rsid w:val="74D770D6"/>
    <w:rsid w:val="74DB05A9"/>
    <w:rsid w:val="75115F86"/>
    <w:rsid w:val="752E4F85"/>
    <w:rsid w:val="753C41AB"/>
    <w:rsid w:val="75CE0F8E"/>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B006549"/>
    <w:rsid w:val="7B7C2601"/>
    <w:rsid w:val="7B7C4771"/>
    <w:rsid w:val="7B7C6CC4"/>
    <w:rsid w:val="7B925341"/>
    <w:rsid w:val="7BA129D5"/>
    <w:rsid w:val="7BCA54FB"/>
    <w:rsid w:val="7C0B3FF3"/>
    <w:rsid w:val="7C2B2C1C"/>
    <w:rsid w:val="7C375151"/>
    <w:rsid w:val="7C8B2F90"/>
    <w:rsid w:val="7CE75624"/>
    <w:rsid w:val="7CF8645D"/>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2020-02-13T14:04:14Z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