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宋体"/>
          <w:sz w:val="32"/>
          <w:szCs w:val="40"/>
          <w:lang w:val="en-US" w:eastAsia="zh-CN"/>
        </w:rPr>
      </w:pPr>
      <w:r>
        <w:rPr>
          <w:rFonts w:hint="eastAsia" w:ascii="Times New Roman" w:hAnsi="Times New Roman" w:eastAsia="宋体"/>
          <w:sz w:val="32"/>
          <w:szCs w:val="40"/>
          <w:lang w:val="en-US" w:eastAsia="zh-CN"/>
        </w:rPr>
        <w:t>HPC Group每周论文汇报</w:t>
      </w:r>
    </w:p>
    <w:p>
      <w:pPr>
        <w:jc w:val="both"/>
        <w:rPr>
          <w:rFonts w:hint="default" w:ascii="Times New Roman" w:hAnsi="Times New Roman" w:eastAsia="宋体" w:cs="Times New Roman"/>
          <w:b/>
          <w:bCs/>
          <w:sz w:val="21"/>
          <w:szCs w:val="32"/>
          <w:lang w:val="en-US" w:eastAsia="zh-CN"/>
        </w:rPr>
      </w:pPr>
      <w:r>
        <w:rPr>
          <w:rFonts w:hint="eastAsia" w:ascii="Times New Roman" w:hAnsi="Times New Roman" w:eastAsia="宋体" w:cs="Times New Roman"/>
          <w:b/>
          <w:bCs/>
          <w:sz w:val="21"/>
          <w:szCs w:val="32"/>
          <w:lang w:val="en-US" w:eastAsia="zh-CN"/>
        </w:rPr>
        <w:t>一、</w:t>
      </w:r>
      <w:r>
        <w:rPr>
          <w:rFonts w:hint="default" w:ascii="Times New Roman" w:hAnsi="Times New Roman" w:eastAsia="宋体" w:cs="Times New Roman"/>
          <w:b/>
          <w:bCs/>
          <w:sz w:val="21"/>
          <w:szCs w:val="32"/>
          <w:lang w:val="en-US" w:eastAsia="zh-CN"/>
        </w:rPr>
        <w:t>论文汇报</w:t>
      </w:r>
      <w:r>
        <w:rPr>
          <w:rFonts w:hint="eastAsia" w:ascii="Times New Roman" w:hAnsi="Times New Roman" w:eastAsia="宋体" w:cs="Times New Roman"/>
          <w:b/>
          <w:bCs/>
          <w:sz w:val="21"/>
          <w:szCs w:val="32"/>
          <w:lang w:val="en-US" w:eastAsia="zh-CN"/>
        </w:rPr>
        <w:t>情况</w:t>
      </w:r>
    </w:p>
    <w:tbl>
      <w:tblPr>
        <w:tblStyle w:val="5"/>
        <w:tblW w:w="8441" w:type="dxa"/>
        <w:tblInd w:w="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198"/>
        <w:gridCol w:w="1579"/>
        <w:gridCol w:w="1570"/>
        <w:gridCol w:w="1318"/>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p>
        </w:tc>
        <w:tc>
          <w:tcPr>
            <w:tcW w:w="1198"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张云放</w:t>
            </w:r>
          </w:p>
        </w:tc>
        <w:tc>
          <w:tcPr>
            <w:tcW w:w="1579"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齐新新</w:t>
            </w:r>
          </w:p>
        </w:tc>
        <w:tc>
          <w:tcPr>
            <w:tcW w:w="1570"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孙晓乐</w:t>
            </w:r>
          </w:p>
        </w:tc>
        <w:tc>
          <w:tcPr>
            <w:tcW w:w="1318"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欧祉辛</w:t>
            </w:r>
          </w:p>
        </w:tc>
        <w:tc>
          <w:tcPr>
            <w:tcW w:w="1580"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孙雨阳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bookmarkStart w:id="0" w:name="OLE_LINK5" w:colFirst="2" w:colLast="2"/>
            <w:r>
              <w:rPr>
                <w:rFonts w:hint="default" w:ascii="Times New Roman" w:hAnsi="Times New Roman" w:eastAsia="宋体" w:cs="Times New Roman"/>
                <w:b/>
                <w:bCs/>
                <w:color w:val="7F7F7F" w:themeColor="background1" w:themeShade="80"/>
                <w:sz w:val="21"/>
                <w:vertAlign w:val="baseline"/>
                <w:lang w:val="en-US" w:eastAsia="zh-CN"/>
              </w:rPr>
              <w:t>2019.11.16</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2019.11.23</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1" w:name="OLE_LINK3"/>
            <w:r>
              <w:rPr>
                <w:rFonts w:hint="default" w:ascii="Times New Roman" w:hAnsi="Times New Roman" w:eastAsia="宋体" w:cs="Times New Roman"/>
                <w:color w:val="7F7F7F" w:themeColor="background1" w:themeShade="80"/>
                <w:sz w:val="21"/>
                <w:vertAlign w:val="baseline"/>
                <w:lang w:val="en-US" w:eastAsia="zh-CN"/>
              </w:rPr>
              <w:t>√</w:t>
            </w:r>
            <w:bookmarkEnd w:id="1"/>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2019.12.7</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2" w:name="OLE_LINK1"/>
            <w:r>
              <w:rPr>
                <w:rFonts w:hint="default" w:ascii="Times New Roman" w:hAnsi="Times New Roman" w:eastAsia="宋体" w:cs="Times New Roman"/>
                <w:color w:val="7F7F7F" w:themeColor="background1" w:themeShade="80"/>
                <w:sz w:val="21"/>
                <w:vertAlign w:val="baseline"/>
                <w:lang w:val="en-US" w:eastAsia="zh-CN"/>
              </w:rPr>
              <w:t>√</w:t>
            </w:r>
            <w:bookmarkEnd w:id="2"/>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2019.12.14</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3" w:name="OLE_LINK2"/>
            <w:r>
              <w:rPr>
                <w:rFonts w:hint="default" w:ascii="Times New Roman" w:hAnsi="Times New Roman" w:eastAsia="宋体" w:cs="Times New Roman"/>
                <w:color w:val="7F7F7F" w:themeColor="background1" w:themeShade="80"/>
                <w:sz w:val="21"/>
                <w:vertAlign w:val="baseline"/>
                <w:lang w:val="en-US" w:eastAsia="zh-CN"/>
              </w:rPr>
              <w:t>√</w:t>
            </w:r>
            <w:bookmarkEnd w:id="3"/>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2019.12.21</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2019.12.28</w:t>
            </w:r>
          </w:p>
        </w:tc>
        <w:tc>
          <w:tcPr>
            <w:tcW w:w="1198" w:type="dxa"/>
            <w:vAlign w:val="center"/>
          </w:tcPr>
          <w:p>
            <w:pPr>
              <w:jc w:val="center"/>
              <w:rPr>
                <w:rFonts w:hint="eastAsia"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2020.01.04</w:t>
            </w:r>
          </w:p>
        </w:tc>
        <w:tc>
          <w:tcPr>
            <w:tcW w:w="1198"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9"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0"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318"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80"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2020.01.11</w:t>
            </w:r>
          </w:p>
        </w:tc>
        <w:tc>
          <w:tcPr>
            <w:tcW w:w="1198" w:type="dxa"/>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9" w:type="dxa"/>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570" w:type="dxa"/>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318" w:type="dxa"/>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580" w:type="dxa"/>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2020.01.18</w:t>
            </w:r>
          </w:p>
        </w:tc>
        <w:tc>
          <w:tcPr>
            <w:tcW w:w="1198"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579"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0"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318"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80"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2020.02.15</w:t>
            </w:r>
          </w:p>
        </w:tc>
        <w:tc>
          <w:tcPr>
            <w:tcW w:w="1198"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1579" w:type="dxa"/>
            <w:vAlign w:val="center"/>
          </w:tcPr>
          <w:p>
            <w:pPr>
              <w:jc w:val="center"/>
              <w:rPr>
                <w:rFonts w:hint="default" w:ascii="Times New Roman" w:hAnsi="Times New Roman" w:eastAsia="宋体" w:cs="Times New Roman"/>
                <w:b/>
                <w:bCs/>
                <w:color w:val="auto"/>
                <w:sz w:val="21"/>
                <w:vertAlign w:val="baseline"/>
                <w:lang w:val="en-US" w:eastAsia="zh-CN"/>
              </w:rPr>
            </w:pPr>
          </w:p>
        </w:tc>
        <w:tc>
          <w:tcPr>
            <w:tcW w:w="1570" w:type="dxa"/>
            <w:vAlign w:val="center"/>
          </w:tcPr>
          <w:p>
            <w:pPr>
              <w:jc w:val="center"/>
              <w:rPr>
                <w:rFonts w:hint="default" w:ascii="Times New Roman" w:hAnsi="Times New Roman" w:eastAsia="宋体" w:cs="Times New Roman"/>
                <w:b/>
                <w:bCs/>
                <w:color w:val="auto"/>
                <w:sz w:val="21"/>
                <w:vertAlign w:val="baseline"/>
                <w:lang w:val="en-US" w:eastAsia="zh-CN"/>
              </w:rPr>
            </w:pPr>
          </w:p>
        </w:tc>
        <w:tc>
          <w:tcPr>
            <w:tcW w:w="1318" w:type="dxa"/>
            <w:vAlign w:val="center"/>
          </w:tcPr>
          <w:p>
            <w:pPr>
              <w:jc w:val="center"/>
              <w:rPr>
                <w:rFonts w:hint="default" w:ascii="Times New Roman" w:hAnsi="Times New Roman" w:eastAsia="宋体" w:cs="Times New Roman"/>
                <w:b/>
                <w:bCs/>
                <w:color w:val="auto"/>
                <w:sz w:val="21"/>
                <w:vertAlign w:val="baseline"/>
                <w:lang w:val="en-US" w:eastAsia="zh-CN"/>
              </w:rPr>
            </w:pPr>
          </w:p>
        </w:tc>
        <w:tc>
          <w:tcPr>
            <w:tcW w:w="1580" w:type="dxa"/>
            <w:vAlign w:val="center"/>
          </w:tcPr>
          <w:p>
            <w:pPr>
              <w:jc w:val="center"/>
              <w:rPr>
                <w:rFonts w:hint="eastAsia" w:ascii="Times New Roman" w:hAnsi="Times New Roman" w:eastAsia="宋体" w:cs="Times New Roman"/>
                <w:b/>
                <w:bCs/>
                <w:color w:val="auto"/>
                <w:sz w:val="21"/>
                <w:vertAlign w:val="baseline"/>
                <w:lang w:val="en-US" w:eastAsia="zh-CN"/>
              </w:rPr>
            </w:pPr>
          </w:p>
        </w:tc>
      </w:tr>
    </w:tbl>
    <w:p>
      <w:pPr>
        <w:rPr>
          <w:rFonts w:hint="default" w:ascii="Times New Roman" w:hAnsi="Times New Roman" w:eastAsia="宋体" w:cs="Times New Roman"/>
          <w:sz w:val="21"/>
          <w:lang w:val="en-US" w:eastAsia="zh-CN"/>
        </w:rPr>
      </w:pPr>
    </w:p>
    <w:p>
      <w:pPr>
        <w:jc w:val="both"/>
        <w:rPr>
          <w:rFonts w:hint="default" w:ascii="Times New Roman" w:hAnsi="Times New Roman" w:eastAsia="宋体" w:cs="Times New Roman"/>
          <w:b/>
          <w:bCs/>
          <w:color w:val="auto"/>
          <w:sz w:val="21"/>
          <w:szCs w:val="24"/>
          <w:lang w:val="en-US" w:eastAsia="zh-CN"/>
        </w:rPr>
      </w:pPr>
      <w:r>
        <w:rPr>
          <w:rFonts w:hint="eastAsia" w:ascii="Times New Roman" w:hAnsi="Times New Roman" w:eastAsia="宋体" w:cs="Times New Roman"/>
          <w:b/>
          <w:bCs/>
          <w:color w:val="auto"/>
          <w:sz w:val="21"/>
          <w:szCs w:val="24"/>
          <w:lang w:val="en-US" w:eastAsia="zh-CN"/>
        </w:rPr>
        <w:t>二、汇报</w:t>
      </w:r>
      <w:r>
        <w:rPr>
          <w:rFonts w:hint="default" w:ascii="Times New Roman" w:hAnsi="Times New Roman" w:eastAsia="宋体" w:cs="Times New Roman"/>
          <w:b/>
          <w:bCs/>
          <w:color w:val="auto"/>
          <w:sz w:val="21"/>
          <w:szCs w:val="24"/>
          <w:lang w:val="en-US" w:eastAsia="zh-CN"/>
        </w:rPr>
        <w:t>论文列表</w:t>
      </w:r>
    </w:p>
    <w:tbl>
      <w:tblPr>
        <w:tblStyle w:val="5"/>
        <w:tblW w:w="8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605"/>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67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序号</w:t>
            </w:r>
          </w:p>
        </w:tc>
        <w:tc>
          <w:tcPr>
            <w:tcW w:w="160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日期 / 汇报人</w:t>
            </w:r>
          </w:p>
        </w:tc>
        <w:tc>
          <w:tcPr>
            <w:tcW w:w="6151"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论文名称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2019.11.16</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bCs/>
                <w:i w:val="0"/>
                <w:iCs w:val="0"/>
                <w:color w:val="auto"/>
                <w:sz w:val="21"/>
                <w:szCs w:val="21"/>
                <w:vertAlign w:val="baseline"/>
                <w:lang w:val="en-US" w:eastAsia="zh-CN"/>
              </w:rPr>
            </w:pPr>
            <w:r>
              <w:rPr>
                <w:rFonts w:hint="default" w:ascii="Times New Roman" w:hAnsi="Times New Roman" w:eastAsia="宋体" w:cs="Times New Roman"/>
                <w:b w:val="0"/>
                <w:bCs w:val="0"/>
                <w:i w:val="0"/>
                <w:iCs w:val="0"/>
                <w:color w:val="auto"/>
                <w:kern w:val="0"/>
                <w:sz w:val="21"/>
                <w:szCs w:val="21"/>
                <w:lang w:val="en-US" w:eastAsia="zh-CN" w:bidi="ar"/>
              </w:rPr>
              <w:t xml:space="preserve">Watts as a First Class Parameter for Peak-Power Aware Resource Allocation in Apache Mesos  Managed Clouds  </w:t>
            </w:r>
            <w:r>
              <w:rPr>
                <w:rFonts w:hint="eastAsia" w:ascii="Times New Roman" w:hAnsi="Times New Roman" w:eastAsia="宋体" w:cs="Times New Roman"/>
                <w:b w:val="0"/>
                <w:bCs w:val="0"/>
                <w:i w:val="0"/>
                <w:iCs w:val="0"/>
                <w:color w:val="auto"/>
                <w:kern w:val="0"/>
                <w:sz w:val="21"/>
                <w:szCs w:val="21"/>
                <w:lang w:val="en-US" w:eastAsia="zh-CN" w:bidi="ar"/>
              </w:rPr>
              <w:t>(IPDPS)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u w:val="none"/>
                <w:shd w:val="clear" w:fill="FFFFFF"/>
              </w:rPr>
              <w:t>Zou P , Allen T , Iv C H D , et al. CLIP: Cluster-Level Intelligent Power Coordination for Power-Bounded Systems[C]// 2017 IEEE International Conference on Cluster Computing (CLUSTER). IEEE,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"https://dblp.uni-trier.de/pers/hd/t/Tang:Xiongchao"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Xiongchao Tang</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"https://dblp.uni-trier.de/pers/hd/w/Wang:Haojie"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Haojie Wang</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t>Xiaosong Ma</w:t>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"https://dblp.uni-trier.de/pers/hd/e/El=Sayed:Nosayba"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Nosayba El-Sayed</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"https://dblp.uni-trier.de/pers/hd/z/Zhai:Jidong"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Jidong Zhai</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"https://dblp.uni-trier.de/pers/hd/c/Chen:Wenguang"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Wenguang Chen</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"https://dblp.uni-trier.de/pers/hd/a/Aboulnaga:Ashraf"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Ashraf Aboulnaga</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w:t>
            </w:r>
            <w:r>
              <w:rPr>
                <w:rFonts w:hint="default" w:ascii="Times New Roman" w:hAnsi="Times New Roman" w:eastAsia="宋体" w:cs="Times New Roman"/>
                <w:b w:val="0"/>
                <w:bCs w:val="0"/>
                <w:i w:val="0"/>
                <w:iCs w:val="0"/>
                <w:caps w:val="0"/>
                <w:color w:val="auto"/>
                <w:spacing w:val="0"/>
                <w:sz w:val="21"/>
                <w:szCs w:val="21"/>
                <w:u w:val="none"/>
              </w:rPr>
              <w:t>Spread-n-share: improving application performance and cluster throughput with resource-aware job placement.</w:t>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"https://dblp.uni-trier.de/db/conf/sc/sc2019.html" \l "TangWMEZCA19"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SC 2019</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t>12:1-12:15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4</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2019.12.28</w:t>
            </w:r>
            <w:r>
              <w:rPr>
                <w:rFonts w:hint="eastAsia" w:ascii="Times New Roman" w:hAnsi="Times New Roman" w:eastAsia="宋体" w:cs="Times New Roman"/>
                <w:b w:val="0"/>
                <w:bCs w:val="0"/>
                <w:i w:val="0"/>
                <w:iCs w:val="0"/>
                <w:color w:val="auto"/>
                <w:sz w:val="21"/>
                <w:szCs w:val="21"/>
                <w:vertAlign w:val="baseline"/>
                <w:lang w:val="en-US" w:eastAsia="zh-CN"/>
              </w:rPr>
              <w:br w:type="textWrapping"/>
            </w: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i w:val="0"/>
                <w:iCs w:val="0"/>
                <w:caps w:val="0"/>
                <w:color w:val="auto"/>
                <w:spacing w:val="0"/>
                <w:sz w:val="21"/>
                <w:szCs w:val="21"/>
                <w:u w:val="none"/>
                <w:shd w:val="clear" w:fill="FFFFFF"/>
              </w:rPr>
              <w:t>R. Ge X. Feng W. Feng and K. W. Cameron. CPU MISER: A performance-directed run-time system for power-aware clusters. In International Conference on Parallel Processing 2007 (ICPP07) 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olor w:val="auto"/>
                <w:kern w:val="0"/>
                <w:sz w:val="21"/>
                <w:szCs w:val="21"/>
                <w:lang w:val="en-US" w:eastAsia="zh-CN" w:bidi="ar"/>
              </w:rPr>
              <w:t>Das R , Ausavarungnirun R , Mutlu O , et al. Application-to-core mapping policies to reduce memory system interference in multi-core systems[C]// 2013 IEEE 19th International Symposium on High Performance Computer Architecture (HPCA). IEEE,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Dénes Bán, Ferenc R , István Siket, et al. Prediction models for performance, power, and energy efficiency of software executed on heterogeneous hardware[J]. The Journal of Supercomputing, 2018, 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7</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Deng Q , Meisner D , Bhattacharjee A , et al. CoScale: Coordinating CPU and Memory System DVFS in Server Systems[C]// Microarchitecture (MICRO), 2012 45th Annual IEEE/ACM International Symposium on. ACM,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Zamani R , Afsahi A . A study of hardware performance monitoring counter selection in power modeling of computing systems[C]// Green Computing Conference (IGCC), 2012 International. IEEE,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9</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微软雅黑"/>
                <w:b w:val="0"/>
                <w:bCs w:val="0"/>
                <w:i w:val="0"/>
                <w:iCs w:val="0"/>
                <w:caps w:val="0"/>
                <w:color w:val="auto"/>
                <w:spacing w:val="0"/>
                <w:sz w:val="21"/>
                <w:szCs w:val="21"/>
                <w:u w:val="none"/>
                <w:shd w:val="clear" w:fill="FFFFFF"/>
              </w:rPr>
            </w:pPr>
            <w:r>
              <w:rPr>
                <w:rFonts w:ascii="Times New Roman" w:hAnsi="Times New Roman" w:eastAsia="宋体" w:cs="Tahoma"/>
                <w:b w:val="0"/>
                <w:bCs w:val="0"/>
                <w:i w:val="0"/>
                <w:iCs w:val="0"/>
                <w:caps w:val="0"/>
                <w:color w:val="auto"/>
                <w:spacing w:val="0"/>
                <w:sz w:val="21"/>
                <w:szCs w:val="21"/>
                <w:u w:val="none"/>
                <w:shd w:val="clear" w:fill="FFFFFF"/>
              </w:rPr>
              <w:t xml:space="preserve">Kenneth O’brien, Ilia Pietri, Ravi Reddy, Alexey Lastovetsky, and Rizos Sakellariou. 2017. A Survey of Power and Energy Predictive Models in HPC Systems and Applications. </w:t>
            </w:r>
            <w:r>
              <w:rPr>
                <w:rStyle w:val="7"/>
                <w:rFonts w:hint="default" w:ascii="Times New Roman" w:hAnsi="Times New Roman" w:eastAsia="宋体" w:cs="Tahoma"/>
                <w:b w:val="0"/>
                <w:bCs w:val="0"/>
                <w:i w:val="0"/>
                <w:iCs w:val="0"/>
                <w:caps w:val="0"/>
                <w:color w:val="auto"/>
                <w:spacing w:val="0"/>
                <w:sz w:val="21"/>
                <w:szCs w:val="21"/>
                <w:u w:val="none"/>
              </w:rPr>
              <w:t>ACM Comput. Surv.</w:t>
            </w:r>
            <w:r>
              <w:rPr>
                <w:rFonts w:hint="default" w:ascii="Times New Roman" w:hAnsi="Times New Roman" w:eastAsia="宋体" w:cs="Tahoma"/>
                <w:b w:val="0"/>
                <w:bCs w:val="0"/>
                <w:i w:val="0"/>
                <w:iCs w:val="0"/>
                <w:caps w:val="0"/>
                <w:color w:val="auto"/>
                <w:spacing w:val="0"/>
                <w:sz w:val="21"/>
                <w:szCs w:val="21"/>
                <w:u w:val="none"/>
                <w:shd w:val="clear" w:fill="FFFFFF"/>
              </w:rPr>
              <w:t xml:space="preserve"> 50, 3, Article 37 (June 2017), 38 pages. DOI: </w:t>
            </w:r>
            <w:r>
              <w:rPr>
                <w:rFonts w:hint="default" w:ascii="Times New Roman" w:hAnsi="Times New Roman" w:eastAsia="宋体" w:cs="Tahoma"/>
                <w:b w:val="0"/>
                <w:bCs w:val="0"/>
                <w:i w:val="0"/>
                <w:iCs w:val="0"/>
                <w:caps w:val="0"/>
                <w:color w:val="auto"/>
                <w:spacing w:val="0"/>
                <w:sz w:val="21"/>
                <w:szCs w:val="21"/>
                <w:u w:val="none"/>
                <w:shd w:val="clear" w:fill="FFFFFF"/>
              </w:rPr>
              <w:fldChar w:fldCharType="begin"/>
            </w:r>
            <w:r>
              <w:rPr>
                <w:rFonts w:hint="default" w:ascii="Times New Roman" w:hAnsi="Times New Roman" w:eastAsia="宋体" w:cs="Tahoma"/>
                <w:b w:val="0"/>
                <w:bCs w:val="0"/>
                <w:i w:val="0"/>
                <w:iCs w:val="0"/>
                <w:caps w:val="0"/>
                <w:color w:val="auto"/>
                <w:spacing w:val="0"/>
                <w:sz w:val="21"/>
                <w:szCs w:val="21"/>
                <w:u w:val="none"/>
                <w:shd w:val="clear" w:fill="FFFFFF"/>
              </w:rPr>
              <w:instrText xml:space="preserve"> HYPERLINK "https://doi.org/10.1145/3078811" </w:instrText>
            </w:r>
            <w:r>
              <w:rPr>
                <w:rFonts w:hint="default" w:ascii="Times New Roman" w:hAnsi="Times New Roman" w:eastAsia="宋体" w:cs="Tahoma"/>
                <w:b w:val="0"/>
                <w:bCs w:val="0"/>
                <w:i w:val="0"/>
                <w:iCs w:val="0"/>
                <w:caps w:val="0"/>
                <w:color w:val="auto"/>
                <w:spacing w:val="0"/>
                <w:sz w:val="21"/>
                <w:szCs w:val="21"/>
                <w:u w:val="none"/>
                <w:shd w:val="clear" w:fill="FFFFFF"/>
              </w:rPr>
              <w:fldChar w:fldCharType="separate"/>
            </w:r>
            <w:r>
              <w:rPr>
                <w:rStyle w:val="8"/>
                <w:rFonts w:hint="default" w:ascii="Times New Roman" w:hAnsi="Times New Roman" w:eastAsia="宋体" w:cs="Tahoma"/>
                <w:b w:val="0"/>
                <w:bCs w:val="0"/>
                <w:i w:val="0"/>
                <w:iCs w:val="0"/>
                <w:caps w:val="0"/>
                <w:color w:val="auto"/>
                <w:spacing w:val="0"/>
                <w:sz w:val="21"/>
                <w:szCs w:val="21"/>
                <w:shd w:val="clear" w:fill="FFFFFF"/>
              </w:rPr>
              <w:t>https://doi.org/10.1145/3078811</w:t>
            </w:r>
            <w:r>
              <w:rPr>
                <w:rFonts w:hint="default" w:ascii="Times New Roman" w:hAnsi="Times New Roman" w:eastAsia="宋体" w:cs="Tahoma"/>
                <w:b w:val="0"/>
                <w:bCs w:val="0"/>
                <w:i w:val="0"/>
                <w:iCs w:val="0"/>
                <w:caps w:val="0"/>
                <w:color w:val="auto"/>
                <w:spacing w:val="0"/>
                <w:sz w:val="21"/>
                <w:szCs w:val="21"/>
                <w:u w:val="none"/>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10</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Tahoma"/>
                <w:b w:val="0"/>
                <w:bCs w:val="0"/>
                <w:i w:val="0"/>
                <w:iCs w:val="0"/>
                <w:caps w:val="0"/>
                <w:color w:val="auto"/>
                <w:spacing w:val="0"/>
                <w:sz w:val="21"/>
                <w:szCs w:val="21"/>
                <w:u w:val="none"/>
                <w:shd w:val="clear" w:fill="FFFFFF"/>
              </w:rPr>
            </w:pPr>
            <w:r>
              <w:rPr>
                <w:rFonts w:ascii="Times New Roman" w:hAnsi="Times New Roman" w:eastAsia="宋体" w:cs="Helvetica"/>
                <w:b w:val="0"/>
                <w:bCs w:val="0"/>
                <w:i w:val="0"/>
                <w:iCs w:val="0"/>
                <w:caps w:val="0"/>
                <w:color w:val="auto"/>
                <w:spacing w:val="0"/>
                <w:sz w:val="21"/>
                <w:szCs w:val="21"/>
                <w:u w:val="none"/>
                <w:shd w:val="clear" w:fill="FFFFFF"/>
              </w:rPr>
              <w:t>Basmadjian, Robert, Ali, Nasir, Niedermeier, Florian,</w:t>
            </w:r>
            <w:r>
              <w:rPr>
                <w:rFonts w:hint="eastAsia" w:ascii="Times New Roman" w:hAnsi="Times New Roman" w:eastAsia="宋体" w:cs="Helvetica"/>
                <w:b w:val="0"/>
                <w:bCs w:val="0"/>
                <w:i w:val="0"/>
                <w:iCs w:val="0"/>
                <w:caps w:val="0"/>
                <w:color w:val="auto"/>
                <w:spacing w:val="0"/>
                <w:sz w:val="21"/>
                <w:szCs w:val="21"/>
                <w:u w:val="none"/>
                <w:shd w:val="clear" w:fill="FFFFFF"/>
                <w:lang w:val="en-US" w:eastAsia="zh-CN"/>
              </w:rPr>
              <w:t xml:space="preserve"> e</w:t>
            </w:r>
            <w:r>
              <w:rPr>
                <w:rFonts w:ascii="Times New Roman" w:hAnsi="Times New Roman" w:eastAsia="宋体" w:cs="Helvetica"/>
                <w:b w:val="0"/>
                <w:bCs w:val="0"/>
                <w:i w:val="0"/>
                <w:iCs w:val="0"/>
                <w:caps w:val="0"/>
                <w:color w:val="auto"/>
                <w:spacing w:val="0"/>
                <w:sz w:val="21"/>
                <w:szCs w:val="21"/>
                <w:u w:val="none"/>
                <w:shd w:val="clear" w:fill="FFFFFF"/>
              </w:rPr>
              <w:t>. A methodology to predict the power consumption of servers in data centres[C]// Proceedings of the 2nd International Conference on Energy-Efficient Computing and Networking. ACM,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Helvetica"/>
                <w:b w:val="0"/>
                <w:bCs w:val="0"/>
                <w:i w:val="0"/>
                <w:iCs w:val="0"/>
                <w:caps w:val="0"/>
                <w:color w:val="auto"/>
                <w:spacing w:val="0"/>
                <w:sz w:val="21"/>
                <w:szCs w:val="21"/>
                <w:u w:val="none"/>
                <w:shd w:val="clear" w:fill="FFFFFF"/>
              </w:rPr>
            </w:pPr>
            <w:r>
              <w:rPr>
                <w:rFonts w:hint="eastAsia" w:ascii="Times New Roman" w:hAnsi="Times New Roman" w:eastAsia="宋体" w:cs="Helvetica"/>
                <w:b w:val="0"/>
                <w:bCs w:val="0"/>
                <w:i w:val="0"/>
                <w:iCs w:val="0"/>
                <w:caps w:val="0"/>
                <w:color w:val="auto"/>
                <w:spacing w:val="0"/>
                <w:sz w:val="21"/>
                <w:szCs w:val="21"/>
                <w:u w:val="none"/>
                <w:shd w:val="clear" w:fill="FFFFFF"/>
              </w:rPr>
              <w:t>Bircher W L , John L K . Complete System Power Estimation Using Processor Performance Events[J]. IEEE Transactions on Computers, 2012, 61(4):563-577.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Helvetica"/>
                <w:b w:val="0"/>
                <w:bCs/>
                <w:i w:val="0"/>
                <w:iCs w:val="0"/>
                <w:caps w:val="0"/>
                <w:color w:val="auto"/>
                <w:spacing w:val="0"/>
                <w:sz w:val="21"/>
                <w:szCs w:val="21"/>
                <w:u w:val="none"/>
                <w:shd w:val="clear" w:fill="FFFFFF"/>
                <w:lang w:val="en-US"/>
              </w:rPr>
            </w:pPr>
            <w:r>
              <w:rPr>
                <w:rFonts w:ascii="Times New Roman" w:hAnsi="Times New Roman" w:eastAsia="宋体" w:cs="ArialUnicodeMS"/>
                <w:b w:val="0"/>
                <w:bCs/>
                <w:i w:val="0"/>
                <w:iCs w:val="0"/>
                <w:color w:val="auto"/>
                <w:kern w:val="0"/>
                <w:sz w:val="21"/>
                <w:szCs w:val="21"/>
                <w:lang w:val="en-US" w:eastAsia="zh-CN" w:bidi="ar"/>
              </w:rPr>
              <w:t xml:space="preserve">An accelerating solution for optimizing containerized High-Performance LINPACK of </w:t>
            </w:r>
            <w:r>
              <w:rPr>
                <w:rFonts w:hint="default" w:ascii="Times New Roman" w:hAnsi="Times New Roman" w:eastAsia="宋体" w:cs="ArialUnicodeMS"/>
                <w:b w:val="0"/>
                <w:bCs/>
                <w:i w:val="0"/>
                <w:iCs w:val="0"/>
                <w:color w:val="auto"/>
                <w:kern w:val="0"/>
                <w:sz w:val="21"/>
                <w:szCs w:val="21"/>
                <w:lang w:val="en-US" w:eastAsia="zh-CN" w:bidi="ar"/>
              </w:rPr>
              <w:t>different heterogeneous systems</w:t>
            </w:r>
            <w:r>
              <w:rPr>
                <w:rFonts w:hint="eastAsia" w:ascii="Times New Roman" w:hAnsi="Times New Roman" w:eastAsia="宋体" w:cs="ArialUnicodeMS"/>
                <w:b w:val="0"/>
                <w:bCs/>
                <w:i w:val="0"/>
                <w:iCs w:val="0"/>
                <w:color w:val="auto"/>
                <w:kern w:val="0"/>
                <w:sz w:val="21"/>
                <w:szCs w:val="21"/>
                <w:lang w:val="en-US" w:eastAsia="zh-CN" w:bidi="ar"/>
              </w:rPr>
              <w:t>. (The Journal of Supercomputing)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Evaluating the Energy Efficiency of Deep Convolutional Neural Networks on CPUs and GPUs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Evaluating Multi-Core Platforms for HPC Data-Intensive Kernels.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M. Khavari Tavana, Y. Sun, N. Bohm Agostini and D. Kaeli, "Exploiting Adaptive Data Compression to Improve Performance and Energy-Efficiency of Compute Workloads in Multi-GPU Systems,"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664-674.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16</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17</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Ramesh, S. Perarnau, S. Bhalachandra, A. D. Malony and P. Beckman, "Understanding the Impact of Dynamic Power Capping on Application Progress,"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793-804.</w:t>
            </w:r>
            <w:r>
              <w:rPr>
                <w:rFonts w:hint="eastAsia" w:ascii="Times New Roman" w:hAnsi="Times New Roman" w:eastAsia="宋体" w:cs="Times New Roman"/>
                <w:i w:val="0"/>
                <w:iCs w:val="0"/>
                <w:caps w:val="0"/>
                <w:color w:val="auto"/>
                <w:spacing w:val="0"/>
                <w:sz w:val="21"/>
                <w:szCs w:val="21"/>
                <w:u w:val="none"/>
                <w:shd w:val="clear" w:fill="FFFFFF"/>
                <w:lang w:val="en-US" w:eastAsia="zh-CN"/>
              </w:rPr>
              <w:t xml:space="preserve"> </w:t>
            </w:r>
            <w:r>
              <w:rPr>
                <w:rFonts w:hint="default" w:ascii="Times New Roman" w:hAnsi="Times New Roman" w:eastAsia="宋体" w:cs="Times New Roman"/>
                <w:i w:val="0"/>
                <w:iCs w:val="0"/>
                <w:caps w:val="0"/>
                <w:color w:val="auto"/>
                <w:spacing w:val="0"/>
                <w:sz w:val="21"/>
                <w:szCs w:val="21"/>
                <w:u w:val="none"/>
                <w:shd w:val="clear" w:fill="FFFFFF"/>
              </w:rPr>
              <w:t>doi: 10.1109/IPDPS.2019.00088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18</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Fattah M , Daneshtalab M , Liljeberg P , et al. Smart Hill Climbing for Agile Dynamic Mapping in Many-Core Systems[C]// 50th ACM/IEEE Design Automation Conference (DAC). ACM,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19</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Fattah M , Liljeberg P , Plosila J , et al. Adjustable contiguity of run-time task allocation in networked many-core systems[C]// 2014 19th Asia and South Pacific Design Automation Conference (ASP-DAC). IEEE,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monospace" w:cs="Times New Roman"/>
                <w:i w:val="0"/>
                <w:iCs w:val="0"/>
                <w:caps w:val="0"/>
                <w:color w:val="auto"/>
                <w:spacing w:val="0"/>
                <w:sz w:val="21"/>
                <w:szCs w:val="21"/>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21</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Rivoire S , Ranganathan P , Kozyrakis C . A Comparison of High-Level Full-System Power Models[C]// Workshop on Power Aware Computing and Systems, HotPower 2008, December 7, 2008, San Diego, CA, USA, Proceedings. DBLP,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 xml:space="preserve">Papadimitriou, George &amp; Chatzidimitriou, Athanasios &amp; Gizopoulos, Dimitris. (2019). Adaptive Voltage/Frequency Scaling and Core Allocation for Balanced Energy and Performance on Multicore CPUs. 10.1109/HPCA.2019.00033.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23</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 xml:space="preserve">Jang, Hyung &amp; Lee, Jason &amp; Kong, Joonho &amp; Suh, Taeweon &amp; Chung, Sung. (2014). Leveraging Process Variation for Performance and Energy: In the Perspective of Overclocking. IEEE Transactions on Computers. 63. 1-1. 10.1109/TC.2012.286.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color="auto" w:fill="auto"/>
                <w:lang w:val="en-US" w:eastAsia="zh-CN"/>
              </w:rPr>
            </w:pPr>
            <w:r>
              <w:rPr>
                <w:rFonts w:hint="eastAsia" w:ascii="Times New Roman" w:hAnsi="Times New Roman" w:eastAsia="宋体" w:cs="ArialUnicodeMS"/>
                <w:b w:val="0"/>
                <w:bCs/>
                <w:i w:val="0"/>
                <w:iCs w:val="0"/>
                <w:color w:val="auto"/>
                <w:kern w:val="0"/>
                <w:sz w:val="21"/>
                <w:szCs w:val="21"/>
                <w:lang w:val="en-US" w:eastAsia="zh-CN" w:bidi="ar"/>
              </w:rPr>
              <w:t>Rajovic N , Rico A , Mantovani F , et al. The Mont-Blanc prototype: An Alternative Approach for HPC Systems[C]// International Conference for High Performance Computing. IEEE Press,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monospace" w:cs="Times New Roman"/>
                <w:i w:val="0"/>
                <w:iCs w:val="0"/>
                <w:caps w:val="0"/>
                <w:color w:val="auto"/>
                <w:spacing w:val="0"/>
                <w:sz w:val="21"/>
                <w:szCs w:val="21"/>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bookmarkStart w:id="4" w:name="_GoBack"/>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Y. Hu, "Topology Mapping of Parallel Applications onto Random Allocations," 2019 IEEE 21st International Conference on High Performance Computing and Communications; IEEE 17th International Conference on Smart City; IEEE 5th International Conference on Data Science and Systems (HPCCCity/DSS), Zhangjiajie, China, 2019, pp. 1437-1444.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bl>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UnicodeM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75A9"/>
    <w:rsid w:val="00EC6C5D"/>
    <w:rsid w:val="01271D2E"/>
    <w:rsid w:val="014A2635"/>
    <w:rsid w:val="019B25F6"/>
    <w:rsid w:val="01B02B90"/>
    <w:rsid w:val="01B235BD"/>
    <w:rsid w:val="01C3203A"/>
    <w:rsid w:val="01E22253"/>
    <w:rsid w:val="020A2A03"/>
    <w:rsid w:val="02896695"/>
    <w:rsid w:val="02ED1D6B"/>
    <w:rsid w:val="03097D1F"/>
    <w:rsid w:val="032D6C22"/>
    <w:rsid w:val="033F0802"/>
    <w:rsid w:val="03CC779C"/>
    <w:rsid w:val="043B5F95"/>
    <w:rsid w:val="04C246FB"/>
    <w:rsid w:val="04C548F0"/>
    <w:rsid w:val="05074989"/>
    <w:rsid w:val="05284273"/>
    <w:rsid w:val="05653806"/>
    <w:rsid w:val="05C90192"/>
    <w:rsid w:val="06162540"/>
    <w:rsid w:val="0621515F"/>
    <w:rsid w:val="063F6385"/>
    <w:rsid w:val="066D6C74"/>
    <w:rsid w:val="0673462E"/>
    <w:rsid w:val="06FE0ABD"/>
    <w:rsid w:val="072C40DD"/>
    <w:rsid w:val="07483E32"/>
    <w:rsid w:val="07A31245"/>
    <w:rsid w:val="07B528BE"/>
    <w:rsid w:val="07D3499B"/>
    <w:rsid w:val="07E41BDB"/>
    <w:rsid w:val="0849001F"/>
    <w:rsid w:val="0854391C"/>
    <w:rsid w:val="085C0F12"/>
    <w:rsid w:val="09146C2C"/>
    <w:rsid w:val="09AF6BBF"/>
    <w:rsid w:val="09BE2E9A"/>
    <w:rsid w:val="09F20269"/>
    <w:rsid w:val="0A000CBF"/>
    <w:rsid w:val="0A231546"/>
    <w:rsid w:val="0A2A7B67"/>
    <w:rsid w:val="0A507A3B"/>
    <w:rsid w:val="0A85412D"/>
    <w:rsid w:val="0AA300FA"/>
    <w:rsid w:val="0AB31E78"/>
    <w:rsid w:val="0B4327CC"/>
    <w:rsid w:val="0C06195F"/>
    <w:rsid w:val="0C1D0653"/>
    <w:rsid w:val="0C2077A4"/>
    <w:rsid w:val="0C3F0B4E"/>
    <w:rsid w:val="0C621E67"/>
    <w:rsid w:val="0C7F580E"/>
    <w:rsid w:val="0CA02676"/>
    <w:rsid w:val="0CBD697D"/>
    <w:rsid w:val="0DB66DE0"/>
    <w:rsid w:val="0DD50394"/>
    <w:rsid w:val="0E6A67CF"/>
    <w:rsid w:val="0E6D0B00"/>
    <w:rsid w:val="0E7141E1"/>
    <w:rsid w:val="0ED76271"/>
    <w:rsid w:val="0F16155D"/>
    <w:rsid w:val="0F1C1B99"/>
    <w:rsid w:val="0F46772F"/>
    <w:rsid w:val="0FB3379E"/>
    <w:rsid w:val="10150A4D"/>
    <w:rsid w:val="101E47D2"/>
    <w:rsid w:val="104E78DB"/>
    <w:rsid w:val="109E2AD3"/>
    <w:rsid w:val="113304B6"/>
    <w:rsid w:val="11CF144B"/>
    <w:rsid w:val="11D2394E"/>
    <w:rsid w:val="11E93EC0"/>
    <w:rsid w:val="125458F2"/>
    <w:rsid w:val="12B3552E"/>
    <w:rsid w:val="13147D3C"/>
    <w:rsid w:val="1329177D"/>
    <w:rsid w:val="13475D36"/>
    <w:rsid w:val="13A27B39"/>
    <w:rsid w:val="13AF7946"/>
    <w:rsid w:val="141D0B0E"/>
    <w:rsid w:val="14614A58"/>
    <w:rsid w:val="14971007"/>
    <w:rsid w:val="14A571CE"/>
    <w:rsid w:val="14BE6648"/>
    <w:rsid w:val="14D238C1"/>
    <w:rsid w:val="15070FD1"/>
    <w:rsid w:val="15530624"/>
    <w:rsid w:val="156726DC"/>
    <w:rsid w:val="15CB2E00"/>
    <w:rsid w:val="15D709CB"/>
    <w:rsid w:val="15F17174"/>
    <w:rsid w:val="169726B9"/>
    <w:rsid w:val="17117027"/>
    <w:rsid w:val="172969B8"/>
    <w:rsid w:val="179D2707"/>
    <w:rsid w:val="17BE0200"/>
    <w:rsid w:val="17F270B1"/>
    <w:rsid w:val="18FA30C3"/>
    <w:rsid w:val="19225704"/>
    <w:rsid w:val="19643E01"/>
    <w:rsid w:val="196C2297"/>
    <w:rsid w:val="196D28C5"/>
    <w:rsid w:val="19850FB4"/>
    <w:rsid w:val="19A52A0D"/>
    <w:rsid w:val="19B83889"/>
    <w:rsid w:val="19B9280D"/>
    <w:rsid w:val="19D807FF"/>
    <w:rsid w:val="19DA1D24"/>
    <w:rsid w:val="1ADE3D58"/>
    <w:rsid w:val="1B0A2F62"/>
    <w:rsid w:val="1B0B4721"/>
    <w:rsid w:val="1B12368A"/>
    <w:rsid w:val="1B1B1973"/>
    <w:rsid w:val="1B216A31"/>
    <w:rsid w:val="1B4A05A2"/>
    <w:rsid w:val="1B6A50CD"/>
    <w:rsid w:val="1B7E3C89"/>
    <w:rsid w:val="1C077DE1"/>
    <w:rsid w:val="1C0F5597"/>
    <w:rsid w:val="1C1B3BEB"/>
    <w:rsid w:val="1D8A1F8D"/>
    <w:rsid w:val="1D9E69FF"/>
    <w:rsid w:val="1DB5653B"/>
    <w:rsid w:val="1DC44AE4"/>
    <w:rsid w:val="1E02054F"/>
    <w:rsid w:val="1E065F1F"/>
    <w:rsid w:val="1E0B2371"/>
    <w:rsid w:val="1E2C3070"/>
    <w:rsid w:val="1E633296"/>
    <w:rsid w:val="1E87616B"/>
    <w:rsid w:val="1EE268AA"/>
    <w:rsid w:val="1F7946A3"/>
    <w:rsid w:val="1FFE7E04"/>
    <w:rsid w:val="200860F1"/>
    <w:rsid w:val="204024F8"/>
    <w:rsid w:val="209A747F"/>
    <w:rsid w:val="20F1097F"/>
    <w:rsid w:val="20F54183"/>
    <w:rsid w:val="21747D65"/>
    <w:rsid w:val="21876143"/>
    <w:rsid w:val="22284BEA"/>
    <w:rsid w:val="22E67828"/>
    <w:rsid w:val="23A676F0"/>
    <w:rsid w:val="24DB5245"/>
    <w:rsid w:val="25716FB5"/>
    <w:rsid w:val="25CD6112"/>
    <w:rsid w:val="25D472AC"/>
    <w:rsid w:val="260479A5"/>
    <w:rsid w:val="26465ACD"/>
    <w:rsid w:val="264D4B87"/>
    <w:rsid w:val="265277C2"/>
    <w:rsid w:val="26BC4860"/>
    <w:rsid w:val="26C74313"/>
    <w:rsid w:val="277768B8"/>
    <w:rsid w:val="27D80065"/>
    <w:rsid w:val="27E0033D"/>
    <w:rsid w:val="27E43F9B"/>
    <w:rsid w:val="285D519A"/>
    <w:rsid w:val="286D3A69"/>
    <w:rsid w:val="28713E71"/>
    <w:rsid w:val="28993F77"/>
    <w:rsid w:val="28BC78DC"/>
    <w:rsid w:val="290D1EF7"/>
    <w:rsid w:val="293563EE"/>
    <w:rsid w:val="293706B5"/>
    <w:rsid w:val="29493CDC"/>
    <w:rsid w:val="295E7382"/>
    <w:rsid w:val="299B7BF0"/>
    <w:rsid w:val="29F404ED"/>
    <w:rsid w:val="2A9014FD"/>
    <w:rsid w:val="2A9F3B17"/>
    <w:rsid w:val="2B2929D0"/>
    <w:rsid w:val="2B36060C"/>
    <w:rsid w:val="2B3B2523"/>
    <w:rsid w:val="2BB3299F"/>
    <w:rsid w:val="2C4453DB"/>
    <w:rsid w:val="2C4C038E"/>
    <w:rsid w:val="2C993B6D"/>
    <w:rsid w:val="2CA72B47"/>
    <w:rsid w:val="2CF374FD"/>
    <w:rsid w:val="2D9665D4"/>
    <w:rsid w:val="2D9F021E"/>
    <w:rsid w:val="2DFC6321"/>
    <w:rsid w:val="2E2C6C0D"/>
    <w:rsid w:val="2E3B75F7"/>
    <w:rsid w:val="2EFC1867"/>
    <w:rsid w:val="2F57024A"/>
    <w:rsid w:val="2F5E03FA"/>
    <w:rsid w:val="2F823972"/>
    <w:rsid w:val="2FA00757"/>
    <w:rsid w:val="2FBE4C1B"/>
    <w:rsid w:val="307A080B"/>
    <w:rsid w:val="30887444"/>
    <w:rsid w:val="3193366B"/>
    <w:rsid w:val="32234558"/>
    <w:rsid w:val="330F20E4"/>
    <w:rsid w:val="33130046"/>
    <w:rsid w:val="332A61E8"/>
    <w:rsid w:val="332B7D06"/>
    <w:rsid w:val="33B0752A"/>
    <w:rsid w:val="33DB28DF"/>
    <w:rsid w:val="343F7B36"/>
    <w:rsid w:val="344A2F9C"/>
    <w:rsid w:val="346627CA"/>
    <w:rsid w:val="348839F5"/>
    <w:rsid w:val="35353B69"/>
    <w:rsid w:val="355E5DF5"/>
    <w:rsid w:val="35A23B53"/>
    <w:rsid w:val="36245023"/>
    <w:rsid w:val="36DC3CE0"/>
    <w:rsid w:val="3741713A"/>
    <w:rsid w:val="376752D6"/>
    <w:rsid w:val="376A5B42"/>
    <w:rsid w:val="37AE1138"/>
    <w:rsid w:val="37FD6194"/>
    <w:rsid w:val="380B1036"/>
    <w:rsid w:val="382E0E77"/>
    <w:rsid w:val="388D7D91"/>
    <w:rsid w:val="389941A9"/>
    <w:rsid w:val="38E672BA"/>
    <w:rsid w:val="391B38FA"/>
    <w:rsid w:val="393A3109"/>
    <w:rsid w:val="393E4B01"/>
    <w:rsid w:val="39553495"/>
    <w:rsid w:val="396F12FA"/>
    <w:rsid w:val="3A171725"/>
    <w:rsid w:val="3A1E34C8"/>
    <w:rsid w:val="3A736EB0"/>
    <w:rsid w:val="3A776FAD"/>
    <w:rsid w:val="3AB33A8A"/>
    <w:rsid w:val="3AD15AF5"/>
    <w:rsid w:val="3B115437"/>
    <w:rsid w:val="3B485DAF"/>
    <w:rsid w:val="3BA84D87"/>
    <w:rsid w:val="3BC811C5"/>
    <w:rsid w:val="3C1D1590"/>
    <w:rsid w:val="3C254F2D"/>
    <w:rsid w:val="3C772500"/>
    <w:rsid w:val="3CA947CD"/>
    <w:rsid w:val="3CBE5862"/>
    <w:rsid w:val="3CD02D61"/>
    <w:rsid w:val="3D2C687A"/>
    <w:rsid w:val="3D8C6512"/>
    <w:rsid w:val="3DAC4582"/>
    <w:rsid w:val="3EDD2B6A"/>
    <w:rsid w:val="3F303789"/>
    <w:rsid w:val="3F3D710E"/>
    <w:rsid w:val="3F9E4185"/>
    <w:rsid w:val="3FB341E3"/>
    <w:rsid w:val="3FF65833"/>
    <w:rsid w:val="40827978"/>
    <w:rsid w:val="4136349F"/>
    <w:rsid w:val="419C5163"/>
    <w:rsid w:val="41D4092D"/>
    <w:rsid w:val="421F7215"/>
    <w:rsid w:val="42200B03"/>
    <w:rsid w:val="42C9789E"/>
    <w:rsid w:val="42F52CC1"/>
    <w:rsid w:val="431B072C"/>
    <w:rsid w:val="436427D5"/>
    <w:rsid w:val="436E4389"/>
    <w:rsid w:val="43A24535"/>
    <w:rsid w:val="43AF5C00"/>
    <w:rsid w:val="43C34F8B"/>
    <w:rsid w:val="43C37CB8"/>
    <w:rsid w:val="442A4911"/>
    <w:rsid w:val="4451605E"/>
    <w:rsid w:val="445505DC"/>
    <w:rsid w:val="445A39D2"/>
    <w:rsid w:val="44833E02"/>
    <w:rsid w:val="44C527A4"/>
    <w:rsid w:val="45224BBC"/>
    <w:rsid w:val="458B4CC8"/>
    <w:rsid w:val="45960F2D"/>
    <w:rsid w:val="45A145D3"/>
    <w:rsid w:val="460178BB"/>
    <w:rsid w:val="468934B0"/>
    <w:rsid w:val="468D457D"/>
    <w:rsid w:val="46AB5F55"/>
    <w:rsid w:val="46D7455E"/>
    <w:rsid w:val="473A26AA"/>
    <w:rsid w:val="478830E3"/>
    <w:rsid w:val="47AA1172"/>
    <w:rsid w:val="47C93F28"/>
    <w:rsid w:val="47FA0139"/>
    <w:rsid w:val="484F486C"/>
    <w:rsid w:val="48627E5C"/>
    <w:rsid w:val="490527A5"/>
    <w:rsid w:val="491F417D"/>
    <w:rsid w:val="49200D34"/>
    <w:rsid w:val="495C6259"/>
    <w:rsid w:val="49714E06"/>
    <w:rsid w:val="49BC0467"/>
    <w:rsid w:val="49ED5C2A"/>
    <w:rsid w:val="4A0F4693"/>
    <w:rsid w:val="4A8E4C67"/>
    <w:rsid w:val="4AD125DF"/>
    <w:rsid w:val="4B4358F9"/>
    <w:rsid w:val="4CC671C2"/>
    <w:rsid w:val="4CE31FF1"/>
    <w:rsid w:val="4D986CA7"/>
    <w:rsid w:val="4E412316"/>
    <w:rsid w:val="4E68544B"/>
    <w:rsid w:val="4E713FF5"/>
    <w:rsid w:val="4ED107DF"/>
    <w:rsid w:val="4ED17938"/>
    <w:rsid w:val="4F0A1F85"/>
    <w:rsid w:val="4F861E18"/>
    <w:rsid w:val="4FA5229E"/>
    <w:rsid w:val="501706FD"/>
    <w:rsid w:val="50954A64"/>
    <w:rsid w:val="50A74FA8"/>
    <w:rsid w:val="5112234E"/>
    <w:rsid w:val="518527D1"/>
    <w:rsid w:val="5212111D"/>
    <w:rsid w:val="524624DD"/>
    <w:rsid w:val="52465476"/>
    <w:rsid w:val="528D3978"/>
    <w:rsid w:val="52B141FB"/>
    <w:rsid w:val="5387115A"/>
    <w:rsid w:val="53F4365F"/>
    <w:rsid w:val="541F2C3A"/>
    <w:rsid w:val="54673D65"/>
    <w:rsid w:val="55526B1C"/>
    <w:rsid w:val="55A90FF7"/>
    <w:rsid w:val="55B1720B"/>
    <w:rsid w:val="56150720"/>
    <w:rsid w:val="5691799B"/>
    <w:rsid w:val="56CC4703"/>
    <w:rsid w:val="57500E3D"/>
    <w:rsid w:val="57E113C1"/>
    <w:rsid w:val="582352C8"/>
    <w:rsid w:val="584A26CA"/>
    <w:rsid w:val="585A32C7"/>
    <w:rsid w:val="58612F6A"/>
    <w:rsid w:val="587620BF"/>
    <w:rsid w:val="58B60262"/>
    <w:rsid w:val="595C4481"/>
    <w:rsid w:val="595D407B"/>
    <w:rsid w:val="595F33D7"/>
    <w:rsid w:val="59E55069"/>
    <w:rsid w:val="5A132A00"/>
    <w:rsid w:val="5A353347"/>
    <w:rsid w:val="5A8C1F65"/>
    <w:rsid w:val="5AEA6822"/>
    <w:rsid w:val="5B130239"/>
    <w:rsid w:val="5B3F68ED"/>
    <w:rsid w:val="5B7E15C1"/>
    <w:rsid w:val="5B8B366D"/>
    <w:rsid w:val="5BC65FA4"/>
    <w:rsid w:val="5BDA2D5F"/>
    <w:rsid w:val="5BFE130A"/>
    <w:rsid w:val="5C000E80"/>
    <w:rsid w:val="5C5964D6"/>
    <w:rsid w:val="5CB3641D"/>
    <w:rsid w:val="5CB41A26"/>
    <w:rsid w:val="5CBF4AFF"/>
    <w:rsid w:val="5CCF79EA"/>
    <w:rsid w:val="5D1D213F"/>
    <w:rsid w:val="5DBF07F1"/>
    <w:rsid w:val="5DD1585F"/>
    <w:rsid w:val="5DE315D9"/>
    <w:rsid w:val="5DF42124"/>
    <w:rsid w:val="5DF54A3F"/>
    <w:rsid w:val="5E157F64"/>
    <w:rsid w:val="5E1F480E"/>
    <w:rsid w:val="5E2F2560"/>
    <w:rsid w:val="5E632DDB"/>
    <w:rsid w:val="5E924AD3"/>
    <w:rsid w:val="5EC6054E"/>
    <w:rsid w:val="5ECB3BF4"/>
    <w:rsid w:val="5EED3A31"/>
    <w:rsid w:val="5F033FDC"/>
    <w:rsid w:val="5F4B051E"/>
    <w:rsid w:val="5F8D4CDA"/>
    <w:rsid w:val="5F9028E9"/>
    <w:rsid w:val="5FC95173"/>
    <w:rsid w:val="6028134B"/>
    <w:rsid w:val="60282A8E"/>
    <w:rsid w:val="60641D1E"/>
    <w:rsid w:val="606D1433"/>
    <w:rsid w:val="60775BFC"/>
    <w:rsid w:val="60972D72"/>
    <w:rsid w:val="60CE3352"/>
    <w:rsid w:val="61800591"/>
    <w:rsid w:val="61925D10"/>
    <w:rsid w:val="61D45369"/>
    <w:rsid w:val="61DC6EAF"/>
    <w:rsid w:val="62121149"/>
    <w:rsid w:val="62215A4F"/>
    <w:rsid w:val="623F2330"/>
    <w:rsid w:val="629D1F4B"/>
    <w:rsid w:val="62A04DA2"/>
    <w:rsid w:val="62AF6718"/>
    <w:rsid w:val="62F1145D"/>
    <w:rsid w:val="63CB49E9"/>
    <w:rsid w:val="63E75270"/>
    <w:rsid w:val="63FA5296"/>
    <w:rsid w:val="6405340F"/>
    <w:rsid w:val="64372025"/>
    <w:rsid w:val="647A33DB"/>
    <w:rsid w:val="64B01E34"/>
    <w:rsid w:val="64CA4B55"/>
    <w:rsid w:val="64CF70BF"/>
    <w:rsid w:val="65D82D23"/>
    <w:rsid w:val="65E2558F"/>
    <w:rsid w:val="664C7B99"/>
    <w:rsid w:val="66544403"/>
    <w:rsid w:val="666552A2"/>
    <w:rsid w:val="666962DE"/>
    <w:rsid w:val="66A61A89"/>
    <w:rsid w:val="66EA6F23"/>
    <w:rsid w:val="66F82BC9"/>
    <w:rsid w:val="670B7943"/>
    <w:rsid w:val="671A3196"/>
    <w:rsid w:val="67294ED9"/>
    <w:rsid w:val="6765581B"/>
    <w:rsid w:val="67D907FD"/>
    <w:rsid w:val="68732D6C"/>
    <w:rsid w:val="68885B16"/>
    <w:rsid w:val="6905523A"/>
    <w:rsid w:val="69210AD1"/>
    <w:rsid w:val="695C5B67"/>
    <w:rsid w:val="69692C4F"/>
    <w:rsid w:val="696B5FD6"/>
    <w:rsid w:val="6A015A0A"/>
    <w:rsid w:val="6A111717"/>
    <w:rsid w:val="6A702D63"/>
    <w:rsid w:val="6A757744"/>
    <w:rsid w:val="6A860374"/>
    <w:rsid w:val="6B0C6A61"/>
    <w:rsid w:val="6B2D2440"/>
    <w:rsid w:val="6B942B24"/>
    <w:rsid w:val="6BAB62B3"/>
    <w:rsid w:val="6BB224D4"/>
    <w:rsid w:val="6BC07903"/>
    <w:rsid w:val="6CAE1B00"/>
    <w:rsid w:val="6CCC0FEA"/>
    <w:rsid w:val="6D5C4CE8"/>
    <w:rsid w:val="6D7F5530"/>
    <w:rsid w:val="6D862EF3"/>
    <w:rsid w:val="6D9441A7"/>
    <w:rsid w:val="6DF7609E"/>
    <w:rsid w:val="6EAB0902"/>
    <w:rsid w:val="6F426AF6"/>
    <w:rsid w:val="6F80794B"/>
    <w:rsid w:val="6FC81F25"/>
    <w:rsid w:val="6FEE4CC3"/>
    <w:rsid w:val="7029614F"/>
    <w:rsid w:val="706E029D"/>
    <w:rsid w:val="70954A15"/>
    <w:rsid w:val="70BF5882"/>
    <w:rsid w:val="70D922B9"/>
    <w:rsid w:val="70DA1369"/>
    <w:rsid w:val="710F49F5"/>
    <w:rsid w:val="7110436E"/>
    <w:rsid w:val="7132532A"/>
    <w:rsid w:val="714349C0"/>
    <w:rsid w:val="714506D1"/>
    <w:rsid w:val="71632277"/>
    <w:rsid w:val="718D0A4B"/>
    <w:rsid w:val="7215352D"/>
    <w:rsid w:val="72212918"/>
    <w:rsid w:val="7289114D"/>
    <w:rsid w:val="728C315E"/>
    <w:rsid w:val="72A07953"/>
    <w:rsid w:val="72DF3649"/>
    <w:rsid w:val="73133851"/>
    <w:rsid w:val="737042AB"/>
    <w:rsid w:val="743C3B91"/>
    <w:rsid w:val="743E78C0"/>
    <w:rsid w:val="745B00C6"/>
    <w:rsid w:val="74CF1F48"/>
    <w:rsid w:val="74D770D6"/>
    <w:rsid w:val="74DB05A9"/>
    <w:rsid w:val="75115F86"/>
    <w:rsid w:val="752E4F85"/>
    <w:rsid w:val="753C41AB"/>
    <w:rsid w:val="75CE0F8E"/>
    <w:rsid w:val="76114EC8"/>
    <w:rsid w:val="76162764"/>
    <w:rsid w:val="769D236A"/>
    <w:rsid w:val="76B24D68"/>
    <w:rsid w:val="76C14578"/>
    <w:rsid w:val="76FA2F06"/>
    <w:rsid w:val="77050979"/>
    <w:rsid w:val="770C5C47"/>
    <w:rsid w:val="771D5ED8"/>
    <w:rsid w:val="77202ADC"/>
    <w:rsid w:val="774D3E69"/>
    <w:rsid w:val="77547F24"/>
    <w:rsid w:val="775C365E"/>
    <w:rsid w:val="775D005E"/>
    <w:rsid w:val="779456F1"/>
    <w:rsid w:val="78142FA5"/>
    <w:rsid w:val="7832121A"/>
    <w:rsid w:val="787F33AD"/>
    <w:rsid w:val="789B7ACF"/>
    <w:rsid w:val="797A052A"/>
    <w:rsid w:val="799E2E04"/>
    <w:rsid w:val="79AC6D4C"/>
    <w:rsid w:val="7A053A75"/>
    <w:rsid w:val="7B006549"/>
    <w:rsid w:val="7B7C2601"/>
    <w:rsid w:val="7B7C4771"/>
    <w:rsid w:val="7B7C6CC4"/>
    <w:rsid w:val="7B925341"/>
    <w:rsid w:val="7BA129D5"/>
    <w:rsid w:val="7BCA54FB"/>
    <w:rsid w:val="7C0B3FF3"/>
    <w:rsid w:val="7C2B2C1C"/>
    <w:rsid w:val="7C375151"/>
    <w:rsid w:val="7C8B2F90"/>
    <w:rsid w:val="7CE75624"/>
    <w:rsid w:val="7CF8645D"/>
    <w:rsid w:val="7D5D0714"/>
    <w:rsid w:val="7D931DAD"/>
    <w:rsid w:val="7DB4113A"/>
    <w:rsid w:val="7E834CFB"/>
    <w:rsid w:val="7F9D5736"/>
    <w:rsid w:val="7FDC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14061</dc:creator>
  <cp:lastModifiedBy>我要好好的</cp:lastModifiedBy>
  <dcterms:modified xsi:type="dcterms:W3CDTF">2020-02-13T14:28:59Z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