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1. Crea unas claves pública/privada con frase de paso y, tras realizar las configuraciones pertinentes, realiza el acceso a una segunda máquina. Una vez dentro de ella, conecta con una tercera sin haber colocado tu clave privada en la segunda.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punto importante, al administrador solamente se le pedirá una única vez la frase de paso, pudiendo realizar múltiples accesos sin tener que volverla a introducir.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Durante el desarrollo del ejercicio, toda la configuración se realizará sobre los ficheros de configuración globales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Antes de comenzar deberemos saber que la estructura consiste en: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Máquina A</w:t>
      </w:r>
      <w:r w:rsidDel="00000000" w:rsidR="00000000" w:rsidRPr="00000000">
        <w:rPr>
          <w:rtl w:val="0"/>
        </w:rPr>
        <w:t xml:space="preserve"> (Administrador): donde se generarán las claves y se realizará la conexión inicial.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Máquina B</w:t>
      </w:r>
      <w:r w:rsidDel="00000000" w:rsidR="00000000" w:rsidRPr="00000000">
        <w:rPr>
          <w:rtl w:val="0"/>
        </w:rPr>
        <w:t xml:space="preserve"> (Intermedia): recibe la conexión desde la Máquina A y se usará para conectarse a la Máquina C.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Máquina C</w:t>
      </w:r>
      <w:r w:rsidDel="00000000" w:rsidR="00000000" w:rsidRPr="00000000">
        <w:rPr>
          <w:rtl w:val="0"/>
        </w:rPr>
        <w:t xml:space="preserve"> (Destino): será accedida desde la Máquina B, pero </w:t>
      </w:r>
      <w:r w:rsidDel="00000000" w:rsidR="00000000" w:rsidRPr="00000000">
        <w:rPr>
          <w:b w:val="1"/>
          <w:rtl w:val="0"/>
        </w:rPr>
        <w:t xml:space="preserve">sin copiar la clave privada</w:t>
      </w:r>
      <w:r w:rsidDel="00000000" w:rsidR="00000000" w:rsidRPr="00000000">
        <w:rPr>
          <w:rtl w:val="0"/>
        </w:rPr>
        <w:t xml:space="preserve"> a la Máquina 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Comenzaremos con la configuración de la máquina 1. Para ello crearemos las claves públicas/privadas con frase, siguiendo el siguiente código: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25452" cy="307099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452" cy="3070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continuación entraremos en el archivo de configuración ssh_config, en el descomentamos la linea de ForwardAgent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671874" cy="13273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874" cy="1327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Una vez descomentado guardaremos el archivo de configuración aplicando los cambios. Por último reiniciamos el servicio ssh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Antes de entrar a la máquina Servidor deberemos copiar la clave del cliente para los propios servidores. Para ello ejecutaremos: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Máquina Servidor 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 la máquina cliente editaremos el archivo /etc/ssh/sshd_config. Dentro de este archivo permitiremos las respuestas del servidor, para ello descomentamos la línea de AllowAgentForwarding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Una vez aplicado reiniciamos el servicio sshd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Máquina Servidor 3: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Desde nuestra máquina servidor (maquina1) nos conectamos mediante ssh a la máquina cliente 2. Una vez dentro de Máquina 2, ejecutaremos: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ssh-copy-id -i ~/.ssh/id_rsa.pub usuario@10.0.2.30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Para comprobar el acceso desde maquina1 a maquina3 nos conectaremos desde la maquina servidor a Cliente 3 con el comando: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ssh -A usuario@10.0.2.30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Ejercicio 2. Repite el ejercicio anterior, aunque esta vez realiza las configuraciones dentro del ámbito del 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 este ejercicio comenzaremos generando claves públicas/privadas, al igual que hicimos en el ejercicio anterior.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ssh-keygen -t rsa -b 2048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Una vez creadas, editaremos los ficheros de configuración del cliente SSH en el ámbito del usuario, en el archivo /.ssh/config.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 este archivo añadiremos la línea de comando: ForwardAgent yes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Una vez editado este archivo copiaremos las claves públicas de las dos maquinas clientes con los comandos vistos  anteriormente: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ssh-copy-id -i ~/.ssh/id_rsa.pub usuarioB@IP_B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ssh-copy-id -i ~/.ssh/id_rsa.pub usuarioC@IP_C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Para realizar la comprobación de este ejercicio usaremos el comando ssh usando la IP de cualquiera de las dos máquinas clientes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3. Modifica el ejercicio 2 para que el administrador, una vez que realiza la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conexión SSH, pueda abrir aplicaciones gráficas desde la terminal. Este ejercicio lo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realizaremos evitando utilizar la opción -X en la cadena de conexión.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Pasos para habilitar la ejecución de aplicaciones gráficas desde el servidor remoto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sin usar -X: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Configuración en el Cliente (usuario1 en 10.0.2.10)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Instalación del servidor X11 (si no estaba instalado): En el cliente, nos aseguramos de tener un servidor gráfico X11, que permitirá la ejecución de aplicaciones gráficas enviadas desde los servidores.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27335" cy="11477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335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Habilitación del reenvío de X11 en la configuración de SSH: Editamos el archivo de configuración de SSH global en el cliente: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843588" cy="401052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4010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Edición del archivo de configuración SSH del servidor: En ambos servidores,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editamos el archivo global /etc/ssh/sshd_config para habilitar el reenvío de X11: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47965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479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Por último, desde el cliente (usuario en 10.0.2.10), nos conectamos al Servidor B: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Verificamos que el reenvío de X11 está funcionando correctamente ejecutando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una aplicación gráfica en el servidor remoto: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4. Investiga sobre las siguientes opciones de configuración del cliente SSH: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SendEnv.  →</w:t>
      </w:r>
      <w:r w:rsidDel="00000000" w:rsidR="00000000" w:rsidRPr="00000000">
        <w:rPr>
          <w:rtl w:val="0"/>
        </w:rPr>
        <w:t xml:space="preserve"> Permite enviar variables de entorno al servidor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Uso práctico:</w:t>
      </w:r>
      <w:r w:rsidDel="00000000" w:rsidR="00000000" w:rsidRPr="00000000">
        <w:rPr>
          <w:rtl w:val="0"/>
        </w:rPr>
        <w:t xml:space="preserve"> SendEnv LANG LC_*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HashKnownHosts. →</w:t>
      </w:r>
      <w:r w:rsidDel="00000000" w:rsidR="00000000" w:rsidRPr="00000000">
        <w:rPr>
          <w:rtl w:val="0"/>
        </w:rPr>
        <w:t xml:space="preserve"> Oculta los nombres de los hosts conocidos para mayor privacidad.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Uso práctico:</w:t>
      </w:r>
      <w:r w:rsidDel="00000000" w:rsidR="00000000" w:rsidRPr="00000000">
        <w:rPr>
          <w:rtl w:val="0"/>
        </w:rPr>
        <w:t xml:space="preserve"> HashKnownHosts yes</w:t>
      </w:r>
    </w:p>
    <w:p w:rsidR="00000000" w:rsidDel="00000000" w:rsidP="00000000" w:rsidRDefault="00000000" w:rsidRPr="00000000" w14:paraId="0000008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EscapeChar.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Define el carácter de escape para la sesión SSH.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Uso práctico:</w:t>
      </w:r>
      <w:r w:rsidDel="00000000" w:rsidR="00000000" w:rsidRPr="00000000">
        <w:rPr>
          <w:rtl w:val="0"/>
        </w:rPr>
        <w:t xml:space="preserve"> EscapeChar ~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GlobalKnownHostsFile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→ Especifica la ubicación global del archivo de hosts conocidos.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Uso práctico:</w:t>
      </w:r>
      <w:r w:rsidDel="00000000" w:rsidR="00000000" w:rsidRPr="00000000">
        <w:rPr>
          <w:rtl w:val="0"/>
        </w:rPr>
        <w:t xml:space="preserve"> GlobalKnownHostsFile /etc/ssh/ssh_known_hosts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NumberOfPasswordPrompts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→ Define el número máximo de intentos de contraseña.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Uso práctico:</w:t>
      </w:r>
      <w:r w:rsidDel="00000000" w:rsidR="00000000" w:rsidRPr="00000000">
        <w:rPr>
          <w:rtl w:val="0"/>
        </w:rPr>
        <w:t xml:space="preserve"> NumberOfPasswordPrompts 3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StrictHostKeyChecking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→ Controla cómo se manejan los hosts desconocidos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i w:val="1"/>
          <w:rtl w:val="0"/>
        </w:rPr>
        <w:t xml:space="preserve">Uso práctico:</w:t>
      </w:r>
      <w:r w:rsidDel="00000000" w:rsidR="00000000" w:rsidRPr="00000000">
        <w:rPr>
          <w:rtl w:val="0"/>
        </w:rPr>
        <w:t xml:space="preserve">  StrictHostKeyChecking ask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