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Lora" w:cs="Lora" w:eastAsia="Lora" w:hAnsi="Lora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shd w:fill="c9daf8" w:val="clear"/>
          <w:rtl w:val="0"/>
        </w:rPr>
        <w:t xml:space="preserve">Identificación de equipos Windows en red</w:t>
      </w:r>
    </w:p>
    <w:p w:rsidR="00000000" w:rsidDel="00000000" w:rsidP="00000000" w:rsidRDefault="00000000" w:rsidRPr="00000000" w14:paraId="00000002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NetBIOS  →</w:t>
      </w:r>
      <w:r w:rsidDel="00000000" w:rsidR="00000000" w:rsidRPr="00000000">
        <w:rPr>
          <w:rFonts w:ascii="Lora" w:cs="Lora" w:eastAsia="Lora" w:hAnsi="Lora"/>
          <w:rtl w:val="0"/>
        </w:rPr>
        <w:t xml:space="preserve">  Es un protocolo de la capa OSI de sesión que permite que los equipos puedan compartir recursos en red.</w:t>
      </w:r>
    </w:p>
    <w:p w:rsidR="00000000" w:rsidDel="00000000" w:rsidP="00000000" w:rsidRDefault="00000000" w:rsidRPr="00000000" w14:paraId="00000004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Todos los sistemas Windows incluyen NetBIOS, ya que siempre lo han usado para nombrar equipos y grupos de trabajo.</w:t>
      </w:r>
    </w:p>
    <w:p w:rsidR="00000000" w:rsidDel="00000000" w:rsidP="00000000" w:rsidRDefault="00000000" w:rsidRPr="00000000" w14:paraId="00000006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nivel histórico, en 1984 IBM diseñó una API para conectar en red sus computadoras,</w:t>
      </w:r>
    </w:p>
    <w:p w:rsidR="00000000" w:rsidDel="00000000" w:rsidP="00000000" w:rsidRDefault="00000000" w:rsidRPr="00000000" w14:paraId="00000008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shd w:fill="c9daf8" w:val="clear"/>
          <w:rtl w:val="0"/>
        </w:rPr>
        <w:t xml:space="preserve">SMB/CIFS</w:t>
      </w:r>
    </w:p>
    <w:p w:rsidR="00000000" w:rsidDel="00000000" w:rsidP="00000000" w:rsidRDefault="00000000" w:rsidRPr="00000000" w14:paraId="0000000B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SMB es un protocolo de red de la capa de aplicación en TCP/IP que permite compartir archivos e impresoras en redes Windows. En el modelo OSI, suele usarse en la capa de aplicación o presentación, dependiendo de protocolos inferiores para el transporte.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SMB fue desarrollado por IBM, pero Microsoft lo modificó ampliamente. En 1998, Microsoft lo renombró como CIFS, añadiendo soporte para enlaces simbólicos, hard links y archivos más grandes. Además, la versión de Microsoft incluye características no presentes en el SMB original.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shd w:fill="c9daf8" w:val="clear"/>
          <w:rtl w:val="0"/>
        </w:rPr>
        <w:t xml:space="preserve">SAMBA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Samba es una implementación libre del protocolo de archivos compartidos de Windows para sistemas UNIX. Permite que computadoras con GNU/Linux, Mac OS X o Unix funcionen como servidores o clientes en redes de Windows.</w:t>
      </w:r>
    </w:p>
    <w:p w:rsidR="00000000" w:rsidDel="00000000" w:rsidP="00000000" w:rsidRDefault="00000000" w:rsidRPr="00000000" w14:paraId="00000013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shd w:fill="c9daf8" w:val="clear"/>
          <w:rtl w:val="0"/>
        </w:rPr>
        <w:t xml:space="preserve">Vulnerabilidades asociadas con SMB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NSA lanzó exploits contra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SMBv1</w:t>
      </w:r>
      <w:r w:rsidDel="00000000" w:rsidR="00000000" w:rsidRPr="00000000">
        <w:rPr>
          <w:rFonts w:ascii="Lora" w:cs="Lora" w:eastAsia="Lora" w:hAnsi="Lora"/>
          <w:rtl w:val="0"/>
        </w:rPr>
        <w:t xml:space="preserve">, un protocolo antiguo y vulnerable, permitiendo ejecución de comandos con privilegios administrativos. Estas fallas fueron aprovechadas por amenazas como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EternalBlue</w:t>
      </w:r>
      <w:r w:rsidDel="00000000" w:rsidR="00000000" w:rsidRPr="00000000">
        <w:rPr>
          <w:rFonts w:ascii="Lora" w:cs="Lora" w:eastAsia="Lora" w:hAnsi="Lora"/>
          <w:rtl w:val="0"/>
        </w:rPr>
        <w:t xml:space="preserve"> y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EternalRomance</w:t>
      </w:r>
      <w:r w:rsidDel="00000000" w:rsidR="00000000" w:rsidRPr="00000000">
        <w:rPr>
          <w:rFonts w:ascii="Lora" w:cs="Lora" w:eastAsia="Lora" w:hAnsi="Lora"/>
          <w:rtl w:val="0"/>
        </w:rPr>
        <w:t xml:space="preserve">, facilitando la propagación de malware como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Emotet, TrickBot, WannaCry y NotPetya</w:t>
      </w:r>
      <w:r w:rsidDel="00000000" w:rsidR="00000000" w:rsidRPr="00000000">
        <w:rPr>
          <w:rFonts w:ascii="Lora" w:cs="Lora" w:eastAsia="Lora" w:hAnsi="Lora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Por ello, Microsoft recomienda deshabilitar SMBv1 para reducir riesgos de ataques y malware.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shd w:fill="c9daf8" w:val="clear"/>
          <w:rtl w:val="0"/>
        </w:rPr>
        <w:t xml:space="preserve">Deshabilitar SMBv1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4441744" cy="2647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744" cy="26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b w:val="1"/>
          <w:sz w:val="24"/>
          <w:szCs w:val="24"/>
          <w:shd w:fill="c9daf8" w:val="clear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shd w:fill="c9daf8" w:val="clear"/>
          <w:rtl w:val="0"/>
        </w:rPr>
        <w:t xml:space="preserve">Instalación de SAMBA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smbd:</w:t>
      </w:r>
      <w:r w:rsidDel="00000000" w:rsidR="00000000" w:rsidRPr="00000000">
        <w:rPr>
          <w:rFonts w:ascii="Lora" w:cs="Lora" w:eastAsia="Lora" w:hAnsi="Lora"/>
          <w:rtl w:val="0"/>
        </w:rPr>
        <w:t xml:space="preserve"> proporciona el servicio SMB/CIFS.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nmbd:</w:t>
      </w:r>
      <w:r w:rsidDel="00000000" w:rsidR="00000000" w:rsidRPr="00000000">
        <w:rPr>
          <w:rFonts w:ascii="Lora" w:cs="Lora" w:eastAsia="Lora" w:hAnsi="Lora"/>
          <w:rtl w:val="0"/>
        </w:rPr>
        <w:t xml:space="preserve"> El demonio nmbd proporciona el servicio de nombres NetBIOS, escucha solicitudes del servidor de nombres y permite que otras computadoras en la red encuentren el servidor Samba.</w:t>
      </w:r>
    </w:p>
    <w:p w:rsidR="00000000" w:rsidDel="00000000" w:rsidP="00000000" w:rsidRDefault="00000000" w:rsidRPr="00000000" w14:paraId="00000025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Una vez iniciado, smbd escuchará en los puertos TCP 139 y 445; y nmbd escuchará en los puertos UDP 137 y 138.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TCP 139:</w:t>
      </w:r>
      <w:r w:rsidDel="00000000" w:rsidR="00000000" w:rsidRPr="00000000">
        <w:rPr>
          <w:rFonts w:ascii="Lora" w:cs="Lora" w:eastAsia="Lora" w:hAnsi="Lora"/>
          <w:rtl w:val="0"/>
        </w:rPr>
        <w:t xml:space="preserve"> utilizado para compartir archivos e impresoras y otras operaciones.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TCP 445</w:t>
      </w:r>
      <w:r w:rsidDel="00000000" w:rsidR="00000000" w:rsidRPr="00000000">
        <w:rPr>
          <w:rFonts w:ascii="Lora" w:cs="Lora" w:eastAsia="Lora" w:hAnsi="Lora"/>
          <w:rtl w:val="0"/>
        </w:rPr>
        <w:t xml:space="preserve">: el puerto CIFS sin NetBIOS.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UDP 137</w:t>
      </w:r>
      <w:r w:rsidDel="00000000" w:rsidR="00000000" w:rsidRPr="00000000">
        <w:rPr>
          <w:rFonts w:ascii="Lora" w:cs="Lora" w:eastAsia="Lora" w:hAnsi="Lora"/>
          <w:rtl w:val="0"/>
        </w:rPr>
        <w:t xml:space="preserve">: utilizado para la exploración de redes NetBIOS.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UDP 138</w:t>
      </w:r>
      <w:r w:rsidDel="00000000" w:rsidR="00000000" w:rsidRPr="00000000">
        <w:rPr>
          <w:rFonts w:ascii="Lora" w:cs="Lora" w:eastAsia="Lora" w:hAnsi="Lora"/>
          <w:rtl w:val="0"/>
        </w:rPr>
        <w:t xml:space="preserve">: utilizado para el servicio de nombres NetBIOS.</w:t>
      </w:r>
    </w:p>
    <w:p w:rsidR="00000000" w:rsidDel="00000000" w:rsidP="00000000" w:rsidRDefault="00000000" w:rsidRPr="00000000" w14:paraId="0000002C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519738" cy="10360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03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