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usuarios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id_usuarios int primary key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nombre varchar(20),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apellidos varchar(20),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email varchar(20),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contraseña varchar(20),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fecha_de_creacion date,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fecha_de_ultima_actualizacion date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autores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id_autores int primary key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nombre varchar(20),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descripcion varchar(20),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fecha_de_nacimiento date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discos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id_discos int primary key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nombre varchar(20),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fecha_de_lanzamiento date,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descripcion varchar(20),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id_autores int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foreign key (id_autores)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references autores (id_autores)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canciones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cod_canciones char(2) primary key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titulo varchar(20),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duracion varchar(20),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letra varchar(20),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id_discos int,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id_autores int,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foreign key (id_discos)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references discos (id_discos),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foreign key (id_autores)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references autores (id_autores)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listas 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id_listas int primary key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nombre varchar(20),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descripcion varchar(20),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id_usuarios int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foreign key (id_usuarios)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references usuarios (id_usuarios)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table lista_de_canciones 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id_listas int,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cod_canciones char(2),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primary key (id_listas, cod_canciones),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foreign key (id_listas)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references listas (id_listas),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foreign key (cod_canciones)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references canciones (cod_canciones)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 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