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ora Medium" w:cs="Lora Medium" w:eastAsia="Lora Medium" w:hAnsi="Lora Medium"/>
          <w:sz w:val="24"/>
          <w:szCs w:val="24"/>
          <w:shd w:fill="fce5cd" w:val="clear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shd w:fill="fce5cd" w:val="clear"/>
          <w:rtl w:val="0"/>
        </w:rPr>
        <w:t xml:space="preserve">PASOS PARA CREAR UNA BASE DE DATOS MYSQL: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PRIMER PASO:</w:t>
      </w:r>
    </w:p>
    <w:p w:rsidR="00000000" w:rsidDel="00000000" w:rsidP="00000000" w:rsidRDefault="00000000" w:rsidRPr="00000000" w14:paraId="00000004">
      <w:pPr>
        <w:ind w:left="0" w:firstLine="0"/>
        <w:rPr>
          <w:rFonts w:ascii="Lora" w:cs="Lora" w:eastAsia="Lora" w:hAnsi="Lor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 la ayuda de Workbench crearemos nuestro propio modelo de base de datos, el cual usaremos para comprobar las relaciones entre sí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SEGUNDO PASO: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Una vez creado el diseño entraremos en cmd y usaremos el comando: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sudo mysql  -u root -p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TERCER PASO:</w:t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Crearemos un usuario con contraseña, o mejor dicho, el nombre de la actividad para realizar la actividad dentro de él, con el comando: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mysql&gt; create user ejemplo1 identified by "ejemplo1" 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mysql&gt; create user ejercicio1 identified by "vehiculos" ;</w:t>
      </w:r>
    </w:p>
    <w:p w:rsidR="00000000" w:rsidDel="00000000" w:rsidP="00000000" w:rsidRDefault="00000000" w:rsidRPr="00000000" w14:paraId="00000013">
      <w:pPr>
        <w:ind w:left="72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CUARTO PASO:</w:t>
      </w:r>
    </w:p>
    <w:p w:rsidR="00000000" w:rsidDel="00000000" w:rsidP="00000000" w:rsidRDefault="00000000" w:rsidRPr="00000000" w14:paraId="00000016">
      <w:pPr>
        <w:ind w:left="720" w:firstLine="0"/>
        <w:rPr>
          <w:rFonts w:ascii="Lora" w:cs="Lora" w:eastAsia="Lora" w:hAnsi="Lor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Aplicaremos privilegios al propio usuario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mysql&gt; grant all privileges on vehiculos_importados.* to ejercicio1 ;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mysql&gt; grant all privileges on ejemplo1.* to ejemplo1;</w:t>
      </w:r>
    </w:p>
    <w:p w:rsidR="00000000" w:rsidDel="00000000" w:rsidP="00000000" w:rsidRDefault="00000000" w:rsidRPr="00000000" w14:paraId="0000001A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QUINTO PASO:</w:t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Una vez aplicado, entraremos dentro del usuario, para ello cerraremos la terminal y usaremos el comando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mysql -u vehiculos_importados -p</w:t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Pedirá la contraseña y usaremos la anteriormente aplicada (vehículos)</w:t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SEXTO PASO:</w:t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Una vez dentro necesitaremos crear la base de datos con el comando: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create database vehículos_importados  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SÉPTIMO PASO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Si no tenemos ningun error ya podremos usar la base de datos con el comando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use vehiculos_importados</w:t>
      </w:r>
    </w:p>
    <w:p w:rsidR="00000000" w:rsidDel="00000000" w:rsidP="00000000" w:rsidRDefault="00000000" w:rsidRPr="00000000" w14:paraId="0000002B">
      <w:pPr>
        <w:jc w:val="center"/>
        <w:rPr>
          <w:rFonts w:ascii="Lora" w:cs="Lora" w:eastAsia="Lora" w:hAnsi="Lora"/>
          <w:sz w:val="24"/>
          <w:szCs w:val="24"/>
          <w:shd w:fill="fce5cd" w:val="clear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shd w:fill="fce5cd" w:val="clear"/>
          <w:rtl w:val="0"/>
        </w:rPr>
        <w:t xml:space="preserve">EJEMPLO BASE DE DATOS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vehiculos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num_bastidor varchar(20) primary key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cc integer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 integer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kg integer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pz integer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matricula char(10),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fecha_alta date,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fecha_baja date,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dni varchar(10)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cod_tipo char(2)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modelo varchar(15)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marca varchar(15)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(modelo, marca)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references modelos (modelo, marca),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(cod_tipo)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references tipos_vehiculos (cod_tipo),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(dni)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references contribuyentes (dni)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recibos_itvm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ejercicio integer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numero_recibo integer,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matricula char(10),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 integer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cc integer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kg integer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pz integer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apellido1 varchar(30)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apellido2 varchar(30),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nombre varchar(30),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direccion varchar(30)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poblacion varchar(30)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cp char(5),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importe decimal(6,2)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num_bastidor varchar(20)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dni varchar(9) not null,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primary key (ejercicio, num_bastidor),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(dni)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references contribuyentes (dni)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2428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Fonts w:ascii="Lora" w:cs="Lora" w:eastAsia="Lora" w:hAnsi="Lora"/>
          <w:sz w:val="24"/>
          <w:szCs w:val="24"/>
          <w:shd w:fill="fce5cd" w:val="clear"/>
          <w:rtl w:val="0"/>
        </w:rPr>
        <w:t xml:space="preserve">COMANDOS ÚTILES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Cambiar la contraseña del usuario:</w:t>
      </w:r>
    </w:p>
    <w:p w:rsidR="00000000" w:rsidDel="00000000" w:rsidP="00000000" w:rsidRDefault="00000000" w:rsidRPr="00000000" w14:paraId="0000006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mysql&gt; alter user ejemplo1 identified by “ejemplo1” ;</w:t>
      </w:r>
    </w:p>
    <w:p w:rsidR="00000000" w:rsidDel="00000000" w:rsidP="00000000" w:rsidRDefault="00000000" w:rsidRPr="00000000" w14:paraId="0000006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Ver bases de datos:</w:t>
      </w:r>
    </w:p>
    <w:p w:rsidR="00000000" w:rsidDel="00000000" w:rsidP="00000000" w:rsidRDefault="00000000" w:rsidRPr="00000000" w14:paraId="0000006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mysql&gt; show databases ;</w:t>
      </w:r>
    </w:p>
    <w:p w:rsidR="00000000" w:rsidDel="00000000" w:rsidP="00000000" w:rsidRDefault="00000000" w:rsidRPr="00000000" w14:paraId="0000006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Cambiar el editor de texto</w:t>
      </w:r>
    </w:p>
    <w:p w:rsidR="00000000" w:rsidDel="00000000" w:rsidP="00000000" w:rsidRDefault="00000000" w:rsidRPr="00000000" w14:paraId="0000006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mysql&gt; echo “export EDITOR=nano” &gt;&gt; .bashrc</w:t>
      </w:r>
    </w:p>
    <w:p w:rsidR="00000000" w:rsidDel="00000000" w:rsidP="00000000" w:rsidRDefault="00000000" w:rsidRPr="00000000" w14:paraId="0000006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Ver contenido de una tabla</w:t>
      </w:r>
    </w:p>
    <w:p w:rsidR="00000000" w:rsidDel="00000000" w:rsidP="00000000" w:rsidRDefault="00000000" w:rsidRPr="00000000" w14:paraId="0000006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mysql&gt; desc modelos 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Vehículo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 matricula</w:t>
        <w:tab/>
        <w:tab/>
        <w:t xml:space="preserve">CHAR</w:t>
        <w:tab/>
        <w:t xml:space="preserve">(10)</w:t>
        <w:tab/>
        <w:tab/>
        <w:t xml:space="preserve">PRIMARY KEY,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 marca</w:t>
        <w:tab/>
        <w:tab/>
        <w:tab/>
        <w:t xml:space="preserve">VARCHAR (45)</w:t>
        <w:tab/>
        <w:t xml:space="preserve">NOT NULL,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 modelo</w:t>
        <w:tab/>
        <w:tab/>
        <w:t xml:space="preserve">VARCHAR (45)</w:t>
        <w:tab/>
        <w:t xml:space="preserve">NOT NULL,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 nif_propietario</w:t>
        <w:tab/>
        <w:t xml:space="preserve">CHAR (10)</w:t>
        <w:tab/>
        <w:tab/>
        <w:t xml:space="preserve">NOT NULL REFERENCE persona (nif) ,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nif_conductor</w:t>
        <w:tab/>
        <w:tab/>
        <w:t xml:space="preserve">CHAR (10)</w:t>
        <w:tab/>
        <w:tab/>
        <w:t xml:space="preserve">NOT NULL REFERENCE persona (nif)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)  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PARA DOS CLAVES PRIMARIAS: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tabla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columna1 INTEGER NOT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columna2 INTEGER NOT NULL,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columna3 char(10) NOT NULL,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………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PRIMARY KEY (columna1, columna2)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vehiculos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modelos_marca varchar(15)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modelos_modelo varchar(15)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………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FOREIGN KEY (modelos_marca, modelos_modelo)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REFERENCES modelo (marca, modelo)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Lora" w:cs="Lora" w:eastAsia="Lora" w:hAnsi="Lora"/>
          <w:b w:val="1"/>
          <w:shd w:fill="c9daf8" w:val="clear"/>
        </w:rPr>
      </w:pPr>
      <w:r w:rsidDel="00000000" w:rsidR="00000000" w:rsidRPr="00000000">
        <w:rPr>
          <w:rFonts w:ascii="Lora" w:cs="Lora" w:eastAsia="Lora" w:hAnsi="Lora"/>
          <w:b w:val="1"/>
          <w:shd w:fill="c9daf8" w:val="clear"/>
          <w:rtl w:val="0"/>
        </w:rPr>
        <w:t xml:space="preserve">EJEMPLO MUNICIPIOS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provincia 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cod_provincia </w:t>
        <w:tab/>
        <w:tab/>
        <w:t xml:space="preserve">int </w:t>
        <w:tab/>
        <w:t xml:space="preserve">not null primary key,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nombre</w:t>
        <w:tab/>
        <w:tab/>
        <w:t xml:space="preserve">varchar(45) 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  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insert into provincia</w:t>
      </w:r>
      <w:r w:rsidDel="00000000" w:rsidR="00000000" w:rsidRPr="00000000">
        <w:rPr>
          <w:rtl w:val="0"/>
        </w:rPr>
        <w:t xml:space="preserve"> (cod_provincia, nombre)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values (1, ‘almeria’),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values (2, ‘sevilla’),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values (3, ‘huelva’),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values (4, ‘granada’) 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* from provincia 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municipio 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cod_municipio int  not null primary key,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cod_provincia int not null,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nombre varchar(45)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foreign key (cod_provincia) references provincia (cod_provincia)</w:t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  ;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insert into municipio</w:t>
      </w:r>
      <w:r w:rsidDel="00000000" w:rsidR="00000000" w:rsidRPr="00000000">
        <w:rPr>
          <w:rtl w:val="0"/>
        </w:rPr>
        <w:t xml:space="preserve"> (cod_municipio, cod_provincia, nombre)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values (1,3, 'chiclana') 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municipio2 (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cod_municipio int  not null,</w:t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  <w:t xml:space="preserve">cod_provincia int not null,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nombre varchar(45),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primary key (cod_provincia, cod_municipio),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foreign key (cod_provincia) references provincia (cod_provincia)</w:t>
      </w:r>
    </w:p>
    <w:p w:rsidR="00000000" w:rsidDel="00000000" w:rsidP="00000000" w:rsidRDefault="00000000" w:rsidRPr="00000000" w14:paraId="000000C4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) 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Lora" w:cs="Lora" w:eastAsia="Lora" w:hAnsi="Lora"/>
          <w:sz w:val="24"/>
          <w:szCs w:val="24"/>
          <w:shd w:fill="fce5cd" w:val="clear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shd w:fill="fce5cd" w:val="clear"/>
          <w:rtl w:val="0"/>
        </w:rPr>
        <w:t xml:space="preserve">COMANDOS ÚTILES </w:t>
      </w:r>
    </w:p>
    <w:p w:rsidR="00000000" w:rsidDel="00000000" w:rsidP="00000000" w:rsidRDefault="00000000" w:rsidRPr="00000000" w14:paraId="000000C7">
      <w:pPr>
        <w:jc w:val="center"/>
        <w:rPr>
          <w:rFonts w:ascii="Lora" w:cs="Lora" w:eastAsia="Lora" w:hAnsi="Lora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num_correlativo int primary key auto_increment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1495425" cy="1209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