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56725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56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320761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20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5238" cy="36188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61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18576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57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3.-) Escribir un documento XML bien formado que guarde información de dos equipos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fútbol (nombre, ciudad y entrenador) con dos jugadores (nombre, posición y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nacionalidad) cada uno. La posición (portero, defensa, medio, delantero) deberá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representarse mediante un atributo del jugador. Utilizar datos reales para los equipos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y jugadores. No obstante, no deberá indicarse el nombre del entrenador.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497187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497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4.-) Corregir los errores que hay en el siguiente documento XML ("vehiculos.xml") para que esté bien formado. Para ello, puede ser necesario crear nuevas etiquetas o atributos. &lt;!-- Documento XML con errores de sintaxis. --!&gt;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1313" cy="197883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7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5.-) Corregir los errores que hay en el siguiente documento XML ("numeros.xml") para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esté bien formado. Para ello, puede ser necesario crear nuevas etiquetas o atributos.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&lt;numeros&gt;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&lt;1 letra="u" letra="n" letra="o"&gt;1&lt;/&gt;w 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&lt;2 letra="d" letra="o" letra="s"&gt;22&lt;/&gt;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&lt;6 letra="s" letra="e" letra="i" letra="s"&gt;666666&lt;/&gt;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&lt;/numeros&gt;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