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 direccionamiento IP de cada área se obtendrá a partir de los siguientes prefijos: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Direccionamiento para el área A: 2001:db8:XXXX:a000::/52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Direccionamiento para el área B: 2001:db8:XXXX:b000::/52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Direccionamiento para el área C: 2001:db8:XXXX:c000::/52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Direccionamiento para el backbone: 2001:db8:XXXX:f000::/52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cada una de dichas áreas, usa el siguiente plan de direccionamiento: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Reserva un /56 para las redes de distribución y direcciones Loopback.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◦ Usa el primer /112 para Loopbacks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◦ Usa /126 en redes PtP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◦ Utiliza redes /112 para redes de distribución de otro tipo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Utiliza un /56 para el PoP (RA, RB, RC y RD), distribuyendo el prefijo usando DHCPv6. Úsalos en las redes de acceso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system/identity/set name=RA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ipv6/address/add interface=loopback address=2001:db8:15:a000::a/128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ipv6/pool/add name=mi-pool prefix=2001:db8:15:a100::/56 prefix-length=60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address/add address=10.255.255.1 interface=loopback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routing/ospf/instance/add version=3 name=ospf3 router-id=id_ospf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routing/ospf/area/add instance=ospf3 name=A area-id=0.0.0.1 type=stub no-summaries default-cost=1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routing/ospf/interface-template/add area=A passive interfaces=loopback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interfaces=ether1 type=ptp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ipv6/dhcp-server/add interface=ether2 address-pool=mi-pool name=e2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routing/ospf/interface-template/add area=A interfaces=ether2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routing/ospf/area/range/add area=A prefix=2001:db8:15:a000::/52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system/identity/set name=RA1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ipv6/address/add address=2001:db8:15:a000::a2/128 eui-64=no advertise=no interface=loopback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ipv6/dhcp-client/add interface=ether1 pool-name=mi-pool pool-prefix-length=64 add-default-route=yes request=prefix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ipv6/address/add interface=ether2 from-pool=mi-pool eui-64=yes advertise=yes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ip address/add address=10.255.255.12 interface=loopback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routing/ospf/instance/add version=3 name=ospf3 router-id=id_ospf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routing/ospf/area/add instance=ospf3 name=A area-id=0.0.0.1 type=stub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routing/ospf/interface-template/add area=A interfaces=loopback passive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routing/ospf/interface-template/add area=A interfaces=ether2 passive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routing/ospf/interface-template/add area=A interfaces=ether1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RZ: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system/identity/set name=RZ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ip/address/add address=10.255.255.255 interface=loopback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ipv6/address/add address=2001:db8:15:f000::ff/128 interface=loopback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routing/ospf/instance/add version=3 name=ospf3 router-id=id_ospf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routing/ospf/interface-template/add area=backbone interface=loopback passive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routing/ospf/interface-template/add area=backbone interface=ether1 type=ptp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routing/ospf/interface-template/add area=backbone interface=ether2 type=ptp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routing/ospf/interface-template/add area=backbone interface=ether3 type=ptp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