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El direccionamiento IP de cada área se obtendrá a partir de los siguientes prefijos: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• Direccionamiento para el área A: 2001:a000::/32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• Direccionamiento para el área B: 2001:b000::/32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• Direccionamiento para el backbone: 2001:f000::/32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En cada una de dichas áreas, usa el siguiente plan de direccionamiento: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• Reserva un /48 para las redes de distribución y direcciones Loopback.</w:t>
      </w:r>
    </w:p>
    <w:p w:rsidR="00000000" w:rsidDel="00000000" w:rsidP="00000000" w:rsidRDefault="00000000" w:rsidRPr="00000000" w14:paraId="0000000A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◦ Usa el primer /112 para Loopbacks</w:t>
      </w:r>
    </w:p>
    <w:p w:rsidR="00000000" w:rsidDel="00000000" w:rsidP="00000000" w:rsidRDefault="00000000" w:rsidRPr="00000000" w14:paraId="0000000B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◦ Usa /126 en redes PtP</w:t>
      </w:r>
    </w:p>
    <w:p w:rsidR="00000000" w:rsidDel="00000000" w:rsidP="00000000" w:rsidRDefault="00000000" w:rsidRPr="00000000" w14:paraId="0000000C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◦ Utiliza redes /112 para redes de distribución de otro tipo</w:t>
      </w:r>
    </w:p>
    <w:p w:rsidR="00000000" w:rsidDel="00000000" w:rsidP="00000000" w:rsidRDefault="00000000" w:rsidRPr="00000000" w14:paraId="0000000D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• Utiliza un /48 para el PoP (RA, RB), distribuyendo el prefijo usando DHCPv6. Úsalos en las redes de acceso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DIRECCIONAMIENTO EN A: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2001:a000::/48 para redes de distribución y Loopbacks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ab/>
        <w:t xml:space="preserve">◦ 2001:db8:2121:a000::/112 para Loopbacks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 </w:t>
        <w:tab/>
        <w:t xml:space="preserve">        ▪ 2001:a000::a/128 para RA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ab/>
        <w:t xml:space="preserve">        ▪ 2001:a000::a1/128 para RA1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ab/>
        <w:t xml:space="preserve">        ▪ 2001:a000::a2/128 para RA2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                    ▪ 2001:a000::a3/128 para RA3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                    ▪ 2001:a000::a4/128 para RA4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                   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            ◦ 2001:db8:2121:a000::0/112 para red distribución SwA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           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• 2001:a100::/48 para el Pool en RA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