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Puerto miembro de una VLAN: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Miembro de la VLAN 10 (en Router 1):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ether1 </w:t>
        <w:tab/>
        <w:t xml:space="preserve">   →</w:t>
        <w:tab/>
        <w:t xml:space="preserve">sin etiquetar, acceso, untagged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ether2 </w:t>
        <w:tab/>
        <w:t xml:space="preserve">   →</w:t>
        <w:tab/>
        <w:t xml:space="preserve">sin etiquetar, acceso, untagged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ether6 </w:t>
        <w:tab/>
        <w:t xml:space="preserve">   →</w:t>
        <w:tab/>
        <w:t xml:space="preserve">etiquetado, troncal, tagged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Miembro de la VLAN 20 (en Router 2):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ether3 </w:t>
        <w:tab/>
        <w:t xml:space="preserve">   →</w:t>
        <w:tab/>
        <w:t xml:space="preserve">sin etiquetar, acceso, untagged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ether4 </w:t>
        <w:tab/>
        <w:t xml:space="preserve">   →</w:t>
        <w:tab/>
        <w:t xml:space="preserve">sin etiquetar, acceso, untagged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ether6 </w:t>
        <w:tab/>
        <w:t xml:space="preserve">   →</w:t>
        <w:tab/>
        <w:t xml:space="preserve">etiquetado, troncal, tagged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