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 las contraseñas de los usuarios para que cumplan estos requisitos: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● 4 caracteres mínimos.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● Que duren 2 días.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● Que se bloqueen las cuentas a los 3 intentos fallidos. (al activar esta directiva nos dirá que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 activan otras dos por defecto ya que sin ellas no tendría sentido esta)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Y que no cumplan requisitos de complejidad.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● Los usuarios que requieran cambiar su contraseña no podrán usar un password que 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haya usado antes por lo menos desde los 2 últimos cambios.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Comprueba todas estas configuraciones con alguno de tus usuarios.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1619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Responde a las siguientes preguntas: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a- ¿Afecta a todos los usuarios que ya existen en el sistema?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Si, a todos los usuarios con los que desees iniciar sesión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b- Inicia sesión con un usuario y cambiale la contraseña, ¿le afecta los cambios en las directivas de seguridad?¿Por qué?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Si, ya que si fallas las contraseña 3 veces no te dejara probar mas para entrar, ya que asi lo hemos configurado en los ajustes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c- Crea una cuenta de usuario e inicia sesión con ella, después cierra la sesión e intenta 3 inicios fallidos equivocándose en la clave, ¿se bloquea la cuenta?¿Durante cuánto tiempo? Visualiza las propiedades de la cuenta tanto desde la consola de usuarios locales y grupos como desde el cmd.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 bloqueará durante 30 minutos esta cuenta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d- Si activamos que las contraseñas deben cumplir con los requisitos de complejidad ¿qué requisitos serán esos?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3114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Directivas de cuenta: configura las siguientes directivas de cuenta.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● Los usuarios del grupo GESTORES pueden apagar la máquina una vez hayan iniciado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sesión, pero los usuarios del grupo BASICOS no podrán apagar el equipo.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● Los usuarios del grupo GESTORES podrán cambiar la hora de la máquina local.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● Un usuario del grupo BASICO no debe poder iniciar sesión en el equipo. Configura esta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opción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 en detalle para qué puede utilizar el administrador del sistema las siguientes directiva de cuenta y cuál es su valor predeterminado.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Auditar eventos de inicio de sesión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Auditar la administración de cuentas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Auditar el acceso a objetos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Enumera las posibles configuraciones bajo la sección “Opciones de seguridad” y define su comportamiento en una o dos líneas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