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i w:val="1"/>
          <w:sz w:val="24"/>
          <w:szCs w:val="24"/>
          <w:shd w:fill="fff2cc" w:val="clear"/>
          <w:rtl w:val="0"/>
        </w:rPr>
        <w:t xml:space="preserve">CÓMO CONECTAR DOS MV EN RED USANDO EL MODO SOLO ANFITRIÓN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conectar dos maquinas virtuales en red con este método deberemos añadir una red a través de Archivos en virtual box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