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1) Explica bien todo el proceso</w:t>
        <w:br w:type="textWrapping"/>
        <w:t xml:space="preserve">2) Incluye captura de pantalla de:</w:t>
        <w:br w:type="textWrapping"/>
        <w:t xml:space="preserve">-cómo deshabilitar el cortafuegos en W7.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Para deshabilitar el cortafuegos de Windows, deberemos buscar en la barra de herramientas “Firewall de Windows con seguridad avanzada” → Bloquear la entrada de ICMP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24525" cy="247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br w:type="textWrapping"/>
        <w:t xml:space="preserve">-La configuración de red de las MV (ipconfig)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Desde la barra de Herramientas de Windows escribiremos “Centro de redes y recursos compartidos” → “Cambiar configuracion del adaptador” → Propiedades → TCP/IPv4 → Cambiaremos la configuración 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271838" cy="36223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62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Muestra la configuración de red de las máquinas mediante el comando ipconfig / all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poder mostrar la configuración deberemos entrar en cmd de las dos MV y paso siguiente escribir ipconfig /all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</w:rPr>
        <w:drawing>
          <wp:inline distB="114300" distT="114300" distL="114300" distR="114300">
            <wp:extent cx="6603002" cy="17542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002" cy="175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br w:type="textWrapping"/>
        <w:t xml:space="preserve">-La comunicación entre las MV (ping)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realizar la comunicación entre dos máquinas virtuales deberemos entrar en cmd y hacer ping hacia la otra máquina virtual escribiendo su dirección IP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</w:rPr>
        <w:drawing>
          <wp:inline distB="114300" distT="114300" distL="114300" distR="114300">
            <wp:extent cx="573120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-Ahora accede a la configuración de red de la primera máquina a la sección donde se configura el cortafuegos. Debes localizar dónde se configura la excepción para el protocolo ICMP. Cuando lo localices activa (permite) todas las opciones relativas a ICMP. Repite este procedimiento en la otra máquina. Comprueba ahora si existe comunicación entre las máquinas y razona por qué.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esta imagen podemos comprobar que si se pueden comunicar las máquinas entre sí, ya que este protocolo se usa para comprobar los errores de conexión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